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B86C89" w14:textId="77777777" w:rsidR="00184269" w:rsidRDefault="00000000">
      <w:pPr>
        <w:pStyle w:val="Kicker"/>
      </w:pPr>
      <w:r>
        <w:t>KNOWLEDGE BASE  /  NETWORK ACCESS  /  INTERNAL</w:t>
      </w:r>
    </w:p>
    <w:p w14:paraId="26286A96" w14:textId="0512C2A7" w:rsidR="00184269" w:rsidRDefault="00943E50">
      <w:pPr>
        <w:pStyle w:val="a9"/>
      </w:pPr>
      <w:r>
        <w:rPr>
          <w:rFonts w:hint="eastAsia"/>
          <w:lang w:eastAsia="zh-CN"/>
        </w:rPr>
        <w:t>IT</w:t>
      </w:r>
      <w:r w:rsidR="00000000">
        <w:t>KB101 – How to Troubleshoot VPN Gateway Authentication Failures</w:t>
      </w:r>
    </w:p>
    <w:p w14:paraId="778DB369" w14:textId="77777777" w:rsidR="00184269" w:rsidRDefault="00000000">
      <w:pPr>
        <w:pStyle w:val="ab"/>
      </w:pPr>
      <w:r>
        <w:t>Internal support runbook for identity, MFA, RADIUS, SAML, certificate, and access-policy failures</w:t>
      </w:r>
    </w:p>
    <w:tbl>
      <w:tblPr>
        <w:tblW w:w="9360" w:type="dxa"/>
        <w:tblInd w:w="120" w:type="dxa"/>
        <w:tblLayout w:type="fixed"/>
        <w:tblLook w:val="04A0" w:firstRow="1" w:lastRow="0" w:firstColumn="1" w:lastColumn="0" w:noHBand="0" w:noVBand="1"/>
      </w:tblPr>
      <w:tblGrid>
        <w:gridCol w:w="1500"/>
        <w:gridCol w:w="2820"/>
        <w:gridCol w:w="1500"/>
        <w:gridCol w:w="3540"/>
      </w:tblGrid>
      <w:tr w:rsidR="00184269" w14:paraId="2DB2034C" w14:textId="77777777">
        <w:trPr>
          <w:cantSplit/>
          <w:tblHeader/>
        </w:trPr>
        <w:tc>
          <w:tcPr>
            <w:tcW w:w="1500" w:type="dxa"/>
            <w:tcBorders>
              <w:top w:val="single" w:sz="6" w:space="0" w:color="D5DCE3"/>
              <w:left w:val="single" w:sz="6" w:space="0" w:color="D5DCE3"/>
              <w:bottom w:val="single" w:sz="6" w:space="0" w:color="D5DCE3"/>
              <w:right w:val="single" w:sz="6" w:space="0" w:color="D5DCE3"/>
            </w:tcBorders>
            <w:shd w:val="clear" w:color="auto" w:fill="2E74B5"/>
            <w:tcMar>
              <w:top w:w="90" w:type="dxa"/>
              <w:left w:w="120" w:type="dxa"/>
              <w:bottom w:w="90" w:type="dxa"/>
              <w:right w:w="120" w:type="dxa"/>
            </w:tcMar>
            <w:vAlign w:val="center"/>
          </w:tcPr>
          <w:p w14:paraId="1228C8D2" w14:textId="77777777" w:rsidR="00184269" w:rsidRDefault="00000000">
            <w:pPr>
              <w:pStyle w:val="TableText"/>
            </w:pPr>
            <w:r>
              <w:rPr>
                <w:b/>
                <w:color w:val="FFFFFF"/>
                <w:sz w:val="18"/>
              </w:rPr>
              <w:t>Metadata field</w:t>
            </w:r>
          </w:p>
        </w:tc>
        <w:tc>
          <w:tcPr>
            <w:tcW w:w="2820" w:type="dxa"/>
            <w:tcBorders>
              <w:top w:val="single" w:sz="6" w:space="0" w:color="D5DCE3"/>
              <w:left w:val="single" w:sz="6" w:space="0" w:color="D5DCE3"/>
              <w:bottom w:val="single" w:sz="6" w:space="0" w:color="D5DCE3"/>
              <w:right w:val="single" w:sz="6" w:space="0" w:color="D5DCE3"/>
            </w:tcBorders>
            <w:shd w:val="clear" w:color="auto" w:fill="2E74B5"/>
            <w:tcMar>
              <w:top w:w="90" w:type="dxa"/>
              <w:left w:w="120" w:type="dxa"/>
              <w:bottom w:w="90" w:type="dxa"/>
              <w:right w:w="120" w:type="dxa"/>
            </w:tcMar>
            <w:vAlign w:val="center"/>
          </w:tcPr>
          <w:p w14:paraId="41ACD590" w14:textId="77777777" w:rsidR="00184269" w:rsidRDefault="00000000">
            <w:pPr>
              <w:pStyle w:val="TableText"/>
            </w:pPr>
            <w:r>
              <w:rPr>
                <w:b/>
                <w:color w:val="FFFFFF"/>
                <w:sz w:val="18"/>
              </w:rPr>
              <w:t>Value</w:t>
            </w:r>
          </w:p>
        </w:tc>
        <w:tc>
          <w:tcPr>
            <w:tcW w:w="1500" w:type="dxa"/>
            <w:tcBorders>
              <w:top w:val="single" w:sz="6" w:space="0" w:color="D5DCE3"/>
              <w:left w:val="single" w:sz="6" w:space="0" w:color="D5DCE3"/>
              <w:bottom w:val="single" w:sz="6" w:space="0" w:color="D5DCE3"/>
              <w:right w:val="single" w:sz="6" w:space="0" w:color="D5DCE3"/>
            </w:tcBorders>
            <w:shd w:val="clear" w:color="auto" w:fill="2E74B5"/>
            <w:tcMar>
              <w:top w:w="90" w:type="dxa"/>
              <w:left w:w="120" w:type="dxa"/>
              <w:bottom w:w="90" w:type="dxa"/>
              <w:right w:w="120" w:type="dxa"/>
            </w:tcMar>
            <w:vAlign w:val="center"/>
          </w:tcPr>
          <w:p w14:paraId="1E89D4C6" w14:textId="77777777" w:rsidR="00184269" w:rsidRDefault="00000000">
            <w:pPr>
              <w:pStyle w:val="TableText"/>
            </w:pPr>
            <w:r>
              <w:rPr>
                <w:b/>
                <w:color w:val="FFFFFF"/>
                <w:sz w:val="18"/>
              </w:rPr>
              <w:t>Metadata field</w:t>
            </w:r>
          </w:p>
        </w:tc>
        <w:tc>
          <w:tcPr>
            <w:tcW w:w="3540" w:type="dxa"/>
            <w:tcBorders>
              <w:top w:val="single" w:sz="6" w:space="0" w:color="D5DCE3"/>
              <w:left w:val="single" w:sz="6" w:space="0" w:color="D5DCE3"/>
              <w:bottom w:val="single" w:sz="6" w:space="0" w:color="D5DCE3"/>
              <w:right w:val="single" w:sz="6" w:space="0" w:color="D5DCE3"/>
            </w:tcBorders>
            <w:shd w:val="clear" w:color="auto" w:fill="2E74B5"/>
            <w:tcMar>
              <w:top w:w="90" w:type="dxa"/>
              <w:left w:w="120" w:type="dxa"/>
              <w:bottom w:w="90" w:type="dxa"/>
              <w:right w:w="120" w:type="dxa"/>
            </w:tcMar>
            <w:vAlign w:val="center"/>
          </w:tcPr>
          <w:p w14:paraId="28B47324" w14:textId="77777777" w:rsidR="00184269" w:rsidRDefault="00000000">
            <w:pPr>
              <w:pStyle w:val="TableText"/>
            </w:pPr>
            <w:r>
              <w:rPr>
                <w:b/>
                <w:color w:val="FFFFFF"/>
                <w:sz w:val="18"/>
              </w:rPr>
              <w:t>Value</w:t>
            </w:r>
          </w:p>
        </w:tc>
      </w:tr>
      <w:tr w:rsidR="00184269" w14:paraId="3242DDD7" w14:textId="77777777">
        <w:trPr>
          <w:cantSplit/>
        </w:trPr>
        <w:tc>
          <w:tcPr>
            <w:tcW w:w="1500" w:type="dxa"/>
            <w:tcBorders>
              <w:top w:val="single" w:sz="6" w:space="0" w:color="D5DCE3"/>
              <w:left w:val="single" w:sz="6" w:space="0" w:color="D5DCE3"/>
              <w:bottom w:val="single" w:sz="6" w:space="0" w:color="D5DCE3"/>
              <w:right w:val="single" w:sz="6" w:space="0" w:color="D5DCE3"/>
            </w:tcBorders>
            <w:shd w:val="clear" w:color="auto" w:fill="E8EEF5"/>
            <w:tcMar>
              <w:top w:w="90" w:type="dxa"/>
              <w:left w:w="120" w:type="dxa"/>
              <w:bottom w:w="90" w:type="dxa"/>
              <w:right w:w="120" w:type="dxa"/>
            </w:tcMar>
            <w:vAlign w:val="center"/>
          </w:tcPr>
          <w:p w14:paraId="21353E92" w14:textId="77777777" w:rsidR="00184269" w:rsidRDefault="00000000">
            <w:pPr>
              <w:pStyle w:val="TableText"/>
            </w:pPr>
            <w:r>
              <w:rPr>
                <w:b/>
                <w:color w:val="1F4D78"/>
                <w:sz w:val="18"/>
              </w:rPr>
              <w:t>KB ID</w:t>
            </w:r>
          </w:p>
        </w:tc>
        <w:tc>
          <w:tcPr>
            <w:tcW w:w="2820" w:type="dxa"/>
            <w:tcBorders>
              <w:top w:val="single" w:sz="6" w:space="0" w:color="D5DCE3"/>
              <w:left w:val="single" w:sz="6" w:space="0" w:color="D5DCE3"/>
              <w:bottom w:val="single" w:sz="6" w:space="0" w:color="D5DCE3"/>
              <w:right w:val="single" w:sz="6" w:space="0" w:color="D5DCE3"/>
            </w:tcBorders>
            <w:shd w:val="clear" w:color="auto" w:fill="FFFFFF"/>
            <w:tcMar>
              <w:top w:w="90" w:type="dxa"/>
              <w:left w:w="120" w:type="dxa"/>
              <w:bottom w:w="90" w:type="dxa"/>
              <w:right w:w="120" w:type="dxa"/>
            </w:tcMar>
            <w:vAlign w:val="center"/>
          </w:tcPr>
          <w:p w14:paraId="12AE3737" w14:textId="1FA5E4D1" w:rsidR="00184269" w:rsidRDefault="00943E50">
            <w:pPr>
              <w:pStyle w:val="TableText"/>
            </w:pPr>
            <w:r>
              <w:rPr>
                <w:rFonts w:hint="eastAsia"/>
                <w:sz w:val="18"/>
                <w:lang w:eastAsia="zh-CN"/>
              </w:rPr>
              <w:t>IT</w:t>
            </w:r>
            <w:r w:rsidR="00000000">
              <w:rPr>
                <w:sz w:val="18"/>
              </w:rPr>
              <w:t>KB101</w:t>
            </w:r>
          </w:p>
        </w:tc>
        <w:tc>
          <w:tcPr>
            <w:tcW w:w="1500" w:type="dxa"/>
            <w:tcBorders>
              <w:top w:val="single" w:sz="6" w:space="0" w:color="D5DCE3"/>
              <w:left w:val="single" w:sz="6" w:space="0" w:color="D5DCE3"/>
              <w:bottom w:val="single" w:sz="6" w:space="0" w:color="D5DCE3"/>
              <w:right w:val="single" w:sz="6" w:space="0" w:color="D5DCE3"/>
            </w:tcBorders>
            <w:shd w:val="clear" w:color="auto" w:fill="E8EEF5"/>
            <w:tcMar>
              <w:top w:w="90" w:type="dxa"/>
              <w:left w:w="120" w:type="dxa"/>
              <w:bottom w:w="90" w:type="dxa"/>
              <w:right w:w="120" w:type="dxa"/>
            </w:tcMar>
            <w:vAlign w:val="center"/>
          </w:tcPr>
          <w:p w14:paraId="4088FA18" w14:textId="77777777" w:rsidR="00184269" w:rsidRDefault="00000000">
            <w:pPr>
              <w:pStyle w:val="TableText"/>
            </w:pPr>
            <w:r>
              <w:rPr>
                <w:b/>
                <w:color w:val="1F4D78"/>
                <w:sz w:val="18"/>
              </w:rPr>
              <w:t>Status</w:t>
            </w:r>
          </w:p>
        </w:tc>
        <w:tc>
          <w:tcPr>
            <w:tcW w:w="3540" w:type="dxa"/>
            <w:tcBorders>
              <w:top w:val="single" w:sz="6" w:space="0" w:color="D5DCE3"/>
              <w:left w:val="single" w:sz="6" w:space="0" w:color="D5DCE3"/>
              <w:bottom w:val="single" w:sz="6" w:space="0" w:color="D5DCE3"/>
              <w:right w:val="single" w:sz="6" w:space="0" w:color="D5DCE3"/>
            </w:tcBorders>
            <w:shd w:val="clear" w:color="auto" w:fill="FFFFFF"/>
            <w:tcMar>
              <w:top w:w="90" w:type="dxa"/>
              <w:left w:w="120" w:type="dxa"/>
              <w:bottom w:w="90" w:type="dxa"/>
              <w:right w:w="120" w:type="dxa"/>
            </w:tcMar>
            <w:vAlign w:val="center"/>
          </w:tcPr>
          <w:p w14:paraId="61EF3EA3" w14:textId="77777777" w:rsidR="00184269" w:rsidRDefault="00000000">
            <w:pPr>
              <w:pStyle w:val="TableText"/>
            </w:pPr>
            <w:r>
              <w:rPr>
                <w:sz w:val="18"/>
              </w:rPr>
              <w:t>Published (Demo)</w:t>
            </w:r>
          </w:p>
        </w:tc>
      </w:tr>
      <w:tr w:rsidR="00184269" w14:paraId="3AC89E02" w14:textId="77777777">
        <w:trPr>
          <w:cantSplit/>
        </w:trPr>
        <w:tc>
          <w:tcPr>
            <w:tcW w:w="1500" w:type="dxa"/>
            <w:tcBorders>
              <w:top w:val="single" w:sz="6" w:space="0" w:color="D5DCE3"/>
              <w:left w:val="single" w:sz="6" w:space="0" w:color="D5DCE3"/>
              <w:bottom w:val="single" w:sz="6" w:space="0" w:color="D5DCE3"/>
              <w:right w:val="single" w:sz="6" w:space="0" w:color="D5DCE3"/>
            </w:tcBorders>
            <w:shd w:val="clear" w:color="auto" w:fill="E8EEF5"/>
            <w:tcMar>
              <w:top w:w="90" w:type="dxa"/>
              <w:left w:w="120" w:type="dxa"/>
              <w:bottom w:w="90" w:type="dxa"/>
              <w:right w:w="120" w:type="dxa"/>
            </w:tcMar>
            <w:vAlign w:val="center"/>
          </w:tcPr>
          <w:p w14:paraId="4A4546CA" w14:textId="77777777" w:rsidR="00184269" w:rsidRDefault="00000000">
            <w:pPr>
              <w:pStyle w:val="TableText"/>
            </w:pPr>
            <w:r>
              <w:rPr>
                <w:b/>
                <w:color w:val="1F4D78"/>
                <w:sz w:val="18"/>
              </w:rPr>
              <w:t>Category</w:t>
            </w:r>
          </w:p>
        </w:tc>
        <w:tc>
          <w:tcPr>
            <w:tcW w:w="2820" w:type="dxa"/>
            <w:tcBorders>
              <w:top w:val="single" w:sz="6" w:space="0" w:color="D5DCE3"/>
              <w:left w:val="single" w:sz="6" w:space="0" w:color="D5DCE3"/>
              <w:bottom w:val="single" w:sz="6" w:space="0" w:color="D5DCE3"/>
              <w:right w:val="single" w:sz="6" w:space="0" w:color="D5DCE3"/>
            </w:tcBorders>
            <w:shd w:val="clear" w:color="auto" w:fill="FFFFFF"/>
            <w:tcMar>
              <w:top w:w="90" w:type="dxa"/>
              <w:left w:w="120" w:type="dxa"/>
              <w:bottom w:w="90" w:type="dxa"/>
              <w:right w:w="120" w:type="dxa"/>
            </w:tcMar>
            <w:vAlign w:val="center"/>
          </w:tcPr>
          <w:p w14:paraId="5EB98A5F" w14:textId="77777777" w:rsidR="00184269" w:rsidRDefault="00000000">
            <w:pPr>
              <w:pStyle w:val="TableText"/>
            </w:pPr>
            <w:r>
              <w:rPr>
                <w:sz w:val="18"/>
              </w:rPr>
              <w:t>Network Access / VPN</w:t>
            </w:r>
          </w:p>
        </w:tc>
        <w:tc>
          <w:tcPr>
            <w:tcW w:w="1500" w:type="dxa"/>
            <w:tcBorders>
              <w:top w:val="single" w:sz="6" w:space="0" w:color="D5DCE3"/>
              <w:left w:val="single" w:sz="6" w:space="0" w:color="D5DCE3"/>
              <w:bottom w:val="single" w:sz="6" w:space="0" w:color="D5DCE3"/>
              <w:right w:val="single" w:sz="6" w:space="0" w:color="D5DCE3"/>
            </w:tcBorders>
            <w:shd w:val="clear" w:color="auto" w:fill="E8EEF5"/>
            <w:tcMar>
              <w:top w:w="90" w:type="dxa"/>
              <w:left w:w="120" w:type="dxa"/>
              <w:bottom w:w="90" w:type="dxa"/>
              <w:right w:w="120" w:type="dxa"/>
            </w:tcMar>
            <w:vAlign w:val="center"/>
          </w:tcPr>
          <w:p w14:paraId="0EFE5A4C" w14:textId="77777777" w:rsidR="00184269" w:rsidRDefault="00000000">
            <w:pPr>
              <w:pStyle w:val="TableText"/>
            </w:pPr>
            <w:r>
              <w:rPr>
                <w:b/>
                <w:color w:val="1F4D78"/>
                <w:sz w:val="18"/>
              </w:rPr>
              <w:t>Audience</w:t>
            </w:r>
          </w:p>
        </w:tc>
        <w:tc>
          <w:tcPr>
            <w:tcW w:w="3540" w:type="dxa"/>
            <w:tcBorders>
              <w:top w:val="single" w:sz="6" w:space="0" w:color="D5DCE3"/>
              <w:left w:val="single" w:sz="6" w:space="0" w:color="D5DCE3"/>
              <w:bottom w:val="single" w:sz="6" w:space="0" w:color="D5DCE3"/>
              <w:right w:val="single" w:sz="6" w:space="0" w:color="D5DCE3"/>
            </w:tcBorders>
            <w:shd w:val="clear" w:color="auto" w:fill="FFFFFF"/>
            <w:tcMar>
              <w:top w:w="90" w:type="dxa"/>
              <w:left w:w="120" w:type="dxa"/>
              <w:bottom w:w="90" w:type="dxa"/>
              <w:right w:w="120" w:type="dxa"/>
            </w:tcMar>
            <w:vAlign w:val="center"/>
          </w:tcPr>
          <w:p w14:paraId="4EDACBC8" w14:textId="77777777" w:rsidR="00184269" w:rsidRDefault="00000000">
            <w:pPr>
              <w:pStyle w:val="TableText"/>
            </w:pPr>
            <w:r>
              <w:rPr>
                <w:sz w:val="18"/>
              </w:rPr>
              <w:t>IT Support Internal / IT Support Team Only</w:t>
            </w:r>
          </w:p>
        </w:tc>
      </w:tr>
      <w:tr w:rsidR="00184269" w14:paraId="71EB90F4" w14:textId="77777777">
        <w:trPr>
          <w:cantSplit/>
        </w:trPr>
        <w:tc>
          <w:tcPr>
            <w:tcW w:w="1500" w:type="dxa"/>
            <w:tcBorders>
              <w:top w:val="single" w:sz="6" w:space="0" w:color="D5DCE3"/>
              <w:left w:val="single" w:sz="6" w:space="0" w:color="D5DCE3"/>
              <w:bottom w:val="single" w:sz="6" w:space="0" w:color="D5DCE3"/>
              <w:right w:val="single" w:sz="6" w:space="0" w:color="D5DCE3"/>
            </w:tcBorders>
            <w:shd w:val="clear" w:color="auto" w:fill="E8EEF5"/>
            <w:tcMar>
              <w:top w:w="90" w:type="dxa"/>
              <w:left w:w="120" w:type="dxa"/>
              <w:bottom w:w="90" w:type="dxa"/>
              <w:right w:w="120" w:type="dxa"/>
            </w:tcMar>
            <w:vAlign w:val="center"/>
          </w:tcPr>
          <w:p w14:paraId="3D629136" w14:textId="77777777" w:rsidR="00184269" w:rsidRDefault="00000000">
            <w:pPr>
              <w:pStyle w:val="TableText"/>
            </w:pPr>
            <w:r>
              <w:rPr>
                <w:b/>
                <w:color w:val="1F4D78"/>
                <w:sz w:val="18"/>
              </w:rPr>
              <w:t>Last Updated</w:t>
            </w:r>
          </w:p>
        </w:tc>
        <w:tc>
          <w:tcPr>
            <w:tcW w:w="2820" w:type="dxa"/>
            <w:tcBorders>
              <w:top w:val="single" w:sz="6" w:space="0" w:color="D5DCE3"/>
              <w:left w:val="single" w:sz="6" w:space="0" w:color="D5DCE3"/>
              <w:bottom w:val="single" w:sz="6" w:space="0" w:color="D5DCE3"/>
              <w:right w:val="single" w:sz="6" w:space="0" w:color="D5DCE3"/>
            </w:tcBorders>
            <w:shd w:val="clear" w:color="auto" w:fill="FFFFFF"/>
            <w:tcMar>
              <w:top w:w="90" w:type="dxa"/>
              <w:left w:w="120" w:type="dxa"/>
              <w:bottom w:w="90" w:type="dxa"/>
              <w:right w:w="120" w:type="dxa"/>
            </w:tcMar>
            <w:vAlign w:val="center"/>
          </w:tcPr>
          <w:p w14:paraId="0969A055" w14:textId="77777777" w:rsidR="00184269" w:rsidRDefault="00000000">
            <w:pPr>
              <w:pStyle w:val="TableText"/>
            </w:pPr>
            <w:r>
              <w:rPr>
                <w:sz w:val="18"/>
              </w:rPr>
              <w:t>2026-08-10</w:t>
            </w:r>
          </w:p>
        </w:tc>
        <w:tc>
          <w:tcPr>
            <w:tcW w:w="1500" w:type="dxa"/>
            <w:tcBorders>
              <w:top w:val="single" w:sz="6" w:space="0" w:color="D5DCE3"/>
              <w:left w:val="single" w:sz="6" w:space="0" w:color="D5DCE3"/>
              <w:bottom w:val="single" w:sz="6" w:space="0" w:color="D5DCE3"/>
              <w:right w:val="single" w:sz="6" w:space="0" w:color="D5DCE3"/>
            </w:tcBorders>
            <w:shd w:val="clear" w:color="auto" w:fill="E8EEF5"/>
            <w:tcMar>
              <w:top w:w="90" w:type="dxa"/>
              <w:left w:w="120" w:type="dxa"/>
              <w:bottom w:w="90" w:type="dxa"/>
              <w:right w:w="120" w:type="dxa"/>
            </w:tcMar>
            <w:vAlign w:val="center"/>
          </w:tcPr>
          <w:p w14:paraId="34389CF2" w14:textId="77777777" w:rsidR="00184269" w:rsidRDefault="00000000">
            <w:pPr>
              <w:pStyle w:val="TableText"/>
            </w:pPr>
            <w:r>
              <w:rPr>
                <w:b/>
                <w:color w:val="1F4D78"/>
                <w:sz w:val="18"/>
              </w:rPr>
              <w:t>Priority</w:t>
            </w:r>
          </w:p>
        </w:tc>
        <w:tc>
          <w:tcPr>
            <w:tcW w:w="3540" w:type="dxa"/>
            <w:tcBorders>
              <w:top w:val="single" w:sz="6" w:space="0" w:color="D5DCE3"/>
              <w:left w:val="single" w:sz="6" w:space="0" w:color="D5DCE3"/>
              <w:bottom w:val="single" w:sz="6" w:space="0" w:color="D5DCE3"/>
              <w:right w:val="single" w:sz="6" w:space="0" w:color="D5DCE3"/>
            </w:tcBorders>
            <w:shd w:val="clear" w:color="auto" w:fill="FFFFFF"/>
            <w:tcMar>
              <w:top w:w="90" w:type="dxa"/>
              <w:left w:w="120" w:type="dxa"/>
              <w:bottom w:w="90" w:type="dxa"/>
              <w:right w:w="120" w:type="dxa"/>
            </w:tcMar>
            <w:vAlign w:val="center"/>
          </w:tcPr>
          <w:p w14:paraId="7AE9AF00" w14:textId="77777777" w:rsidR="00184269" w:rsidRDefault="00000000">
            <w:pPr>
              <w:pStyle w:val="TableText"/>
            </w:pPr>
            <w:r>
              <w:rPr>
                <w:sz w:val="18"/>
              </w:rPr>
              <w:t>P2 - High</w:t>
            </w:r>
          </w:p>
        </w:tc>
      </w:tr>
      <w:tr w:rsidR="00184269" w14:paraId="121D266B" w14:textId="77777777">
        <w:trPr>
          <w:cantSplit/>
        </w:trPr>
        <w:tc>
          <w:tcPr>
            <w:tcW w:w="1500" w:type="dxa"/>
            <w:tcBorders>
              <w:top w:val="single" w:sz="6" w:space="0" w:color="D5DCE3"/>
              <w:left w:val="single" w:sz="6" w:space="0" w:color="D5DCE3"/>
              <w:bottom w:val="single" w:sz="6" w:space="0" w:color="D5DCE3"/>
              <w:right w:val="single" w:sz="6" w:space="0" w:color="D5DCE3"/>
            </w:tcBorders>
            <w:shd w:val="clear" w:color="auto" w:fill="E8EEF5"/>
            <w:tcMar>
              <w:top w:w="90" w:type="dxa"/>
              <w:left w:w="120" w:type="dxa"/>
              <w:bottom w:w="90" w:type="dxa"/>
              <w:right w:w="120" w:type="dxa"/>
            </w:tcMar>
            <w:vAlign w:val="center"/>
          </w:tcPr>
          <w:p w14:paraId="7524C784" w14:textId="77777777" w:rsidR="00184269" w:rsidRDefault="00000000">
            <w:pPr>
              <w:pStyle w:val="TableText"/>
            </w:pPr>
            <w:r>
              <w:rPr>
                <w:b/>
                <w:color w:val="1F4D78"/>
                <w:sz w:val="18"/>
              </w:rPr>
              <w:t>Service</w:t>
            </w:r>
          </w:p>
        </w:tc>
        <w:tc>
          <w:tcPr>
            <w:tcW w:w="2820" w:type="dxa"/>
            <w:tcBorders>
              <w:top w:val="single" w:sz="6" w:space="0" w:color="D5DCE3"/>
              <w:left w:val="single" w:sz="6" w:space="0" w:color="D5DCE3"/>
              <w:bottom w:val="single" w:sz="6" w:space="0" w:color="D5DCE3"/>
              <w:right w:val="single" w:sz="6" w:space="0" w:color="D5DCE3"/>
            </w:tcBorders>
            <w:shd w:val="clear" w:color="auto" w:fill="FFFFFF"/>
            <w:tcMar>
              <w:top w:w="90" w:type="dxa"/>
              <w:left w:w="120" w:type="dxa"/>
              <w:bottom w:w="90" w:type="dxa"/>
              <w:right w:w="120" w:type="dxa"/>
            </w:tcMar>
            <w:vAlign w:val="center"/>
          </w:tcPr>
          <w:p w14:paraId="1F06FBEE" w14:textId="77777777" w:rsidR="00184269" w:rsidRDefault="00000000">
            <w:pPr>
              <w:pStyle w:val="TableText"/>
            </w:pPr>
            <w:r>
              <w:rPr>
                <w:sz w:val="18"/>
              </w:rPr>
              <w:t>Remote Access (Demo)</w:t>
            </w:r>
          </w:p>
        </w:tc>
        <w:tc>
          <w:tcPr>
            <w:tcW w:w="1500" w:type="dxa"/>
            <w:tcBorders>
              <w:top w:val="single" w:sz="6" w:space="0" w:color="D5DCE3"/>
              <w:left w:val="single" w:sz="6" w:space="0" w:color="D5DCE3"/>
              <w:bottom w:val="single" w:sz="6" w:space="0" w:color="D5DCE3"/>
              <w:right w:val="single" w:sz="6" w:space="0" w:color="D5DCE3"/>
            </w:tcBorders>
            <w:shd w:val="clear" w:color="auto" w:fill="E8EEF5"/>
            <w:tcMar>
              <w:top w:w="90" w:type="dxa"/>
              <w:left w:w="120" w:type="dxa"/>
              <w:bottom w:w="90" w:type="dxa"/>
              <w:right w:w="120" w:type="dxa"/>
            </w:tcMar>
            <w:vAlign w:val="center"/>
          </w:tcPr>
          <w:p w14:paraId="69FB9F5E" w14:textId="77777777" w:rsidR="00184269" w:rsidRDefault="00000000">
            <w:pPr>
              <w:pStyle w:val="TableText"/>
            </w:pPr>
            <w:r>
              <w:rPr>
                <w:b/>
                <w:color w:val="1F4D78"/>
                <w:sz w:val="18"/>
              </w:rPr>
              <w:t>Owner</w:t>
            </w:r>
          </w:p>
        </w:tc>
        <w:tc>
          <w:tcPr>
            <w:tcW w:w="3540" w:type="dxa"/>
            <w:tcBorders>
              <w:top w:val="single" w:sz="6" w:space="0" w:color="D5DCE3"/>
              <w:left w:val="single" w:sz="6" w:space="0" w:color="D5DCE3"/>
              <w:bottom w:val="single" w:sz="6" w:space="0" w:color="D5DCE3"/>
              <w:right w:val="single" w:sz="6" w:space="0" w:color="D5DCE3"/>
            </w:tcBorders>
            <w:shd w:val="clear" w:color="auto" w:fill="FFFFFF"/>
            <w:tcMar>
              <w:top w:w="90" w:type="dxa"/>
              <w:left w:w="120" w:type="dxa"/>
              <w:bottom w:w="90" w:type="dxa"/>
              <w:right w:w="120" w:type="dxa"/>
            </w:tcMar>
            <w:vAlign w:val="center"/>
          </w:tcPr>
          <w:p w14:paraId="751DC50B" w14:textId="77777777" w:rsidR="00184269" w:rsidRDefault="00000000">
            <w:pPr>
              <w:pStyle w:val="TableText"/>
            </w:pPr>
            <w:r>
              <w:rPr>
                <w:sz w:val="18"/>
              </w:rPr>
              <w:t>IT Support Operations (Demo)</w:t>
            </w:r>
          </w:p>
        </w:tc>
      </w:tr>
      <w:tr w:rsidR="00184269" w14:paraId="3BC1CF8C" w14:textId="77777777">
        <w:trPr>
          <w:cantSplit/>
        </w:trPr>
        <w:tc>
          <w:tcPr>
            <w:tcW w:w="1500" w:type="dxa"/>
            <w:tcBorders>
              <w:top w:val="single" w:sz="6" w:space="0" w:color="D5DCE3"/>
              <w:left w:val="single" w:sz="6" w:space="0" w:color="D5DCE3"/>
              <w:bottom w:val="single" w:sz="6" w:space="0" w:color="D5DCE3"/>
              <w:right w:val="single" w:sz="6" w:space="0" w:color="D5DCE3"/>
            </w:tcBorders>
            <w:shd w:val="clear" w:color="auto" w:fill="E8EEF5"/>
            <w:tcMar>
              <w:top w:w="90" w:type="dxa"/>
              <w:left w:w="120" w:type="dxa"/>
              <w:bottom w:w="90" w:type="dxa"/>
              <w:right w:w="120" w:type="dxa"/>
            </w:tcMar>
            <w:vAlign w:val="center"/>
          </w:tcPr>
          <w:p w14:paraId="03578E3F" w14:textId="77777777" w:rsidR="00184269" w:rsidRDefault="00000000">
            <w:pPr>
              <w:pStyle w:val="TableText"/>
            </w:pPr>
            <w:r>
              <w:rPr>
                <w:b/>
                <w:color w:val="1F4D78"/>
                <w:sz w:val="18"/>
              </w:rPr>
              <w:t>Search Keywords</w:t>
            </w:r>
          </w:p>
        </w:tc>
        <w:tc>
          <w:tcPr>
            <w:tcW w:w="2820" w:type="dxa"/>
            <w:tcBorders>
              <w:top w:val="single" w:sz="6" w:space="0" w:color="D5DCE3"/>
              <w:left w:val="single" w:sz="6" w:space="0" w:color="D5DCE3"/>
              <w:bottom w:val="single" w:sz="6" w:space="0" w:color="D5DCE3"/>
              <w:right w:val="single" w:sz="6" w:space="0" w:color="D5DCE3"/>
            </w:tcBorders>
            <w:shd w:val="clear" w:color="auto" w:fill="FFFFFF"/>
            <w:tcMar>
              <w:top w:w="90" w:type="dxa"/>
              <w:left w:w="120" w:type="dxa"/>
              <w:bottom w:w="90" w:type="dxa"/>
              <w:right w:w="120" w:type="dxa"/>
            </w:tcMar>
            <w:vAlign w:val="center"/>
          </w:tcPr>
          <w:p w14:paraId="50F8C347" w14:textId="77777777" w:rsidR="00184269" w:rsidRDefault="00000000">
            <w:pPr>
              <w:pStyle w:val="TableText"/>
            </w:pPr>
            <w:r>
              <w:rPr>
                <w:sz w:val="18"/>
              </w:rPr>
              <w:t>VPN authentication failure; MFA timeout; RADIUS reject; SAML error</w:t>
            </w:r>
          </w:p>
        </w:tc>
        <w:tc>
          <w:tcPr>
            <w:tcW w:w="1500" w:type="dxa"/>
            <w:tcBorders>
              <w:top w:val="single" w:sz="6" w:space="0" w:color="D5DCE3"/>
              <w:left w:val="single" w:sz="6" w:space="0" w:color="D5DCE3"/>
              <w:bottom w:val="single" w:sz="6" w:space="0" w:color="D5DCE3"/>
              <w:right w:val="single" w:sz="6" w:space="0" w:color="D5DCE3"/>
            </w:tcBorders>
            <w:shd w:val="clear" w:color="auto" w:fill="E8EEF5"/>
            <w:tcMar>
              <w:top w:w="90" w:type="dxa"/>
              <w:left w:w="120" w:type="dxa"/>
              <w:bottom w:w="90" w:type="dxa"/>
              <w:right w:w="120" w:type="dxa"/>
            </w:tcMar>
            <w:vAlign w:val="center"/>
          </w:tcPr>
          <w:p w14:paraId="72686411" w14:textId="77777777" w:rsidR="00184269" w:rsidRDefault="00000000">
            <w:pPr>
              <w:pStyle w:val="TableText"/>
            </w:pPr>
            <w:r>
              <w:rPr>
                <w:b/>
                <w:color w:val="1F4D78"/>
                <w:sz w:val="18"/>
              </w:rPr>
              <w:t>Environment</w:t>
            </w:r>
          </w:p>
        </w:tc>
        <w:tc>
          <w:tcPr>
            <w:tcW w:w="3540" w:type="dxa"/>
            <w:tcBorders>
              <w:top w:val="single" w:sz="6" w:space="0" w:color="D5DCE3"/>
              <w:left w:val="single" w:sz="6" w:space="0" w:color="D5DCE3"/>
              <w:bottom w:val="single" w:sz="6" w:space="0" w:color="D5DCE3"/>
              <w:right w:val="single" w:sz="6" w:space="0" w:color="D5DCE3"/>
            </w:tcBorders>
            <w:shd w:val="clear" w:color="auto" w:fill="FFFFFF"/>
            <w:tcMar>
              <w:top w:w="90" w:type="dxa"/>
              <w:left w:w="120" w:type="dxa"/>
              <w:bottom w:w="90" w:type="dxa"/>
              <w:right w:w="120" w:type="dxa"/>
            </w:tcMar>
            <w:vAlign w:val="center"/>
          </w:tcPr>
          <w:p w14:paraId="29D3C1E2" w14:textId="77777777" w:rsidR="00184269" w:rsidRDefault="00000000">
            <w:pPr>
              <w:pStyle w:val="TableText"/>
            </w:pPr>
            <w:r>
              <w:rPr>
                <w:sz w:val="18"/>
              </w:rPr>
              <w:t>Fictional examples only</w:t>
            </w:r>
          </w:p>
        </w:tc>
      </w:tr>
    </w:tbl>
    <w:p w14:paraId="1543FC89" w14:textId="77777777" w:rsidR="00184269" w:rsidRDefault="00000000">
      <w:pPr>
        <w:pStyle w:val="Callout"/>
        <w:pBdr>
          <w:left w:val="single" w:sz="18" w:space="8" w:color="2E74B5"/>
        </w:pBdr>
        <w:shd w:val="clear" w:color="auto" w:fill="F4F7FA"/>
      </w:pPr>
      <w:r>
        <w:rPr>
          <w:b/>
          <w:color w:val="2E74B5"/>
        </w:rPr>
        <w:t xml:space="preserve">DEMO-SAFE SCOPE  </w:t>
      </w:r>
      <w:r>
        <w:t>All gateways, domains, queues, users, and log records in this article are fictional. Replace them only with approved environment-specific values before production use.</w:t>
      </w:r>
    </w:p>
    <w:p w14:paraId="6C3BE2F7" w14:textId="77777777" w:rsidR="00184269" w:rsidRDefault="00000000">
      <w:pPr>
        <w:pStyle w:val="1"/>
      </w:pPr>
      <w:r>
        <w:t>Overview</w:t>
      </w:r>
    </w:p>
    <w:p w14:paraId="507F1DB5" w14:textId="77777777" w:rsidR="00184269" w:rsidRDefault="00000000">
      <w:r>
        <w:t>This article helps IT Support diagnose authentication failures that occur before a remote-access VPN session is established. It covers user identity, account status, multi-factor authentication (MFA), RADIUS, SAML, device compliance, certificates, and basic gateway health. The procedure is designed for first-line triage and evidence collection; it does not authorize policy changes or access grants.</w:t>
      </w:r>
    </w:p>
    <w:p w14:paraId="37A38BE3" w14:textId="77777777" w:rsidR="00184269" w:rsidRDefault="00000000">
      <w:r>
        <w:rPr>
          <w:b/>
        </w:rPr>
        <w:t xml:space="preserve">Typical user reports: </w:t>
      </w:r>
      <w:r>
        <w:t>"VPN keeps asking for my password," "MFA never arrives," "authentication rejected," "certificate not trusted," or "connected yesterday but cannot sign in today."</w:t>
      </w:r>
    </w:p>
    <w:p w14:paraId="183A42DB" w14:textId="77777777" w:rsidR="00184269" w:rsidRDefault="00000000">
      <w:r>
        <w:rPr>
          <w:b/>
        </w:rPr>
        <w:t xml:space="preserve">Successful outcome: </w:t>
      </w:r>
      <w:r>
        <w:t>the user authenticates successfully, or the ticket is escalated with a clear failure layer, sanitized evidence, timestamps, and correlation identifiers.</w:t>
      </w:r>
    </w:p>
    <w:p w14:paraId="0E2398AA" w14:textId="77777777" w:rsidR="00184269" w:rsidRDefault="00000000">
      <w:pPr>
        <w:pStyle w:val="1"/>
        <w:pageBreakBefore/>
      </w:pPr>
      <w:r>
        <w:lastRenderedPageBreak/>
        <w:t>Prerequisites</w:t>
      </w:r>
    </w:p>
    <w:p w14:paraId="06A461B7" w14:textId="77777777" w:rsidR="00184269" w:rsidRDefault="00000000">
      <w:pPr>
        <w:pStyle w:val="ListBody"/>
        <w:numPr>
          <w:ilvl w:val="0"/>
          <w:numId w:val="1"/>
        </w:numPr>
      </w:pPr>
      <w:r>
        <w:t>An authorized IT Support account with read-only access to the demo identity portal, VPN health dashboard, and centralized logs.</w:t>
      </w:r>
    </w:p>
    <w:p w14:paraId="6B45668B" w14:textId="77777777" w:rsidR="00184269" w:rsidRDefault="00000000">
      <w:pPr>
        <w:pStyle w:val="ListBody"/>
        <w:numPr>
          <w:ilvl w:val="0"/>
          <w:numId w:val="1"/>
        </w:numPr>
      </w:pPr>
      <w:r>
        <w:t>The user's sign-in ID, device ID, approximate failure time with time zone, work location, and approved callback method.</w:t>
      </w:r>
    </w:p>
    <w:p w14:paraId="607BE41F" w14:textId="77777777" w:rsidR="00184269" w:rsidRDefault="00000000">
      <w:pPr>
        <w:pStyle w:val="ListBody"/>
        <w:numPr>
          <w:ilvl w:val="0"/>
          <w:numId w:val="1"/>
        </w:numPr>
      </w:pPr>
      <w:r>
        <w:t>The approved VPN client and current support profile for vpn-gw01.corp.example.com (fictional example gateway).</w:t>
      </w:r>
    </w:p>
    <w:p w14:paraId="0BEB5C3F" w14:textId="77777777" w:rsidR="00184269" w:rsidRDefault="00000000">
      <w:pPr>
        <w:pStyle w:val="ListBody"/>
        <w:numPr>
          <w:ilvl w:val="0"/>
          <w:numId w:val="1"/>
        </w:numPr>
      </w:pPr>
      <w:r>
        <w:t>A ticket in the demo service desk. Use ticket ID INC-DEMO-#### in notes and evidence filenames.</w:t>
      </w:r>
    </w:p>
    <w:p w14:paraId="5F3E8E56" w14:textId="77777777" w:rsidR="00184269" w:rsidRDefault="00000000">
      <w:pPr>
        <w:pStyle w:val="ListBody"/>
        <w:numPr>
          <w:ilvl w:val="0"/>
          <w:numId w:val="1"/>
        </w:numPr>
      </w:pPr>
      <w:r>
        <w:t>The minimum-log-data rule: collect only fields needed for diagnosis; never record passwords, MFA one-time codes, recovery codes, tokens, private keys, or full SAML assertions.</w:t>
      </w:r>
    </w:p>
    <w:p w14:paraId="7DE774F2" w14:textId="77777777" w:rsidR="00184269" w:rsidRDefault="00000000">
      <w:pPr>
        <w:pStyle w:val="Callout"/>
        <w:pBdr>
          <w:left w:val="single" w:sz="18" w:space="8" w:color="9B1C1C"/>
        </w:pBdr>
        <w:shd w:val="clear" w:color="auto" w:fill="FCEEEE"/>
      </w:pPr>
      <w:r>
        <w:rPr>
          <w:b/>
          <w:color w:val="9B1C1C"/>
        </w:rPr>
        <w:t xml:space="preserve">SECURITY NOTE  </w:t>
      </w:r>
      <w:r>
        <w:t>Never ask a user to disclose a password or approve an unexpected MFA prompt. If the user reports suspicious prompts or possible credential theft, stop routine troubleshooting and follow the Security Operations escalation path.</w:t>
      </w:r>
    </w:p>
    <w:p w14:paraId="337E63D9" w14:textId="77777777" w:rsidR="00184269" w:rsidRDefault="00000000">
      <w:pPr>
        <w:pStyle w:val="1"/>
      </w:pPr>
      <w:r>
        <w:t>Step-by-step Procedure</w:t>
      </w:r>
    </w:p>
    <w:p w14:paraId="12C93FF2" w14:textId="77777777" w:rsidR="00184269" w:rsidRDefault="00000000">
      <w:pPr>
        <w:keepNext/>
      </w:pPr>
      <w:r>
        <w:t>Work in order and record each result in the ticket. Use ISO 8601 timestamps (for example, 2026-08-10T09:42:18+08:00) so events can be correlated across the VPN gateway and identity services.</w:t>
      </w:r>
    </w:p>
    <w:p w14:paraId="4DA6DEA9" w14:textId="77777777" w:rsidR="00184269" w:rsidRDefault="00000000">
      <w:pPr>
        <w:pStyle w:val="ListBody"/>
        <w:keepLines/>
        <w:numPr>
          <w:ilvl w:val="0"/>
          <w:numId w:val="1"/>
        </w:numPr>
      </w:pPr>
      <w:r>
        <w:rPr>
          <w:b/>
          <w:color w:val="1F4D78"/>
        </w:rPr>
        <w:t xml:space="preserve">Confirm scope and impact. </w:t>
      </w:r>
      <w:r>
        <w:t>Ask whether the failure affects one user, one device, one location, or multiple users. Record the exact message, when it started, the user's last successful connection, network type, and whether a second approved network changes the result. Three or more affected users should be treated as a possible shared-service incident.</w:t>
      </w:r>
    </w:p>
    <w:p w14:paraId="15B8D8A2" w14:textId="77777777" w:rsidR="00184269" w:rsidRDefault="00000000">
      <w:pPr>
        <w:pStyle w:val="ListBody"/>
        <w:keepLines/>
        <w:numPr>
          <w:ilvl w:val="0"/>
          <w:numId w:val="1"/>
        </w:numPr>
      </w:pPr>
      <w:r>
        <w:rPr>
          <w:b/>
          <w:color w:val="1F4D78"/>
        </w:rPr>
        <w:t xml:space="preserve">Check gateway reachability and service health. </w:t>
      </w:r>
      <w:r>
        <w:t>Verify the demo status page and confirm that vpn-gw01.corp.example.com resolves and responds on the approved VPN port. Record gatewayName, region, healthStatus, and checkedAt. Do not use unapproved scanning tools. If the gateway is unavailable, skip user-specific remediation and escalate to Network Operations.</w:t>
      </w:r>
    </w:p>
    <w:p w14:paraId="6F5B6D28" w14:textId="77777777" w:rsidR="00184269" w:rsidRDefault="00000000">
      <w:pPr>
        <w:pStyle w:val="ListBody"/>
        <w:keepLines/>
        <w:numPr>
          <w:ilvl w:val="0"/>
          <w:numId w:val="1"/>
        </w:numPr>
      </w:pPr>
      <w:r>
        <w:rPr>
          <w:b/>
          <w:color w:val="1F4D78"/>
        </w:rPr>
        <w:t xml:space="preserve">Validate the user account and entitlement. </w:t>
      </w:r>
      <w:r>
        <w:t>In the identity portal, confirm that the account is enabled, not locked or expired, and assigned to the approved VPN access group. Record only userId, accountState, entitlementStatus, and lastSuccessfulSignIn. Do not add the user to a group unless a valid access request is already approved.</w:t>
      </w:r>
    </w:p>
    <w:p w14:paraId="21777B1D" w14:textId="77777777" w:rsidR="00184269" w:rsidRDefault="00000000">
      <w:pPr>
        <w:pStyle w:val="ListBody"/>
        <w:keepLines/>
        <w:numPr>
          <w:ilvl w:val="0"/>
          <w:numId w:val="1"/>
        </w:numPr>
      </w:pPr>
      <w:r>
        <w:rPr>
          <w:b/>
          <w:color w:val="1F4D78"/>
        </w:rPr>
        <w:t xml:space="preserve">Validate the client and device basics. </w:t>
      </w:r>
      <w:r>
        <w:t>Confirm the VPN client version, selected profile, system date/time, certificate validity, and device compliance state. Correct an obviously stale profile or client clock using the approved support workflow. Do not bypass certificate validation or device-compliance controls.</w:t>
      </w:r>
    </w:p>
    <w:p w14:paraId="7FBACA71" w14:textId="77777777" w:rsidR="00184269" w:rsidRDefault="00000000">
      <w:pPr>
        <w:pStyle w:val="ListBody"/>
        <w:keepLines/>
        <w:numPr>
          <w:ilvl w:val="0"/>
          <w:numId w:val="1"/>
        </w:numPr>
      </w:pPr>
      <w:r>
        <w:rPr>
          <w:b/>
          <w:color w:val="1F4D78"/>
        </w:rPr>
        <w:lastRenderedPageBreak/>
        <w:t xml:space="preserve">Reproduce once and capture a correlation trail. </w:t>
      </w:r>
      <w:r>
        <w:t>Ask the user to attempt one sign-in while you note the exact time. Collect a sanitized client diagnostic bundle or these fields: timestamp, userId, deviceId, gatewayName, clientVersion, resultCode, authMethod, and correlationId. Stop repeated attempts if lockout is possible.</w:t>
      </w:r>
    </w:p>
    <w:p w14:paraId="3BF5591F" w14:textId="77777777" w:rsidR="00184269" w:rsidRDefault="00000000">
      <w:pPr>
        <w:pStyle w:val="ListBody"/>
        <w:keepLines/>
        <w:numPr>
          <w:ilvl w:val="0"/>
          <w:numId w:val="1"/>
        </w:numPr>
      </w:pPr>
      <w:r>
        <w:rPr>
          <w:b/>
          <w:color w:val="1F4D78"/>
        </w:rPr>
        <w:t xml:space="preserve">Find the gateway authentication event. </w:t>
      </w:r>
      <w:r>
        <w:t>Search centralized logs for the correlationId first; otherwise use userId plus a five-minute time window. Identify the stage that failed: gateway_precheck, primary_auth, radius, saml, mfa, device_policy, or session_issue. Record resultCode, reason, policyId, latencyMs, and upstreamRequestId.</w:t>
      </w:r>
    </w:p>
    <w:p w14:paraId="4E68CEB5" w14:textId="77777777" w:rsidR="00184269" w:rsidRDefault="00000000">
      <w:pPr>
        <w:pStyle w:val="Callout"/>
        <w:pBdr>
          <w:left w:val="single" w:sz="18" w:space="8" w:color="1F4D78"/>
        </w:pBdr>
        <w:shd w:val="clear" w:color="auto" w:fill="F4F7FA"/>
      </w:pPr>
      <w:r>
        <w:rPr>
          <w:b/>
          <w:color w:val="1F4D78"/>
        </w:rPr>
        <w:t xml:space="preserve">SANITIZED LOG EXAMPLE  </w:t>
      </w:r>
      <w:r>
        <w:t>timestamp=2026-08-10T09:42:18+08:00 | gatewayName=vpn-gw01.corp.example.com | userId=j.smith | authStage=mfa | resultCode=MFA-408 | reason=mfa_timeout | correlationId=7f3a-demo-91c2 | policyId=VPN-BASELINE</w:t>
      </w:r>
    </w:p>
    <w:p w14:paraId="25CEC46E" w14:textId="77777777" w:rsidR="00184269" w:rsidRDefault="00000000">
      <w:pPr>
        <w:pStyle w:val="ListBody"/>
        <w:keepLines/>
        <w:numPr>
          <w:ilvl w:val="0"/>
          <w:numId w:val="1"/>
        </w:numPr>
      </w:pPr>
      <w:r>
        <w:rPr>
          <w:b/>
          <w:color w:val="1F4D78"/>
        </w:rPr>
        <w:t xml:space="preserve">Trace the upstream decision. </w:t>
      </w:r>
      <w:r>
        <w:t>For RADIUS or SAML, match upstreamRequestId or correlationId in the demo identity logs. Confirm issuer/audience, group or entitlement evaluation, MFA result, and conditional-access decision. Capture identifiers and outcome fields only; never attach a complete token, assertion, or secrets to the ticket.</w:t>
      </w:r>
    </w:p>
    <w:p w14:paraId="08527F2A" w14:textId="77777777" w:rsidR="00184269" w:rsidRDefault="00000000">
      <w:pPr>
        <w:pStyle w:val="ListBody"/>
        <w:keepLines/>
        <w:numPr>
          <w:ilvl w:val="0"/>
          <w:numId w:val="1"/>
        </w:numPr>
      </w:pPr>
      <w:r>
        <w:rPr>
          <w:b/>
          <w:color w:val="1F4D78"/>
        </w:rPr>
        <w:t xml:space="preserve">Apply the lowest-risk approved remediation. </w:t>
      </w:r>
      <w:r>
        <w:t>Use the Common Issues table below. Safe first-line actions include refreshing the approved VPN profile, clearing stale saved credentials, synchronizing client time, retrying an approved MFA method, or following the documented account-unlock workflow. Policy changes, entitlement grants, certificate replacement, and gateway configuration changes require escalation.</w:t>
      </w:r>
    </w:p>
    <w:p w14:paraId="5FE52182" w14:textId="77777777" w:rsidR="00184269" w:rsidRDefault="00000000">
      <w:pPr>
        <w:pStyle w:val="ListBody"/>
        <w:keepLines/>
        <w:numPr>
          <w:ilvl w:val="0"/>
          <w:numId w:val="1"/>
        </w:numPr>
      </w:pPr>
      <w:r>
        <w:rPr>
          <w:b/>
          <w:color w:val="1F4D78"/>
        </w:rPr>
        <w:t xml:space="preserve">Verify recovery and close or escalate. </w:t>
      </w:r>
      <w:r>
        <w:t>Have the user complete one successful sign-in and confirm access to an approved test resource. Record final resultCode, connection time, remediation, and user confirmation. If the failure persists, use the escalation checklist and avoid repeating unsuccessful or lockout-prone actions.</w:t>
      </w:r>
    </w:p>
    <w:p w14:paraId="74435B5B" w14:textId="77777777" w:rsidR="00184269" w:rsidRDefault="00000000">
      <w:pPr>
        <w:pStyle w:val="1"/>
      </w:pPr>
      <w:r>
        <w:t>Common Issues</w:t>
      </w:r>
    </w:p>
    <w:p w14:paraId="571497CF" w14:textId="77777777" w:rsidR="00184269" w:rsidRDefault="00000000">
      <w:r>
        <w:t>Use the observed result code and authentication stage to select the next action. Example codes are intentionally fictional but are written in a production-like format for demo search and retrieval.</w:t>
      </w:r>
    </w:p>
    <w:tbl>
      <w:tblPr>
        <w:tblW w:w="9360" w:type="dxa"/>
        <w:tblInd w:w="120" w:type="dxa"/>
        <w:tblLayout w:type="fixed"/>
        <w:tblLook w:val="04A0" w:firstRow="1" w:lastRow="0" w:firstColumn="1" w:lastColumn="0" w:noHBand="0" w:noVBand="1"/>
      </w:tblPr>
      <w:tblGrid>
        <w:gridCol w:w="2800"/>
        <w:gridCol w:w="2500"/>
        <w:gridCol w:w="4060"/>
      </w:tblGrid>
      <w:tr w:rsidR="00184269" w14:paraId="1A09D325" w14:textId="77777777">
        <w:trPr>
          <w:cantSplit/>
          <w:tblHeader/>
        </w:trPr>
        <w:tc>
          <w:tcPr>
            <w:tcW w:w="2800" w:type="dxa"/>
            <w:tcBorders>
              <w:top w:val="single" w:sz="6" w:space="0" w:color="D5DCE3"/>
              <w:left w:val="single" w:sz="6" w:space="0" w:color="D5DCE3"/>
              <w:bottom w:val="single" w:sz="6" w:space="0" w:color="D5DCE3"/>
              <w:right w:val="single" w:sz="6" w:space="0" w:color="D5DCE3"/>
            </w:tcBorders>
            <w:shd w:val="clear" w:color="auto" w:fill="2E74B5"/>
            <w:tcMar>
              <w:top w:w="100" w:type="dxa"/>
              <w:left w:w="120" w:type="dxa"/>
              <w:bottom w:w="100" w:type="dxa"/>
              <w:right w:w="120" w:type="dxa"/>
            </w:tcMar>
            <w:vAlign w:val="center"/>
          </w:tcPr>
          <w:p w14:paraId="4C10D3AA" w14:textId="77777777" w:rsidR="00184269" w:rsidRDefault="00000000">
            <w:pPr>
              <w:pStyle w:val="TableText"/>
            </w:pPr>
            <w:r>
              <w:rPr>
                <w:b/>
                <w:color w:val="FFFFFF"/>
                <w:sz w:val="18"/>
              </w:rPr>
              <w:t>Symptom / evidence</w:t>
            </w:r>
          </w:p>
        </w:tc>
        <w:tc>
          <w:tcPr>
            <w:tcW w:w="2500" w:type="dxa"/>
            <w:tcBorders>
              <w:top w:val="single" w:sz="6" w:space="0" w:color="D5DCE3"/>
              <w:left w:val="single" w:sz="6" w:space="0" w:color="D5DCE3"/>
              <w:bottom w:val="single" w:sz="6" w:space="0" w:color="D5DCE3"/>
              <w:right w:val="single" w:sz="6" w:space="0" w:color="D5DCE3"/>
            </w:tcBorders>
            <w:shd w:val="clear" w:color="auto" w:fill="2E74B5"/>
            <w:tcMar>
              <w:top w:w="100" w:type="dxa"/>
              <w:left w:w="120" w:type="dxa"/>
              <w:bottom w:w="100" w:type="dxa"/>
              <w:right w:w="120" w:type="dxa"/>
            </w:tcMar>
            <w:vAlign w:val="center"/>
          </w:tcPr>
          <w:p w14:paraId="3C94F713" w14:textId="77777777" w:rsidR="00184269" w:rsidRDefault="00000000">
            <w:pPr>
              <w:pStyle w:val="TableText"/>
            </w:pPr>
            <w:r>
              <w:rPr>
                <w:b/>
                <w:color w:val="FFFFFF"/>
                <w:sz w:val="18"/>
              </w:rPr>
              <w:t>Likely cause</w:t>
            </w:r>
          </w:p>
        </w:tc>
        <w:tc>
          <w:tcPr>
            <w:tcW w:w="4060" w:type="dxa"/>
            <w:tcBorders>
              <w:top w:val="single" w:sz="6" w:space="0" w:color="D5DCE3"/>
              <w:left w:val="single" w:sz="6" w:space="0" w:color="D5DCE3"/>
              <w:bottom w:val="single" w:sz="6" w:space="0" w:color="D5DCE3"/>
              <w:right w:val="single" w:sz="6" w:space="0" w:color="D5DCE3"/>
            </w:tcBorders>
            <w:shd w:val="clear" w:color="auto" w:fill="2E74B5"/>
            <w:tcMar>
              <w:top w:w="100" w:type="dxa"/>
              <w:left w:w="120" w:type="dxa"/>
              <w:bottom w:w="100" w:type="dxa"/>
              <w:right w:w="120" w:type="dxa"/>
            </w:tcMar>
            <w:vAlign w:val="center"/>
          </w:tcPr>
          <w:p w14:paraId="39D77755" w14:textId="77777777" w:rsidR="00184269" w:rsidRDefault="00000000">
            <w:pPr>
              <w:pStyle w:val="TableText"/>
            </w:pPr>
            <w:r>
              <w:rPr>
                <w:b/>
                <w:color w:val="FFFFFF"/>
                <w:sz w:val="18"/>
              </w:rPr>
              <w:t>Recommended action</w:t>
            </w:r>
          </w:p>
        </w:tc>
      </w:tr>
      <w:tr w:rsidR="00184269" w14:paraId="26A989EE" w14:textId="77777777">
        <w:trPr>
          <w:cantSplit/>
        </w:trPr>
        <w:tc>
          <w:tcPr>
            <w:tcW w:w="2800" w:type="dxa"/>
            <w:tcBorders>
              <w:top w:val="single" w:sz="6" w:space="0" w:color="D5DCE3"/>
              <w:left w:val="single" w:sz="6" w:space="0" w:color="D5DCE3"/>
              <w:bottom w:val="single" w:sz="6" w:space="0" w:color="D5DCE3"/>
              <w:right w:val="single" w:sz="6" w:space="0" w:color="D5DCE3"/>
            </w:tcBorders>
            <w:tcMar>
              <w:top w:w="100" w:type="dxa"/>
              <w:left w:w="120" w:type="dxa"/>
              <w:bottom w:w="100" w:type="dxa"/>
              <w:right w:w="120" w:type="dxa"/>
            </w:tcMar>
            <w:vAlign w:val="center"/>
          </w:tcPr>
          <w:p w14:paraId="05F5EF10" w14:textId="77777777" w:rsidR="00184269" w:rsidRDefault="00000000">
            <w:pPr>
              <w:pStyle w:val="TableText"/>
            </w:pPr>
            <w:r>
              <w:rPr>
                <w:sz w:val="17"/>
              </w:rPr>
              <w:t>AUTH-401 or repeated credential prompt</w:t>
            </w:r>
            <w:r>
              <w:rPr>
                <w:sz w:val="17"/>
              </w:rPr>
              <w:br/>
              <w:t>userId=j.smith; result=invalid_credentials</w:t>
            </w:r>
          </w:p>
        </w:tc>
        <w:tc>
          <w:tcPr>
            <w:tcW w:w="2500" w:type="dxa"/>
            <w:tcBorders>
              <w:top w:val="single" w:sz="6" w:space="0" w:color="D5DCE3"/>
              <w:left w:val="single" w:sz="6" w:space="0" w:color="D5DCE3"/>
              <w:bottom w:val="single" w:sz="6" w:space="0" w:color="D5DCE3"/>
              <w:right w:val="single" w:sz="6" w:space="0" w:color="D5DCE3"/>
            </w:tcBorders>
            <w:tcMar>
              <w:top w:w="100" w:type="dxa"/>
              <w:left w:w="120" w:type="dxa"/>
              <w:bottom w:w="100" w:type="dxa"/>
              <w:right w:w="120" w:type="dxa"/>
            </w:tcMar>
            <w:vAlign w:val="center"/>
          </w:tcPr>
          <w:p w14:paraId="46E0EA44" w14:textId="77777777" w:rsidR="00184269" w:rsidRDefault="00000000">
            <w:pPr>
              <w:pStyle w:val="TableText"/>
            </w:pPr>
            <w:r>
              <w:rPr>
                <w:sz w:val="17"/>
              </w:rPr>
              <w:t>Incorrect password, stale cached credential, or an outdated saved profile.</w:t>
            </w:r>
          </w:p>
        </w:tc>
        <w:tc>
          <w:tcPr>
            <w:tcW w:w="4060" w:type="dxa"/>
            <w:tcBorders>
              <w:top w:val="single" w:sz="6" w:space="0" w:color="D5DCE3"/>
              <w:left w:val="single" w:sz="6" w:space="0" w:color="D5DCE3"/>
              <w:bottom w:val="single" w:sz="6" w:space="0" w:color="D5DCE3"/>
              <w:right w:val="single" w:sz="6" w:space="0" w:color="D5DCE3"/>
            </w:tcBorders>
            <w:tcMar>
              <w:top w:w="100" w:type="dxa"/>
              <w:left w:w="120" w:type="dxa"/>
              <w:bottom w:w="100" w:type="dxa"/>
              <w:right w:w="120" w:type="dxa"/>
            </w:tcMar>
            <w:vAlign w:val="center"/>
          </w:tcPr>
          <w:p w14:paraId="3D88080C" w14:textId="77777777" w:rsidR="00184269" w:rsidRDefault="00000000">
            <w:pPr>
              <w:pStyle w:val="TableText"/>
            </w:pPr>
            <w:r>
              <w:rPr>
                <w:sz w:val="17"/>
              </w:rPr>
              <w:t>Confirm the account in the identity portal. Remove saved credentials, re-enter the current password, and retry once. Do not request the user's password.</w:t>
            </w:r>
          </w:p>
        </w:tc>
      </w:tr>
      <w:tr w:rsidR="00184269" w14:paraId="1707F74E" w14:textId="77777777">
        <w:trPr>
          <w:cantSplit/>
        </w:trPr>
        <w:tc>
          <w:tcPr>
            <w:tcW w:w="2800" w:type="dxa"/>
            <w:tcBorders>
              <w:top w:val="single" w:sz="6" w:space="0" w:color="D5DCE3"/>
              <w:left w:val="single" w:sz="6" w:space="0" w:color="D5DCE3"/>
              <w:bottom w:val="single" w:sz="6" w:space="0" w:color="D5DCE3"/>
              <w:right w:val="single" w:sz="6" w:space="0" w:color="D5DCE3"/>
            </w:tcBorders>
            <w:shd w:val="clear" w:color="auto" w:fill="F4F7FA"/>
            <w:tcMar>
              <w:top w:w="100" w:type="dxa"/>
              <w:left w:w="120" w:type="dxa"/>
              <w:bottom w:w="100" w:type="dxa"/>
              <w:right w:w="120" w:type="dxa"/>
            </w:tcMar>
            <w:vAlign w:val="center"/>
          </w:tcPr>
          <w:p w14:paraId="511D3392" w14:textId="77777777" w:rsidR="00184269" w:rsidRDefault="00000000">
            <w:pPr>
              <w:pStyle w:val="TableText"/>
            </w:pPr>
            <w:r>
              <w:rPr>
                <w:sz w:val="17"/>
              </w:rPr>
              <w:t>AUTH-423</w:t>
            </w:r>
            <w:r>
              <w:rPr>
                <w:sz w:val="17"/>
              </w:rPr>
              <w:br/>
              <w:t>result=account_locked</w:t>
            </w:r>
          </w:p>
        </w:tc>
        <w:tc>
          <w:tcPr>
            <w:tcW w:w="2500" w:type="dxa"/>
            <w:tcBorders>
              <w:top w:val="single" w:sz="6" w:space="0" w:color="D5DCE3"/>
              <w:left w:val="single" w:sz="6" w:space="0" w:color="D5DCE3"/>
              <w:bottom w:val="single" w:sz="6" w:space="0" w:color="D5DCE3"/>
              <w:right w:val="single" w:sz="6" w:space="0" w:color="D5DCE3"/>
            </w:tcBorders>
            <w:shd w:val="clear" w:color="auto" w:fill="F4F7FA"/>
            <w:tcMar>
              <w:top w:w="100" w:type="dxa"/>
              <w:left w:w="120" w:type="dxa"/>
              <w:bottom w:w="100" w:type="dxa"/>
              <w:right w:w="120" w:type="dxa"/>
            </w:tcMar>
            <w:vAlign w:val="center"/>
          </w:tcPr>
          <w:p w14:paraId="68504626" w14:textId="77777777" w:rsidR="00184269" w:rsidRDefault="00000000">
            <w:pPr>
              <w:pStyle w:val="TableText"/>
            </w:pPr>
            <w:r>
              <w:rPr>
                <w:sz w:val="17"/>
              </w:rPr>
              <w:t>Account lockout caused by failed sign-ins or a stale credential on another device.</w:t>
            </w:r>
          </w:p>
        </w:tc>
        <w:tc>
          <w:tcPr>
            <w:tcW w:w="4060" w:type="dxa"/>
            <w:tcBorders>
              <w:top w:val="single" w:sz="6" w:space="0" w:color="D5DCE3"/>
              <w:left w:val="single" w:sz="6" w:space="0" w:color="D5DCE3"/>
              <w:bottom w:val="single" w:sz="6" w:space="0" w:color="D5DCE3"/>
              <w:right w:val="single" w:sz="6" w:space="0" w:color="D5DCE3"/>
            </w:tcBorders>
            <w:shd w:val="clear" w:color="auto" w:fill="F4F7FA"/>
            <w:tcMar>
              <w:top w:w="100" w:type="dxa"/>
              <w:left w:w="120" w:type="dxa"/>
              <w:bottom w:w="100" w:type="dxa"/>
              <w:right w:w="120" w:type="dxa"/>
            </w:tcMar>
            <w:vAlign w:val="center"/>
          </w:tcPr>
          <w:p w14:paraId="6A9FFF09" w14:textId="77777777" w:rsidR="00184269" w:rsidRDefault="00000000">
            <w:pPr>
              <w:pStyle w:val="TableText"/>
            </w:pPr>
            <w:r>
              <w:rPr>
                <w:sz w:val="17"/>
              </w:rPr>
              <w:t>Follow the approved unlock workflow. Ask the user to update stored credentials on all devices before testing again.</w:t>
            </w:r>
          </w:p>
        </w:tc>
      </w:tr>
      <w:tr w:rsidR="00184269" w14:paraId="7EB41005" w14:textId="77777777">
        <w:trPr>
          <w:cantSplit/>
        </w:trPr>
        <w:tc>
          <w:tcPr>
            <w:tcW w:w="2800" w:type="dxa"/>
            <w:tcBorders>
              <w:top w:val="single" w:sz="6" w:space="0" w:color="D5DCE3"/>
              <w:left w:val="single" w:sz="6" w:space="0" w:color="D5DCE3"/>
              <w:bottom w:val="single" w:sz="6" w:space="0" w:color="D5DCE3"/>
              <w:right w:val="single" w:sz="6" w:space="0" w:color="D5DCE3"/>
            </w:tcBorders>
            <w:tcMar>
              <w:top w:w="100" w:type="dxa"/>
              <w:left w:w="120" w:type="dxa"/>
              <w:bottom w:w="100" w:type="dxa"/>
              <w:right w:w="120" w:type="dxa"/>
            </w:tcMar>
            <w:vAlign w:val="center"/>
          </w:tcPr>
          <w:p w14:paraId="27A7288E" w14:textId="77777777" w:rsidR="00184269" w:rsidRDefault="00000000">
            <w:pPr>
              <w:pStyle w:val="TableText"/>
            </w:pPr>
            <w:r>
              <w:rPr>
                <w:sz w:val="17"/>
              </w:rPr>
              <w:lastRenderedPageBreak/>
              <w:t>MFA-408</w:t>
            </w:r>
            <w:r>
              <w:rPr>
                <w:sz w:val="17"/>
              </w:rPr>
              <w:br/>
              <w:t>result=mfa_timeout</w:t>
            </w:r>
          </w:p>
        </w:tc>
        <w:tc>
          <w:tcPr>
            <w:tcW w:w="2500" w:type="dxa"/>
            <w:tcBorders>
              <w:top w:val="single" w:sz="6" w:space="0" w:color="D5DCE3"/>
              <w:left w:val="single" w:sz="6" w:space="0" w:color="D5DCE3"/>
              <w:bottom w:val="single" w:sz="6" w:space="0" w:color="D5DCE3"/>
              <w:right w:val="single" w:sz="6" w:space="0" w:color="D5DCE3"/>
            </w:tcBorders>
            <w:tcMar>
              <w:top w:w="100" w:type="dxa"/>
              <w:left w:w="120" w:type="dxa"/>
              <w:bottom w:w="100" w:type="dxa"/>
              <w:right w:w="120" w:type="dxa"/>
            </w:tcMar>
            <w:vAlign w:val="center"/>
          </w:tcPr>
          <w:p w14:paraId="52CB926C" w14:textId="77777777" w:rsidR="00184269" w:rsidRDefault="00000000">
            <w:pPr>
              <w:pStyle w:val="TableText"/>
            </w:pPr>
            <w:r>
              <w:rPr>
                <w:sz w:val="17"/>
              </w:rPr>
              <w:t>Push notification expired, device offline, or the wrong authentication method was selected.</w:t>
            </w:r>
          </w:p>
        </w:tc>
        <w:tc>
          <w:tcPr>
            <w:tcW w:w="4060" w:type="dxa"/>
            <w:tcBorders>
              <w:top w:val="single" w:sz="6" w:space="0" w:color="D5DCE3"/>
              <w:left w:val="single" w:sz="6" w:space="0" w:color="D5DCE3"/>
              <w:bottom w:val="single" w:sz="6" w:space="0" w:color="D5DCE3"/>
              <w:right w:val="single" w:sz="6" w:space="0" w:color="D5DCE3"/>
            </w:tcBorders>
            <w:tcMar>
              <w:top w:w="100" w:type="dxa"/>
              <w:left w:w="120" w:type="dxa"/>
              <w:bottom w:w="100" w:type="dxa"/>
              <w:right w:w="120" w:type="dxa"/>
            </w:tcMar>
            <w:vAlign w:val="center"/>
          </w:tcPr>
          <w:p w14:paraId="66BD13F8" w14:textId="77777777" w:rsidR="00184269" w:rsidRDefault="00000000">
            <w:pPr>
              <w:pStyle w:val="TableText"/>
            </w:pPr>
            <w:r>
              <w:rPr>
                <w:sz w:val="17"/>
              </w:rPr>
              <w:t>Verify the registered method, device connectivity, and time. Retry with a permitted alternate factor; re-registration requires IAM approval.</w:t>
            </w:r>
          </w:p>
        </w:tc>
      </w:tr>
      <w:tr w:rsidR="00184269" w14:paraId="71641E5C" w14:textId="77777777">
        <w:trPr>
          <w:cantSplit/>
        </w:trPr>
        <w:tc>
          <w:tcPr>
            <w:tcW w:w="2800" w:type="dxa"/>
            <w:tcBorders>
              <w:top w:val="single" w:sz="6" w:space="0" w:color="D5DCE3"/>
              <w:left w:val="single" w:sz="6" w:space="0" w:color="D5DCE3"/>
              <w:bottom w:val="single" w:sz="6" w:space="0" w:color="D5DCE3"/>
              <w:right w:val="single" w:sz="6" w:space="0" w:color="D5DCE3"/>
            </w:tcBorders>
            <w:shd w:val="clear" w:color="auto" w:fill="F4F7FA"/>
            <w:tcMar>
              <w:top w:w="100" w:type="dxa"/>
              <w:left w:w="120" w:type="dxa"/>
              <w:bottom w:w="100" w:type="dxa"/>
              <w:right w:w="120" w:type="dxa"/>
            </w:tcMar>
            <w:vAlign w:val="center"/>
          </w:tcPr>
          <w:p w14:paraId="5CD7847A" w14:textId="77777777" w:rsidR="00184269" w:rsidRDefault="00000000">
            <w:pPr>
              <w:pStyle w:val="TableText"/>
            </w:pPr>
            <w:r>
              <w:rPr>
                <w:sz w:val="17"/>
              </w:rPr>
              <w:t>RADIUS-REJECT</w:t>
            </w:r>
            <w:r>
              <w:rPr>
                <w:sz w:val="17"/>
              </w:rPr>
              <w:br/>
              <w:t>policyId=VPN-BASELINE; reason=group_missing</w:t>
            </w:r>
          </w:p>
        </w:tc>
        <w:tc>
          <w:tcPr>
            <w:tcW w:w="2500" w:type="dxa"/>
            <w:tcBorders>
              <w:top w:val="single" w:sz="6" w:space="0" w:color="D5DCE3"/>
              <w:left w:val="single" w:sz="6" w:space="0" w:color="D5DCE3"/>
              <w:bottom w:val="single" w:sz="6" w:space="0" w:color="D5DCE3"/>
              <w:right w:val="single" w:sz="6" w:space="0" w:color="D5DCE3"/>
            </w:tcBorders>
            <w:shd w:val="clear" w:color="auto" w:fill="F4F7FA"/>
            <w:tcMar>
              <w:top w:w="100" w:type="dxa"/>
              <w:left w:w="120" w:type="dxa"/>
              <w:bottom w:w="100" w:type="dxa"/>
              <w:right w:w="120" w:type="dxa"/>
            </w:tcMar>
            <w:vAlign w:val="center"/>
          </w:tcPr>
          <w:p w14:paraId="5302357B" w14:textId="77777777" w:rsidR="00184269" w:rsidRDefault="00000000">
            <w:pPr>
              <w:pStyle w:val="TableText"/>
            </w:pPr>
            <w:r>
              <w:rPr>
                <w:sz w:val="17"/>
              </w:rPr>
              <w:t>The user is not in the required access group, or membership has not synchronized.</w:t>
            </w:r>
          </w:p>
        </w:tc>
        <w:tc>
          <w:tcPr>
            <w:tcW w:w="4060" w:type="dxa"/>
            <w:tcBorders>
              <w:top w:val="single" w:sz="6" w:space="0" w:color="D5DCE3"/>
              <w:left w:val="single" w:sz="6" w:space="0" w:color="D5DCE3"/>
              <w:bottom w:val="single" w:sz="6" w:space="0" w:color="D5DCE3"/>
              <w:right w:val="single" w:sz="6" w:space="0" w:color="D5DCE3"/>
            </w:tcBorders>
            <w:shd w:val="clear" w:color="auto" w:fill="F4F7FA"/>
            <w:tcMar>
              <w:top w:w="100" w:type="dxa"/>
              <w:left w:w="120" w:type="dxa"/>
              <w:bottom w:w="100" w:type="dxa"/>
              <w:right w:w="120" w:type="dxa"/>
            </w:tcMar>
            <w:vAlign w:val="center"/>
          </w:tcPr>
          <w:p w14:paraId="16CA7E83" w14:textId="77777777" w:rsidR="00184269" w:rsidRDefault="00000000">
            <w:pPr>
              <w:pStyle w:val="TableText"/>
            </w:pPr>
            <w:r>
              <w:rPr>
                <w:sz w:val="17"/>
              </w:rPr>
              <w:t>Confirm approved entitlement and group membership. If newly assigned, allow the documented sync window, then retry. Do not add access without approval.</w:t>
            </w:r>
          </w:p>
        </w:tc>
      </w:tr>
      <w:tr w:rsidR="00184269" w14:paraId="203742D1" w14:textId="77777777">
        <w:trPr>
          <w:cantSplit/>
        </w:trPr>
        <w:tc>
          <w:tcPr>
            <w:tcW w:w="2800" w:type="dxa"/>
            <w:tcBorders>
              <w:top w:val="single" w:sz="6" w:space="0" w:color="D5DCE3"/>
              <w:left w:val="single" w:sz="6" w:space="0" w:color="D5DCE3"/>
              <w:bottom w:val="single" w:sz="6" w:space="0" w:color="D5DCE3"/>
              <w:right w:val="single" w:sz="6" w:space="0" w:color="D5DCE3"/>
            </w:tcBorders>
            <w:tcMar>
              <w:top w:w="100" w:type="dxa"/>
              <w:left w:w="120" w:type="dxa"/>
              <w:bottom w:w="100" w:type="dxa"/>
              <w:right w:w="120" w:type="dxa"/>
            </w:tcMar>
            <w:vAlign w:val="center"/>
          </w:tcPr>
          <w:p w14:paraId="28EDA729" w14:textId="77777777" w:rsidR="00184269" w:rsidRDefault="00000000">
            <w:pPr>
              <w:pStyle w:val="TableText"/>
            </w:pPr>
            <w:r>
              <w:rPr>
                <w:sz w:val="17"/>
              </w:rPr>
              <w:t>SAML-AUDIENCE-MISMATCH</w:t>
            </w:r>
            <w:r>
              <w:rPr>
                <w:sz w:val="17"/>
              </w:rPr>
              <w:br/>
              <w:t>expected=vpn-demo; received=vpn-old</w:t>
            </w:r>
          </w:p>
        </w:tc>
        <w:tc>
          <w:tcPr>
            <w:tcW w:w="2500" w:type="dxa"/>
            <w:tcBorders>
              <w:top w:val="single" w:sz="6" w:space="0" w:color="D5DCE3"/>
              <w:left w:val="single" w:sz="6" w:space="0" w:color="D5DCE3"/>
              <w:bottom w:val="single" w:sz="6" w:space="0" w:color="D5DCE3"/>
              <w:right w:val="single" w:sz="6" w:space="0" w:color="D5DCE3"/>
            </w:tcBorders>
            <w:tcMar>
              <w:top w:w="100" w:type="dxa"/>
              <w:left w:w="120" w:type="dxa"/>
              <w:bottom w:w="100" w:type="dxa"/>
              <w:right w:w="120" w:type="dxa"/>
            </w:tcMar>
            <w:vAlign w:val="center"/>
          </w:tcPr>
          <w:p w14:paraId="40328D69" w14:textId="77777777" w:rsidR="00184269" w:rsidRDefault="00000000">
            <w:pPr>
              <w:pStyle w:val="TableText"/>
            </w:pPr>
            <w:r>
              <w:rPr>
                <w:sz w:val="17"/>
              </w:rPr>
              <w:t>The VPN profile targets an obsolete service-provider identifier or gateway alias.</w:t>
            </w:r>
          </w:p>
        </w:tc>
        <w:tc>
          <w:tcPr>
            <w:tcW w:w="4060" w:type="dxa"/>
            <w:tcBorders>
              <w:top w:val="single" w:sz="6" w:space="0" w:color="D5DCE3"/>
              <w:left w:val="single" w:sz="6" w:space="0" w:color="D5DCE3"/>
              <w:bottom w:val="single" w:sz="6" w:space="0" w:color="D5DCE3"/>
              <w:right w:val="single" w:sz="6" w:space="0" w:color="D5DCE3"/>
            </w:tcBorders>
            <w:tcMar>
              <w:top w:w="100" w:type="dxa"/>
              <w:left w:w="120" w:type="dxa"/>
              <w:bottom w:w="100" w:type="dxa"/>
              <w:right w:w="120" w:type="dxa"/>
            </w:tcMar>
            <w:vAlign w:val="center"/>
          </w:tcPr>
          <w:p w14:paraId="6E67D3DA" w14:textId="77777777" w:rsidR="00184269" w:rsidRDefault="00000000">
            <w:pPr>
              <w:pStyle w:val="TableText"/>
            </w:pPr>
            <w:r>
              <w:rPr>
                <w:sz w:val="17"/>
              </w:rPr>
              <w:t>Replace the profile with the current approved demo profile. If multiple users are affected, escalate to IAM and Network Operations.</w:t>
            </w:r>
          </w:p>
        </w:tc>
      </w:tr>
      <w:tr w:rsidR="00184269" w14:paraId="6003086D" w14:textId="77777777">
        <w:trPr>
          <w:cantSplit/>
        </w:trPr>
        <w:tc>
          <w:tcPr>
            <w:tcW w:w="2800" w:type="dxa"/>
            <w:tcBorders>
              <w:top w:val="single" w:sz="6" w:space="0" w:color="D5DCE3"/>
              <w:left w:val="single" w:sz="6" w:space="0" w:color="D5DCE3"/>
              <w:bottom w:val="single" w:sz="6" w:space="0" w:color="D5DCE3"/>
              <w:right w:val="single" w:sz="6" w:space="0" w:color="D5DCE3"/>
            </w:tcBorders>
            <w:shd w:val="clear" w:color="auto" w:fill="F4F7FA"/>
            <w:tcMar>
              <w:top w:w="100" w:type="dxa"/>
              <w:left w:w="120" w:type="dxa"/>
              <w:bottom w:w="100" w:type="dxa"/>
              <w:right w:w="120" w:type="dxa"/>
            </w:tcMar>
            <w:vAlign w:val="center"/>
          </w:tcPr>
          <w:p w14:paraId="030AFFB5" w14:textId="77777777" w:rsidR="00184269" w:rsidRDefault="00000000">
            <w:pPr>
              <w:pStyle w:val="TableText"/>
            </w:pPr>
            <w:r>
              <w:rPr>
                <w:sz w:val="17"/>
              </w:rPr>
              <w:t>CERT-EXPIRED or CERT-UNTRUSTED</w:t>
            </w:r>
            <w:r>
              <w:rPr>
                <w:sz w:val="17"/>
              </w:rPr>
              <w:br/>
              <w:t>certificateSubject=CN=vpn-gw01.corp.example.com</w:t>
            </w:r>
          </w:p>
        </w:tc>
        <w:tc>
          <w:tcPr>
            <w:tcW w:w="2500" w:type="dxa"/>
            <w:tcBorders>
              <w:top w:val="single" w:sz="6" w:space="0" w:color="D5DCE3"/>
              <w:left w:val="single" w:sz="6" w:space="0" w:color="D5DCE3"/>
              <w:bottom w:val="single" w:sz="6" w:space="0" w:color="D5DCE3"/>
              <w:right w:val="single" w:sz="6" w:space="0" w:color="D5DCE3"/>
            </w:tcBorders>
            <w:shd w:val="clear" w:color="auto" w:fill="F4F7FA"/>
            <w:tcMar>
              <w:top w:w="100" w:type="dxa"/>
              <w:left w:w="120" w:type="dxa"/>
              <w:bottom w:w="100" w:type="dxa"/>
              <w:right w:w="120" w:type="dxa"/>
            </w:tcMar>
            <w:vAlign w:val="center"/>
          </w:tcPr>
          <w:p w14:paraId="58006392" w14:textId="77777777" w:rsidR="00184269" w:rsidRDefault="00000000">
            <w:pPr>
              <w:pStyle w:val="TableText"/>
            </w:pPr>
            <w:r>
              <w:rPr>
                <w:sz w:val="17"/>
              </w:rPr>
              <w:t>Gateway certificate expired, client trust store is outdated, or TLS inspection altered the chain.</w:t>
            </w:r>
          </w:p>
        </w:tc>
        <w:tc>
          <w:tcPr>
            <w:tcW w:w="4060" w:type="dxa"/>
            <w:tcBorders>
              <w:top w:val="single" w:sz="6" w:space="0" w:color="D5DCE3"/>
              <w:left w:val="single" w:sz="6" w:space="0" w:color="D5DCE3"/>
              <w:bottom w:val="single" w:sz="6" w:space="0" w:color="D5DCE3"/>
              <w:right w:val="single" w:sz="6" w:space="0" w:color="D5DCE3"/>
            </w:tcBorders>
            <w:shd w:val="clear" w:color="auto" w:fill="F4F7FA"/>
            <w:tcMar>
              <w:top w:w="100" w:type="dxa"/>
              <w:left w:w="120" w:type="dxa"/>
              <w:bottom w:w="100" w:type="dxa"/>
              <w:right w:w="120" w:type="dxa"/>
            </w:tcMar>
            <w:vAlign w:val="center"/>
          </w:tcPr>
          <w:p w14:paraId="21F8C750" w14:textId="77777777" w:rsidR="00184269" w:rsidRDefault="00000000">
            <w:pPr>
              <w:pStyle w:val="TableText"/>
            </w:pPr>
            <w:r>
              <w:rPr>
                <w:sz w:val="17"/>
              </w:rPr>
              <w:t>Record certificate subject, issuer, serial, and expiry. Do not bypass validation. Escalate gateway certificates to Network Operations; client trust issues to Endpoint Support.</w:t>
            </w:r>
          </w:p>
        </w:tc>
      </w:tr>
      <w:tr w:rsidR="00184269" w14:paraId="504BC3B3" w14:textId="77777777">
        <w:trPr>
          <w:cantSplit/>
        </w:trPr>
        <w:tc>
          <w:tcPr>
            <w:tcW w:w="2800" w:type="dxa"/>
            <w:tcBorders>
              <w:top w:val="single" w:sz="6" w:space="0" w:color="D5DCE3"/>
              <w:left w:val="single" w:sz="6" w:space="0" w:color="D5DCE3"/>
              <w:bottom w:val="single" w:sz="6" w:space="0" w:color="D5DCE3"/>
              <w:right w:val="single" w:sz="6" w:space="0" w:color="D5DCE3"/>
            </w:tcBorders>
            <w:tcMar>
              <w:top w:w="100" w:type="dxa"/>
              <w:left w:w="120" w:type="dxa"/>
              <w:bottom w:w="100" w:type="dxa"/>
              <w:right w:w="120" w:type="dxa"/>
            </w:tcMar>
            <w:vAlign w:val="center"/>
          </w:tcPr>
          <w:p w14:paraId="6F67188F" w14:textId="77777777" w:rsidR="00184269" w:rsidRDefault="00000000">
            <w:pPr>
              <w:pStyle w:val="TableText"/>
            </w:pPr>
            <w:r>
              <w:rPr>
                <w:sz w:val="17"/>
              </w:rPr>
              <w:t>CLOCK-SKEW</w:t>
            </w:r>
            <w:r>
              <w:rPr>
                <w:sz w:val="17"/>
              </w:rPr>
              <w:br/>
              <w:t>skewSeconds=420</w:t>
            </w:r>
          </w:p>
        </w:tc>
        <w:tc>
          <w:tcPr>
            <w:tcW w:w="2500" w:type="dxa"/>
            <w:tcBorders>
              <w:top w:val="single" w:sz="6" w:space="0" w:color="D5DCE3"/>
              <w:left w:val="single" w:sz="6" w:space="0" w:color="D5DCE3"/>
              <w:bottom w:val="single" w:sz="6" w:space="0" w:color="D5DCE3"/>
              <w:right w:val="single" w:sz="6" w:space="0" w:color="D5DCE3"/>
            </w:tcBorders>
            <w:tcMar>
              <w:top w:w="100" w:type="dxa"/>
              <w:left w:w="120" w:type="dxa"/>
              <w:bottom w:w="100" w:type="dxa"/>
              <w:right w:w="120" w:type="dxa"/>
            </w:tcMar>
            <w:vAlign w:val="center"/>
          </w:tcPr>
          <w:p w14:paraId="6126136B" w14:textId="77777777" w:rsidR="00184269" w:rsidRDefault="00000000">
            <w:pPr>
              <w:pStyle w:val="TableText"/>
            </w:pPr>
            <w:r>
              <w:rPr>
                <w:sz w:val="17"/>
              </w:rPr>
              <w:t>Client or identity-provider time differs beyond the authentication tolerance.</w:t>
            </w:r>
          </w:p>
        </w:tc>
        <w:tc>
          <w:tcPr>
            <w:tcW w:w="4060" w:type="dxa"/>
            <w:tcBorders>
              <w:top w:val="single" w:sz="6" w:space="0" w:color="D5DCE3"/>
              <w:left w:val="single" w:sz="6" w:space="0" w:color="D5DCE3"/>
              <w:bottom w:val="single" w:sz="6" w:space="0" w:color="D5DCE3"/>
              <w:right w:val="single" w:sz="6" w:space="0" w:color="D5DCE3"/>
            </w:tcBorders>
            <w:tcMar>
              <w:top w:w="100" w:type="dxa"/>
              <w:left w:w="120" w:type="dxa"/>
              <w:bottom w:w="100" w:type="dxa"/>
              <w:right w:w="120" w:type="dxa"/>
            </w:tcMar>
            <w:vAlign w:val="center"/>
          </w:tcPr>
          <w:p w14:paraId="0CC3D840" w14:textId="77777777" w:rsidR="00184269" w:rsidRDefault="00000000">
            <w:pPr>
              <w:pStyle w:val="TableText"/>
            </w:pPr>
            <w:r>
              <w:rPr>
                <w:sz w:val="17"/>
              </w:rPr>
              <w:t>Synchronize the client with the approved time source and retry. If the gateway or identity provider is skewed, escalate as a shared-service issue.</w:t>
            </w:r>
          </w:p>
        </w:tc>
      </w:tr>
      <w:tr w:rsidR="00184269" w14:paraId="23F20E59" w14:textId="77777777">
        <w:trPr>
          <w:cantSplit/>
        </w:trPr>
        <w:tc>
          <w:tcPr>
            <w:tcW w:w="2800" w:type="dxa"/>
            <w:tcBorders>
              <w:top w:val="single" w:sz="6" w:space="0" w:color="D5DCE3"/>
              <w:left w:val="single" w:sz="6" w:space="0" w:color="D5DCE3"/>
              <w:bottom w:val="single" w:sz="6" w:space="0" w:color="D5DCE3"/>
              <w:right w:val="single" w:sz="6" w:space="0" w:color="D5DCE3"/>
            </w:tcBorders>
            <w:shd w:val="clear" w:color="auto" w:fill="F4F7FA"/>
            <w:tcMar>
              <w:top w:w="100" w:type="dxa"/>
              <w:left w:w="120" w:type="dxa"/>
              <w:bottom w:w="100" w:type="dxa"/>
              <w:right w:w="120" w:type="dxa"/>
            </w:tcMar>
            <w:vAlign w:val="center"/>
          </w:tcPr>
          <w:p w14:paraId="059F8991" w14:textId="77777777" w:rsidR="00184269" w:rsidRDefault="00000000">
            <w:pPr>
              <w:pStyle w:val="TableText"/>
            </w:pPr>
            <w:r>
              <w:rPr>
                <w:sz w:val="17"/>
              </w:rPr>
              <w:t>POLICY-DENY</w:t>
            </w:r>
            <w:r>
              <w:rPr>
                <w:sz w:val="17"/>
              </w:rPr>
              <w:br/>
              <w:t>deviceCompliance=noncompliant</w:t>
            </w:r>
          </w:p>
        </w:tc>
        <w:tc>
          <w:tcPr>
            <w:tcW w:w="2500" w:type="dxa"/>
            <w:tcBorders>
              <w:top w:val="single" w:sz="6" w:space="0" w:color="D5DCE3"/>
              <w:left w:val="single" w:sz="6" w:space="0" w:color="D5DCE3"/>
              <w:bottom w:val="single" w:sz="6" w:space="0" w:color="D5DCE3"/>
              <w:right w:val="single" w:sz="6" w:space="0" w:color="D5DCE3"/>
            </w:tcBorders>
            <w:shd w:val="clear" w:color="auto" w:fill="F4F7FA"/>
            <w:tcMar>
              <w:top w:w="100" w:type="dxa"/>
              <w:left w:w="120" w:type="dxa"/>
              <w:bottom w:w="100" w:type="dxa"/>
              <w:right w:w="120" w:type="dxa"/>
            </w:tcMar>
            <w:vAlign w:val="center"/>
          </w:tcPr>
          <w:p w14:paraId="546D237E" w14:textId="77777777" w:rsidR="00184269" w:rsidRDefault="00000000">
            <w:pPr>
              <w:pStyle w:val="TableText"/>
            </w:pPr>
            <w:r>
              <w:rPr>
                <w:sz w:val="17"/>
              </w:rPr>
              <w:t>Conditional access or device compliance policy blocked the session.</w:t>
            </w:r>
          </w:p>
        </w:tc>
        <w:tc>
          <w:tcPr>
            <w:tcW w:w="4060" w:type="dxa"/>
            <w:tcBorders>
              <w:top w:val="single" w:sz="6" w:space="0" w:color="D5DCE3"/>
              <w:left w:val="single" w:sz="6" w:space="0" w:color="D5DCE3"/>
              <w:bottom w:val="single" w:sz="6" w:space="0" w:color="D5DCE3"/>
              <w:right w:val="single" w:sz="6" w:space="0" w:color="D5DCE3"/>
            </w:tcBorders>
            <w:shd w:val="clear" w:color="auto" w:fill="F4F7FA"/>
            <w:tcMar>
              <w:top w:w="100" w:type="dxa"/>
              <w:left w:w="120" w:type="dxa"/>
              <w:bottom w:w="100" w:type="dxa"/>
              <w:right w:w="120" w:type="dxa"/>
            </w:tcMar>
            <w:vAlign w:val="center"/>
          </w:tcPr>
          <w:p w14:paraId="79F76BDE" w14:textId="77777777" w:rsidR="00184269" w:rsidRDefault="00000000">
            <w:pPr>
              <w:pStyle w:val="TableText"/>
            </w:pPr>
            <w:r>
              <w:rPr>
                <w:sz w:val="17"/>
              </w:rPr>
              <w:t>Capture the policy/result identifiers. Route device posture failures to Endpoint Support and policy interpretation to IAM; do not weaken policy controls.</w:t>
            </w:r>
          </w:p>
        </w:tc>
      </w:tr>
    </w:tbl>
    <w:p w14:paraId="181D38FD" w14:textId="77777777" w:rsidR="00184269" w:rsidRDefault="00000000">
      <w:pPr>
        <w:pStyle w:val="1"/>
      </w:pPr>
      <w:r>
        <w:t>Escalation Information</w:t>
      </w:r>
    </w:p>
    <w:p w14:paraId="341FEE6B" w14:textId="77777777" w:rsidR="00184269" w:rsidRDefault="00000000">
      <w:r>
        <w:t>Escalate when the failing control is outside first-line authority, when the issue affects multiple users, when a security concern exists, or when one approved remediation does not resolve the problem. The routes and response targets below are demo examples, not production commitments.</w:t>
      </w:r>
    </w:p>
    <w:tbl>
      <w:tblPr>
        <w:tblW w:w="9360" w:type="dxa"/>
        <w:tblInd w:w="120" w:type="dxa"/>
        <w:tblLayout w:type="fixed"/>
        <w:tblLook w:val="04A0" w:firstRow="1" w:lastRow="0" w:firstColumn="1" w:lastColumn="0" w:noHBand="0" w:noVBand="1"/>
      </w:tblPr>
      <w:tblGrid>
        <w:gridCol w:w="2800"/>
        <w:gridCol w:w="2200"/>
        <w:gridCol w:w="4360"/>
      </w:tblGrid>
      <w:tr w:rsidR="00184269" w14:paraId="47983C35" w14:textId="77777777">
        <w:trPr>
          <w:cantSplit/>
          <w:tblHeader/>
        </w:trPr>
        <w:tc>
          <w:tcPr>
            <w:tcW w:w="2800" w:type="dxa"/>
            <w:tcBorders>
              <w:top w:val="single" w:sz="6" w:space="0" w:color="D5DCE3"/>
              <w:left w:val="single" w:sz="6" w:space="0" w:color="D5DCE3"/>
              <w:bottom w:val="single" w:sz="6" w:space="0" w:color="D5DCE3"/>
              <w:right w:val="single" w:sz="6" w:space="0" w:color="D5DCE3"/>
            </w:tcBorders>
            <w:shd w:val="clear" w:color="auto" w:fill="2E74B5"/>
            <w:tcMar>
              <w:top w:w="100" w:type="dxa"/>
              <w:left w:w="120" w:type="dxa"/>
              <w:bottom w:w="100" w:type="dxa"/>
              <w:right w:w="120" w:type="dxa"/>
            </w:tcMar>
            <w:vAlign w:val="center"/>
          </w:tcPr>
          <w:p w14:paraId="480A54AA" w14:textId="77777777" w:rsidR="00184269" w:rsidRDefault="00000000">
            <w:pPr>
              <w:pStyle w:val="TableText"/>
            </w:pPr>
            <w:r>
              <w:rPr>
                <w:b/>
                <w:color w:val="FFFFFF"/>
                <w:sz w:val="18"/>
              </w:rPr>
              <w:t>Condition</w:t>
            </w:r>
          </w:p>
        </w:tc>
        <w:tc>
          <w:tcPr>
            <w:tcW w:w="2200" w:type="dxa"/>
            <w:tcBorders>
              <w:top w:val="single" w:sz="6" w:space="0" w:color="D5DCE3"/>
              <w:left w:val="single" w:sz="6" w:space="0" w:color="D5DCE3"/>
              <w:bottom w:val="single" w:sz="6" w:space="0" w:color="D5DCE3"/>
              <w:right w:val="single" w:sz="6" w:space="0" w:color="D5DCE3"/>
            </w:tcBorders>
            <w:shd w:val="clear" w:color="auto" w:fill="2E74B5"/>
            <w:tcMar>
              <w:top w:w="100" w:type="dxa"/>
              <w:left w:w="120" w:type="dxa"/>
              <w:bottom w:w="100" w:type="dxa"/>
              <w:right w:w="120" w:type="dxa"/>
            </w:tcMar>
            <w:vAlign w:val="center"/>
          </w:tcPr>
          <w:p w14:paraId="4F5ED6C6" w14:textId="77777777" w:rsidR="00184269" w:rsidRDefault="00000000">
            <w:pPr>
              <w:pStyle w:val="TableText"/>
            </w:pPr>
            <w:r>
              <w:rPr>
                <w:b/>
                <w:color w:val="FFFFFF"/>
                <w:sz w:val="18"/>
              </w:rPr>
              <w:t>Demo route</w:t>
            </w:r>
          </w:p>
        </w:tc>
        <w:tc>
          <w:tcPr>
            <w:tcW w:w="4360" w:type="dxa"/>
            <w:tcBorders>
              <w:top w:val="single" w:sz="6" w:space="0" w:color="D5DCE3"/>
              <w:left w:val="single" w:sz="6" w:space="0" w:color="D5DCE3"/>
              <w:bottom w:val="single" w:sz="6" w:space="0" w:color="D5DCE3"/>
              <w:right w:val="single" w:sz="6" w:space="0" w:color="D5DCE3"/>
            </w:tcBorders>
            <w:shd w:val="clear" w:color="auto" w:fill="2E74B5"/>
            <w:tcMar>
              <w:top w:w="100" w:type="dxa"/>
              <w:left w:w="120" w:type="dxa"/>
              <w:bottom w:w="100" w:type="dxa"/>
              <w:right w:w="120" w:type="dxa"/>
            </w:tcMar>
            <w:vAlign w:val="center"/>
          </w:tcPr>
          <w:p w14:paraId="04623BAE" w14:textId="77777777" w:rsidR="00184269" w:rsidRDefault="00000000">
            <w:pPr>
              <w:pStyle w:val="TableText"/>
            </w:pPr>
            <w:r>
              <w:rPr>
                <w:b/>
                <w:color w:val="FFFFFF"/>
                <w:sz w:val="18"/>
              </w:rPr>
              <w:t>Include in handoff</w:t>
            </w:r>
          </w:p>
        </w:tc>
      </w:tr>
      <w:tr w:rsidR="00184269" w14:paraId="1FDB247D" w14:textId="77777777">
        <w:trPr>
          <w:cantSplit/>
        </w:trPr>
        <w:tc>
          <w:tcPr>
            <w:tcW w:w="2800" w:type="dxa"/>
            <w:tcBorders>
              <w:top w:val="single" w:sz="6" w:space="0" w:color="D5DCE3"/>
              <w:left w:val="single" w:sz="6" w:space="0" w:color="D5DCE3"/>
              <w:bottom w:val="single" w:sz="6" w:space="0" w:color="D5DCE3"/>
              <w:right w:val="single" w:sz="6" w:space="0" w:color="D5DCE3"/>
            </w:tcBorders>
            <w:tcMar>
              <w:top w:w="100" w:type="dxa"/>
              <w:left w:w="120" w:type="dxa"/>
              <w:bottom w:w="100" w:type="dxa"/>
              <w:right w:w="120" w:type="dxa"/>
            </w:tcMar>
            <w:vAlign w:val="center"/>
          </w:tcPr>
          <w:p w14:paraId="364A875C" w14:textId="77777777" w:rsidR="00184269" w:rsidRDefault="00000000">
            <w:pPr>
              <w:pStyle w:val="TableText"/>
            </w:pPr>
            <w:r>
              <w:rPr>
                <w:sz w:val="18"/>
              </w:rPr>
              <w:t>Gateway unavailable, certificate fault, or three or more users affected</w:t>
            </w:r>
          </w:p>
        </w:tc>
        <w:tc>
          <w:tcPr>
            <w:tcW w:w="2200" w:type="dxa"/>
            <w:tcBorders>
              <w:top w:val="single" w:sz="6" w:space="0" w:color="D5DCE3"/>
              <w:left w:val="single" w:sz="6" w:space="0" w:color="D5DCE3"/>
              <w:bottom w:val="single" w:sz="6" w:space="0" w:color="D5DCE3"/>
              <w:right w:val="single" w:sz="6" w:space="0" w:color="D5DCE3"/>
            </w:tcBorders>
            <w:tcMar>
              <w:top w:w="100" w:type="dxa"/>
              <w:left w:w="120" w:type="dxa"/>
              <w:bottom w:w="100" w:type="dxa"/>
              <w:right w:w="120" w:type="dxa"/>
            </w:tcMar>
            <w:vAlign w:val="center"/>
          </w:tcPr>
          <w:p w14:paraId="6437A08C" w14:textId="77777777" w:rsidR="00184269" w:rsidRDefault="00000000">
            <w:pPr>
              <w:pStyle w:val="TableText"/>
            </w:pPr>
            <w:r>
              <w:rPr>
                <w:sz w:val="18"/>
              </w:rPr>
              <w:t>Network Operations - queue NETOPS-DEMO</w:t>
            </w:r>
          </w:p>
        </w:tc>
        <w:tc>
          <w:tcPr>
            <w:tcW w:w="4360" w:type="dxa"/>
            <w:tcBorders>
              <w:top w:val="single" w:sz="6" w:space="0" w:color="D5DCE3"/>
              <w:left w:val="single" w:sz="6" w:space="0" w:color="D5DCE3"/>
              <w:bottom w:val="single" w:sz="6" w:space="0" w:color="D5DCE3"/>
              <w:right w:val="single" w:sz="6" w:space="0" w:color="D5DCE3"/>
            </w:tcBorders>
            <w:tcMar>
              <w:top w:w="100" w:type="dxa"/>
              <w:left w:w="120" w:type="dxa"/>
              <w:bottom w:w="100" w:type="dxa"/>
              <w:right w:w="120" w:type="dxa"/>
            </w:tcMar>
            <w:vAlign w:val="center"/>
          </w:tcPr>
          <w:p w14:paraId="451709AE" w14:textId="77777777" w:rsidR="00184269" w:rsidRDefault="00000000">
            <w:pPr>
              <w:pStyle w:val="TableText"/>
            </w:pPr>
            <w:r>
              <w:rPr>
                <w:sz w:val="18"/>
              </w:rPr>
              <w:t>Impact, gateway name, region, first-seen time, health-check result, and sanitized gateway log entries.</w:t>
            </w:r>
          </w:p>
        </w:tc>
      </w:tr>
      <w:tr w:rsidR="00184269" w14:paraId="23D32086" w14:textId="77777777">
        <w:trPr>
          <w:cantSplit/>
        </w:trPr>
        <w:tc>
          <w:tcPr>
            <w:tcW w:w="2800" w:type="dxa"/>
            <w:tcBorders>
              <w:top w:val="single" w:sz="6" w:space="0" w:color="D5DCE3"/>
              <w:left w:val="single" w:sz="6" w:space="0" w:color="D5DCE3"/>
              <w:bottom w:val="single" w:sz="6" w:space="0" w:color="D5DCE3"/>
              <w:right w:val="single" w:sz="6" w:space="0" w:color="D5DCE3"/>
            </w:tcBorders>
            <w:shd w:val="clear" w:color="auto" w:fill="F4F7FA"/>
            <w:tcMar>
              <w:top w:w="100" w:type="dxa"/>
              <w:left w:w="120" w:type="dxa"/>
              <w:bottom w:w="100" w:type="dxa"/>
              <w:right w:w="120" w:type="dxa"/>
            </w:tcMar>
            <w:vAlign w:val="center"/>
          </w:tcPr>
          <w:p w14:paraId="3513A5CE" w14:textId="77777777" w:rsidR="00184269" w:rsidRDefault="00000000">
            <w:pPr>
              <w:pStyle w:val="TableText"/>
            </w:pPr>
            <w:r>
              <w:rPr>
                <w:sz w:val="18"/>
              </w:rPr>
              <w:t>MFA, SAML, entitlement, or conditional-access decision is the failure point</w:t>
            </w:r>
          </w:p>
        </w:tc>
        <w:tc>
          <w:tcPr>
            <w:tcW w:w="2200" w:type="dxa"/>
            <w:tcBorders>
              <w:top w:val="single" w:sz="6" w:space="0" w:color="D5DCE3"/>
              <w:left w:val="single" w:sz="6" w:space="0" w:color="D5DCE3"/>
              <w:bottom w:val="single" w:sz="6" w:space="0" w:color="D5DCE3"/>
              <w:right w:val="single" w:sz="6" w:space="0" w:color="D5DCE3"/>
            </w:tcBorders>
            <w:shd w:val="clear" w:color="auto" w:fill="F4F7FA"/>
            <w:tcMar>
              <w:top w:w="100" w:type="dxa"/>
              <w:left w:w="120" w:type="dxa"/>
              <w:bottom w:w="100" w:type="dxa"/>
              <w:right w:w="120" w:type="dxa"/>
            </w:tcMar>
            <w:vAlign w:val="center"/>
          </w:tcPr>
          <w:p w14:paraId="4DCC93DF" w14:textId="77777777" w:rsidR="00184269" w:rsidRDefault="00000000">
            <w:pPr>
              <w:pStyle w:val="TableText"/>
            </w:pPr>
            <w:r>
              <w:rPr>
                <w:sz w:val="18"/>
              </w:rPr>
              <w:t>Identity &amp; Access Management - queue IAM-DEMO</w:t>
            </w:r>
          </w:p>
        </w:tc>
        <w:tc>
          <w:tcPr>
            <w:tcW w:w="4360" w:type="dxa"/>
            <w:tcBorders>
              <w:top w:val="single" w:sz="6" w:space="0" w:color="D5DCE3"/>
              <w:left w:val="single" w:sz="6" w:space="0" w:color="D5DCE3"/>
              <w:bottom w:val="single" w:sz="6" w:space="0" w:color="D5DCE3"/>
              <w:right w:val="single" w:sz="6" w:space="0" w:color="D5DCE3"/>
            </w:tcBorders>
            <w:shd w:val="clear" w:color="auto" w:fill="F4F7FA"/>
            <w:tcMar>
              <w:top w:w="100" w:type="dxa"/>
              <w:left w:w="120" w:type="dxa"/>
              <w:bottom w:w="100" w:type="dxa"/>
              <w:right w:w="120" w:type="dxa"/>
            </w:tcMar>
            <w:vAlign w:val="center"/>
          </w:tcPr>
          <w:p w14:paraId="3C51A927" w14:textId="77777777" w:rsidR="00184269" w:rsidRDefault="00000000">
            <w:pPr>
              <w:pStyle w:val="TableText"/>
            </w:pPr>
            <w:r>
              <w:rPr>
                <w:sz w:val="18"/>
              </w:rPr>
              <w:t>User ID, sign-in time, correlationId, policyId, authMethod, resultCode, and steps already completed.</w:t>
            </w:r>
          </w:p>
        </w:tc>
      </w:tr>
      <w:tr w:rsidR="00184269" w14:paraId="28F6BD32" w14:textId="77777777">
        <w:trPr>
          <w:cantSplit/>
        </w:trPr>
        <w:tc>
          <w:tcPr>
            <w:tcW w:w="2800" w:type="dxa"/>
            <w:tcBorders>
              <w:top w:val="single" w:sz="6" w:space="0" w:color="D5DCE3"/>
              <w:left w:val="single" w:sz="6" w:space="0" w:color="D5DCE3"/>
              <w:bottom w:val="single" w:sz="6" w:space="0" w:color="D5DCE3"/>
              <w:right w:val="single" w:sz="6" w:space="0" w:color="D5DCE3"/>
            </w:tcBorders>
            <w:tcMar>
              <w:top w:w="100" w:type="dxa"/>
              <w:left w:w="120" w:type="dxa"/>
              <w:bottom w:w="100" w:type="dxa"/>
              <w:right w:w="120" w:type="dxa"/>
            </w:tcMar>
            <w:vAlign w:val="center"/>
          </w:tcPr>
          <w:p w14:paraId="759388F9" w14:textId="77777777" w:rsidR="00184269" w:rsidRDefault="00000000">
            <w:pPr>
              <w:pStyle w:val="TableText"/>
            </w:pPr>
            <w:r>
              <w:rPr>
                <w:sz w:val="18"/>
              </w:rPr>
              <w:t>Client certificate, trust store, time sync, or device compliance is the failure point</w:t>
            </w:r>
          </w:p>
        </w:tc>
        <w:tc>
          <w:tcPr>
            <w:tcW w:w="2200" w:type="dxa"/>
            <w:tcBorders>
              <w:top w:val="single" w:sz="6" w:space="0" w:color="D5DCE3"/>
              <w:left w:val="single" w:sz="6" w:space="0" w:color="D5DCE3"/>
              <w:bottom w:val="single" w:sz="6" w:space="0" w:color="D5DCE3"/>
              <w:right w:val="single" w:sz="6" w:space="0" w:color="D5DCE3"/>
            </w:tcBorders>
            <w:tcMar>
              <w:top w:w="100" w:type="dxa"/>
              <w:left w:w="120" w:type="dxa"/>
              <w:bottom w:w="100" w:type="dxa"/>
              <w:right w:w="120" w:type="dxa"/>
            </w:tcMar>
            <w:vAlign w:val="center"/>
          </w:tcPr>
          <w:p w14:paraId="37FA9F8F" w14:textId="77777777" w:rsidR="00184269" w:rsidRDefault="00000000">
            <w:pPr>
              <w:pStyle w:val="TableText"/>
            </w:pPr>
            <w:r>
              <w:rPr>
                <w:sz w:val="18"/>
              </w:rPr>
              <w:t>Endpoint Support - queue ENDPOINT-DEMO</w:t>
            </w:r>
          </w:p>
        </w:tc>
        <w:tc>
          <w:tcPr>
            <w:tcW w:w="4360" w:type="dxa"/>
            <w:tcBorders>
              <w:top w:val="single" w:sz="6" w:space="0" w:color="D5DCE3"/>
              <w:left w:val="single" w:sz="6" w:space="0" w:color="D5DCE3"/>
              <w:bottom w:val="single" w:sz="6" w:space="0" w:color="D5DCE3"/>
              <w:right w:val="single" w:sz="6" w:space="0" w:color="D5DCE3"/>
            </w:tcBorders>
            <w:tcMar>
              <w:top w:w="100" w:type="dxa"/>
              <w:left w:w="120" w:type="dxa"/>
              <w:bottom w:w="100" w:type="dxa"/>
              <w:right w:w="120" w:type="dxa"/>
            </w:tcMar>
            <w:vAlign w:val="center"/>
          </w:tcPr>
          <w:p w14:paraId="24C80864" w14:textId="77777777" w:rsidR="00184269" w:rsidRDefault="00000000">
            <w:pPr>
              <w:pStyle w:val="TableText"/>
            </w:pPr>
            <w:r>
              <w:rPr>
                <w:sz w:val="18"/>
              </w:rPr>
              <w:t>Device ID, OS/client version, compliance state, certificate metadata, and sanitized client logs.</w:t>
            </w:r>
          </w:p>
        </w:tc>
      </w:tr>
      <w:tr w:rsidR="00184269" w14:paraId="64FDED01" w14:textId="77777777">
        <w:trPr>
          <w:cantSplit/>
        </w:trPr>
        <w:tc>
          <w:tcPr>
            <w:tcW w:w="2800" w:type="dxa"/>
            <w:tcBorders>
              <w:top w:val="single" w:sz="6" w:space="0" w:color="D5DCE3"/>
              <w:left w:val="single" w:sz="6" w:space="0" w:color="D5DCE3"/>
              <w:bottom w:val="single" w:sz="6" w:space="0" w:color="D5DCE3"/>
              <w:right w:val="single" w:sz="6" w:space="0" w:color="D5DCE3"/>
            </w:tcBorders>
            <w:shd w:val="clear" w:color="auto" w:fill="F4F7FA"/>
            <w:tcMar>
              <w:top w:w="100" w:type="dxa"/>
              <w:left w:w="120" w:type="dxa"/>
              <w:bottom w:w="100" w:type="dxa"/>
              <w:right w:w="120" w:type="dxa"/>
            </w:tcMar>
            <w:vAlign w:val="center"/>
          </w:tcPr>
          <w:p w14:paraId="1CC4EAFA" w14:textId="77777777" w:rsidR="00184269" w:rsidRDefault="00000000">
            <w:pPr>
              <w:pStyle w:val="TableText"/>
            </w:pPr>
            <w:r>
              <w:rPr>
                <w:sz w:val="18"/>
              </w:rPr>
              <w:t>Potential credential compromise, suspicious MFA prompts, or unexpected geolocation</w:t>
            </w:r>
          </w:p>
        </w:tc>
        <w:tc>
          <w:tcPr>
            <w:tcW w:w="2200" w:type="dxa"/>
            <w:tcBorders>
              <w:top w:val="single" w:sz="6" w:space="0" w:color="D5DCE3"/>
              <w:left w:val="single" w:sz="6" w:space="0" w:color="D5DCE3"/>
              <w:bottom w:val="single" w:sz="6" w:space="0" w:color="D5DCE3"/>
              <w:right w:val="single" w:sz="6" w:space="0" w:color="D5DCE3"/>
            </w:tcBorders>
            <w:shd w:val="clear" w:color="auto" w:fill="F4F7FA"/>
            <w:tcMar>
              <w:top w:w="100" w:type="dxa"/>
              <w:left w:w="120" w:type="dxa"/>
              <w:bottom w:w="100" w:type="dxa"/>
              <w:right w:w="120" w:type="dxa"/>
            </w:tcMar>
            <w:vAlign w:val="center"/>
          </w:tcPr>
          <w:p w14:paraId="49773B0F" w14:textId="77777777" w:rsidR="00184269" w:rsidRDefault="00000000">
            <w:pPr>
              <w:pStyle w:val="TableText"/>
            </w:pPr>
            <w:r>
              <w:rPr>
                <w:sz w:val="18"/>
              </w:rPr>
              <w:t>Security Operations - queue SOC-DEMO; treat as urgent</w:t>
            </w:r>
          </w:p>
        </w:tc>
        <w:tc>
          <w:tcPr>
            <w:tcW w:w="4360" w:type="dxa"/>
            <w:tcBorders>
              <w:top w:val="single" w:sz="6" w:space="0" w:color="D5DCE3"/>
              <w:left w:val="single" w:sz="6" w:space="0" w:color="D5DCE3"/>
              <w:bottom w:val="single" w:sz="6" w:space="0" w:color="D5DCE3"/>
              <w:right w:val="single" w:sz="6" w:space="0" w:color="D5DCE3"/>
            </w:tcBorders>
            <w:shd w:val="clear" w:color="auto" w:fill="F4F7FA"/>
            <w:tcMar>
              <w:top w:w="100" w:type="dxa"/>
              <w:left w:w="120" w:type="dxa"/>
              <w:bottom w:w="100" w:type="dxa"/>
              <w:right w:w="120" w:type="dxa"/>
            </w:tcMar>
            <w:vAlign w:val="center"/>
          </w:tcPr>
          <w:p w14:paraId="7E2177CD" w14:textId="77777777" w:rsidR="00184269" w:rsidRDefault="00000000">
            <w:pPr>
              <w:pStyle w:val="TableText"/>
            </w:pPr>
            <w:r>
              <w:rPr>
                <w:sz w:val="18"/>
              </w:rPr>
              <w:t>Preserve timestamps and correlation IDs. Do not reset evidence or ask the user to approve an unexpected MFA request.</w:t>
            </w:r>
          </w:p>
        </w:tc>
      </w:tr>
    </w:tbl>
    <w:p w14:paraId="7C7A3107" w14:textId="77777777" w:rsidR="00184269" w:rsidRDefault="00000000">
      <w:pPr>
        <w:pStyle w:val="2"/>
      </w:pPr>
      <w:r>
        <w:lastRenderedPageBreak/>
        <w:t>Required Handoff Checklist</w:t>
      </w:r>
    </w:p>
    <w:p w14:paraId="76B7C86F" w14:textId="77777777" w:rsidR="00184269" w:rsidRDefault="00000000">
      <w:pPr>
        <w:pStyle w:val="ListBody"/>
        <w:numPr>
          <w:ilvl w:val="0"/>
          <w:numId w:val="1"/>
        </w:numPr>
      </w:pPr>
      <w:r>
        <w:t>Ticket ID, affected user/device count, business impact, and contact method.</w:t>
      </w:r>
    </w:p>
    <w:p w14:paraId="039143F0" w14:textId="77777777" w:rsidR="00184269" w:rsidRDefault="00000000">
      <w:pPr>
        <w:pStyle w:val="ListBody"/>
        <w:numPr>
          <w:ilvl w:val="0"/>
          <w:numId w:val="1"/>
        </w:numPr>
      </w:pPr>
      <w:r>
        <w:t>Failure start time, last successful sign-in, time zone, and one controlled reproduction time.</w:t>
      </w:r>
    </w:p>
    <w:p w14:paraId="76E7FA2B" w14:textId="77777777" w:rsidR="00184269" w:rsidRDefault="00000000">
      <w:pPr>
        <w:pStyle w:val="ListBody"/>
        <w:numPr>
          <w:ilvl w:val="0"/>
          <w:numId w:val="1"/>
        </w:numPr>
      </w:pPr>
      <w:r>
        <w:t>Gateway name and region; client and OS versions; network type; account and entitlement state.</w:t>
      </w:r>
    </w:p>
    <w:p w14:paraId="3C75355D" w14:textId="77777777" w:rsidR="00184269" w:rsidRDefault="00000000">
      <w:pPr>
        <w:pStyle w:val="ListBody"/>
        <w:numPr>
          <w:ilvl w:val="0"/>
          <w:numId w:val="1"/>
        </w:numPr>
      </w:pPr>
      <w:r>
        <w:t>Authentication stage, resultCode, reason, policyId, correlationId, and upstreamRequestId when available.</w:t>
      </w:r>
    </w:p>
    <w:p w14:paraId="778D0048" w14:textId="77777777" w:rsidR="00184269" w:rsidRDefault="00000000">
      <w:pPr>
        <w:pStyle w:val="ListBody"/>
        <w:numPr>
          <w:ilvl w:val="0"/>
          <w:numId w:val="1"/>
        </w:numPr>
      </w:pPr>
      <w:r>
        <w:t>Troubleshooting steps completed and results, including any safe remediation already attempted.</w:t>
      </w:r>
    </w:p>
    <w:p w14:paraId="7750BFA4" w14:textId="77777777" w:rsidR="00184269" w:rsidRDefault="00000000">
      <w:pPr>
        <w:pStyle w:val="ListBody"/>
        <w:numPr>
          <w:ilvl w:val="0"/>
          <w:numId w:val="1"/>
        </w:numPr>
      </w:pPr>
      <w:r>
        <w:t>Sanitized evidence only. Remove passwords, OTPs, tokens, full assertions, private keys, and unrelated personal data.</w:t>
      </w:r>
    </w:p>
    <w:p w14:paraId="6FD4EF96" w14:textId="77777777" w:rsidR="00184269" w:rsidRDefault="00000000">
      <w:pPr>
        <w:pStyle w:val="Callout"/>
        <w:pBdr>
          <w:left w:val="single" w:sz="18" w:space="8" w:color="7A5A00"/>
        </w:pBdr>
        <w:shd w:val="clear" w:color="auto" w:fill="FFF8E6"/>
      </w:pPr>
      <w:r>
        <w:rPr>
          <w:b/>
          <w:color w:val="7A5A00"/>
        </w:rPr>
        <w:t xml:space="preserve">DEMO SEVERITY GUIDE  </w:t>
      </w:r>
      <w:r>
        <w:t>P1: widespread outage or active security risk - escalate immediately. P2: multiple users or critical remote-work impact - target handoff within 30 minutes. P3: isolated user with a viable workaround - continue through the normal queue. These targets are examples for the Vito's IT Support Internal KB demo.</w:t>
      </w:r>
    </w:p>
    <w:p w14:paraId="56F834D1" w14:textId="77777777" w:rsidR="00184269" w:rsidRDefault="00000000">
      <w:pPr>
        <w:pStyle w:val="2"/>
      </w:pPr>
      <w:r>
        <w:t>Search and Retrieval Notes</w:t>
      </w:r>
    </w:p>
    <w:p w14:paraId="0B0F225A" w14:textId="77777777" w:rsidR="00184269" w:rsidRDefault="00000000">
      <w:r>
        <w:t>Related search terms: cannot connect VPN; VPN login failed; invalid credentials; account locked; MFA timeout; RADIUS reject; SAML audience mismatch; gateway certificate expired; certificate not trusted; clock skew; device noncompliant; conditional access denied; VPN policy deny; vpn-gw01.corp.example.com.</w:t>
      </w:r>
    </w:p>
    <w:sectPr w:rsidR="00184269"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75A8862" w14:textId="77777777" w:rsidR="0062148A" w:rsidRDefault="0062148A">
      <w:pPr>
        <w:spacing w:after="0" w:line="240" w:lineRule="auto"/>
      </w:pPr>
      <w:r>
        <w:separator/>
      </w:r>
    </w:p>
  </w:endnote>
  <w:endnote w:type="continuationSeparator" w:id="0">
    <w:p w14:paraId="4F4D4995" w14:textId="77777777" w:rsidR="0062148A" w:rsidRDefault="006214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0D0FBE" w14:textId="53B10D5E" w:rsidR="00184269" w:rsidRDefault="00943E50">
    <w:pPr>
      <w:pStyle w:val="a6"/>
      <w:jc w:val="right"/>
    </w:pPr>
    <w:r>
      <w:rPr>
        <w:rFonts w:hint="eastAsia"/>
        <w:color w:val="5F6B78"/>
        <w:sz w:val="17"/>
        <w:lang w:eastAsia="zh-CN"/>
      </w:rPr>
      <w:t>IT</w:t>
    </w:r>
    <w:r w:rsidR="00000000">
      <w:rPr>
        <w:color w:val="5F6B78"/>
        <w:sz w:val="17"/>
      </w:rPr>
      <w:t>KB</w:t>
    </w:r>
    <w:proofErr w:type="gramStart"/>
    <w:r w:rsidR="00000000">
      <w:rPr>
        <w:color w:val="5F6B78"/>
        <w:sz w:val="17"/>
      </w:rPr>
      <w:t>101  •</w:t>
    </w:r>
    <w:proofErr w:type="gramEnd"/>
    <w:r w:rsidR="00000000">
      <w:rPr>
        <w:color w:val="5F6B78"/>
        <w:sz w:val="17"/>
      </w:rPr>
      <w:t xml:space="preserve">  IT Support Team </w:t>
    </w:r>
    <w:proofErr w:type="gramStart"/>
    <w:r w:rsidR="00000000">
      <w:rPr>
        <w:color w:val="5F6B78"/>
        <w:sz w:val="17"/>
      </w:rPr>
      <w:t>Only  •</w:t>
    </w:r>
    <w:proofErr w:type="gramEnd"/>
    <w:r w:rsidR="00000000">
      <w:rPr>
        <w:color w:val="5F6B78"/>
        <w:sz w:val="17"/>
      </w:rPr>
      <w:t xml:space="preserve">  Page </w:t>
    </w:r>
    <w:r w:rsidR="00000000">
      <w:rPr>
        <w:color w:val="5F6B78"/>
        <w:sz w:val="17"/>
      </w:rPr>
      <w:fldChar w:fldCharType="begin"/>
    </w:r>
    <w:r w:rsidR="00000000">
      <w:rPr>
        <w:color w:val="5F6B78"/>
        <w:sz w:val="17"/>
      </w:rPr>
      <w:instrText>PAGE</w:instrText>
    </w:r>
    <w:r w:rsidR="00000000">
      <w:rPr>
        <w:color w:val="5F6B78"/>
        <w:sz w:val="17"/>
      </w:rPr>
      <w:fldChar w:fldCharType="separate"/>
    </w:r>
    <w:r w:rsidR="00000000">
      <w:rPr>
        <w:color w:val="5F6B78"/>
        <w:sz w:val="17"/>
      </w:rPr>
      <w:t>1</w:t>
    </w:r>
    <w:r w:rsidR="00000000">
      <w:rPr>
        <w:color w:val="5F6B78"/>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D08C3F2" w14:textId="77777777" w:rsidR="0062148A" w:rsidRDefault="0062148A">
      <w:pPr>
        <w:spacing w:after="0" w:line="240" w:lineRule="auto"/>
      </w:pPr>
      <w:r>
        <w:separator/>
      </w:r>
    </w:p>
  </w:footnote>
  <w:footnote w:type="continuationSeparator" w:id="0">
    <w:p w14:paraId="061C0DD1" w14:textId="77777777" w:rsidR="0062148A" w:rsidRDefault="006214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E607C1" w14:textId="77777777" w:rsidR="00184269" w:rsidRDefault="00000000">
    <w:pPr>
      <w:pStyle w:val="a4"/>
    </w:pPr>
    <w:r>
      <w:rPr>
        <w:b/>
        <w:color w:val="5F6B78"/>
        <w:sz w:val="17"/>
      </w:rPr>
      <w:t xml:space="preserve">VITO'S IT SUPPORT INTERNAL </w:t>
    </w:r>
    <w:proofErr w:type="gramStart"/>
    <w:r>
      <w:rPr>
        <w:b/>
        <w:color w:val="5F6B78"/>
        <w:sz w:val="17"/>
      </w:rPr>
      <w:t>KB</w:t>
    </w:r>
    <w:r>
      <w:rPr>
        <w:color w:val="2E74B5"/>
        <w:sz w:val="17"/>
      </w:rPr>
      <w:t xml:space="preserve">  |</w:t>
    </w:r>
    <w:proofErr w:type="gramEnd"/>
    <w:r>
      <w:rPr>
        <w:color w:val="2E74B5"/>
        <w:sz w:val="17"/>
      </w:rPr>
      <w:t xml:space="preserve">  DEMO CONTENT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33B262F"/>
    <w:multiLevelType w:val="singleLevel"/>
    <w:tmpl w:val="2C1C86B2"/>
    <w:lvl w:ilvl="0">
      <w:start w:val="1"/>
      <w:numFmt w:val="decimal"/>
      <w:pStyle w:val="a"/>
      <w:lvlText w:val="%1."/>
      <w:lvlJc w:val="left"/>
      <w:pPr>
        <w:tabs>
          <w:tab w:val="num" w:pos="540"/>
        </w:tabs>
        <w:spacing w:after="80" w:line="300" w:lineRule="auto"/>
        <w:ind w:left="540" w:hanging="270"/>
      </w:pPr>
    </w:lvl>
  </w:abstractNum>
  <w:abstractNum w:abstractNumId="10" w15:restartNumberingAfterBreak="0">
    <w:nsid w:val="288B04E8"/>
    <w:multiLevelType w:val="singleLevel"/>
    <w:tmpl w:val="BDDC5872"/>
    <w:lvl w:ilvl="0">
      <w:start w:val="1"/>
      <w:numFmt w:val="bullet"/>
      <w:lvlText w:val="•"/>
      <w:lvlJc w:val="left"/>
      <w:pPr>
        <w:tabs>
          <w:tab w:val="num" w:pos="540"/>
        </w:tabs>
        <w:spacing w:after="80" w:line="300" w:lineRule="auto"/>
        <w:ind w:left="540" w:hanging="270"/>
      </w:pPr>
      <w:rPr>
        <w:rFonts w:ascii="Calibri" w:hAnsi="Calibri"/>
      </w:rPr>
    </w:lvl>
  </w:abstractNum>
  <w:num w:numId="1" w16cid:durableId="226457708">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4269"/>
    <w:rsid w:val="0023216F"/>
    <w:rsid w:val="0029639D"/>
    <w:rsid w:val="00326F90"/>
    <w:rsid w:val="0062148A"/>
    <w:rsid w:val="00943E5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A7F256"/>
  <w14:defaultImageDpi w14:val="300"/>
  <w15:docId w15:val="{697A0A60-1662-4744-B304-98AAA7607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20" w:line="300" w:lineRule="auto"/>
    </w:pPr>
    <w:rPr>
      <w:rFonts w:ascii="Calibri" w:hAnsi="Calibri"/>
      <w:color w:val="203040"/>
    </w:rPr>
  </w:style>
  <w:style w:type="paragraph" w:styleId="1">
    <w:name w:val="heading 1"/>
    <w:basedOn w:val="a0"/>
    <w:next w:val="a0"/>
    <w:link w:val="10"/>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2">
    <w:name w:val="heading 2"/>
    <w:basedOn w:val="a0"/>
    <w:next w:val="a0"/>
    <w:link w:val="20"/>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3">
    <w:name w:val="heading 3"/>
    <w:basedOn w:val="a0"/>
    <w:next w:val="a0"/>
    <w:link w:val="30"/>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标题 2 字符"/>
    <w:basedOn w:val="a1"/>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color w:val="1F4D78"/>
      <w:spacing w:val="5"/>
      <w:kern w:val="28"/>
      <w:sz w:val="54"/>
      <w:szCs w:val="52"/>
    </w:rPr>
  </w:style>
  <w:style w:type="character" w:customStyle="1" w:styleId="aa">
    <w:name w:val="标题 字符"/>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keepNext/>
      <w:numPr>
        <w:ilvl w:val="1"/>
      </w:numPr>
      <w:spacing w:after="260"/>
    </w:pPr>
    <w:rPr>
      <w:rFonts w:asciiTheme="majorHAnsi" w:eastAsiaTheme="majorEastAsia" w:hAnsiTheme="majorHAnsi" w:cstheme="majorBidi"/>
      <w:i/>
      <w:iCs/>
      <w:color w:val="5F6B78"/>
      <w:spacing w:val="15"/>
      <w:sz w:val="26"/>
      <w:szCs w:val="24"/>
    </w:rPr>
  </w:style>
  <w:style w:type="character" w:customStyle="1" w:styleId="ac">
    <w:name w:val="副标题 字符"/>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style>
  <w:style w:type="character" w:customStyle="1" w:styleId="af">
    <w:name w:val="正文文本 字符"/>
    <w:basedOn w:val="a1"/>
    <w:link w:val="ae"/>
    <w:uiPriority w:val="99"/>
    <w:rsid w:val="00AA1D8D"/>
  </w:style>
  <w:style w:type="paragraph" w:styleId="21">
    <w:name w:val="Body Text 2"/>
    <w:basedOn w:val="a0"/>
    <w:link w:val="22"/>
    <w:uiPriority w:val="99"/>
    <w:unhideWhenUsed/>
    <w:rsid w:val="00AA1D8D"/>
    <w:pPr>
      <w:spacing w:line="480" w:lineRule="auto"/>
    </w:pPr>
  </w:style>
  <w:style w:type="character" w:customStyle="1" w:styleId="22">
    <w:name w:val="正文文本 2 字符"/>
    <w:basedOn w:val="a1"/>
    <w:link w:val="21"/>
    <w:uiPriority w:val="99"/>
    <w:rsid w:val="00AA1D8D"/>
  </w:style>
  <w:style w:type="paragraph" w:styleId="31">
    <w:name w:val="Body Text 3"/>
    <w:basedOn w:val="a0"/>
    <w:link w:val="32"/>
    <w:uiPriority w:val="99"/>
    <w:unhideWhenUsed/>
    <w:rsid w:val="00AA1D8D"/>
    <w:rPr>
      <w:sz w:val="16"/>
      <w:szCs w:val="16"/>
    </w:rPr>
  </w:style>
  <w:style w:type="character" w:customStyle="1" w:styleId="32">
    <w:name w:val="正文文本 3 字符"/>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3">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4">
    <w:name w:val="List Bullet 2"/>
    <w:basedOn w:val="a0"/>
    <w:uiPriority w:val="99"/>
    <w:unhideWhenUsed/>
    <w:rsid w:val="00326F90"/>
    <w:pPr>
      <w:tabs>
        <w:tab w:val="num" w:pos="360"/>
      </w:tabs>
      <w:contextualSpacing/>
    </w:pPr>
  </w:style>
  <w:style w:type="paragraph" w:styleId="34">
    <w:name w:val="List Bullet 3"/>
    <w:basedOn w:val="a0"/>
    <w:uiPriority w:val="99"/>
    <w:unhideWhenUsed/>
    <w:rsid w:val="00326F90"/>
    <w:pPr>
      <w:tabs>
        <w:tab w:val="num" w:pos="360"/>
      </w:tabs>
      <w:contextualSpacing/>
    </w:pPr>
  </w:style>
  <w:style w:type="paragraph" w:styleId="af1">
    <w:name w:val="List Number"/>
    <w:basedOn w:val="a0"/>
    <w:uiPriority w:val="99"/>
    <w:unhideWhenUsed/>
    <w:rsid w:val="00326F90"/>
    <w:pPr>
      <w:tabs>
        <w:tab w:val="num" w:pos="360"/>
      </w:tabs>
      <w:contextualSpacing/>
    </w:pPr>
  </w:style>
  <w:style w:type="paragraph" w:styleId="25">
    <w:name w:val="List Number 2"/>
    <w:basedOn w:val="a0"/>
    <w:uiPriority w:val="99"/>
    <w:unhideWhenUsed/>
    <w:rsid w:val="0029639D"/>
    <w:pPr>
      <w:tabs>
        <w:tab w:val="num" w:pos="360"/>
      </w:tabs>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ind w:left="360"/>
      <w:contextualSpacing/>
    </w:pPr>
  </w:style>
  <w:style w:type="paragraph" w:styleId="26">
    <w:name w:val="List Continue 2"/>
    <w:basedOn w:val="a0"/>
    <w:uiPriority w:val="99"/>
    <w:unhideWhenUsed/>
    <w:rsid w:val="0029639D"/>
    <w:pPr>
      <w:ind w:left="720"/>
      <w:contextualSpacing/>
    </w:pPr>
  </w:style>
  <w:style w:type="paragraph" w:styleId="36">
    <w:name w:val="List Continue 3"/>
    <w:basedOn w:val="a0"/>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pPr>
      <w:spacing w:line="240" w:lineRule="auto"/>
    </w:pPr>
    <w:rPr>
      <w:b/>
      <w:bCs/>
      <w:color w:val="4F81BD" w:themeColor="accent1"/>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istBody">
    <w:name w:val="List Body"/>
    <w:basedOn w:val="a0"/>
    <w:pPr>
      <w:spacing w:after="80"/>
    </w:pPr>
  </w:style>
  <w:style w:type="paragraph" w:customStyle="1" w:styleId="Callout">
    <w:name w:val="Callout"/>
    <w:basedOn w:val="a0"/>
    <w:pPr>
      <w:keepLines/>
      <w:spacing w:before="100" w:after="180" w:line="276" w:lineRule="auto"/>
      <w:ind w:left="120" w:right="120"/>
    </w:pPr>
    <w:rPr>
      <w:sz w:val="21"/>
    </w:rPr>
  </w:style>
  <w:style w:type="paragraph" w:customStyle="1" w:styleId="TableText">
    <w:name w:val="Table Text"/>
    <w:basedOn w:val="a0"/>
    <w:pPr>
      <w:widowControl w:val="0"/>
      <w:spacing w:after="0" w:line="259" w:lineRule="auto"/>
    </w:pPr>
    <w:rPr>
      <w:sz w:val="19"/>
    </w:rPr>
  </w:style>
  <w:style w:type="paragraph" w:customStyle="1" w:styleId="Kicker">
    <w:name w:val="Kicker"/>
    <w:basedOn w:val="a0"/>
    <w:pPr>
      <w:keepNext/>
      <w:spacing w:after="100"/>
    </w:pPr>
    <w:rPr>
      <w:b/>
      <w:color w:val="2E74B5"/>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78EAD7AFE821E947A53A390A0FC5B01E" ma:contentTypeVersion="0" ma:contentTypeDescription="Create a new document." ma:contentTypeScope="" ma:versionID="d5b593c79a532113b5d285465497e922">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75EB9CC-4B79-4673-91DF-92AB9D9AF241}"/>
</file>

<file path=customXml/itemProps3.xml><?xml version="1.0" encoding="utf-8"?>
<ds:datastoreItem xmlns:ds="http://schemas.openxmlformats.org/officeDocument/2006/customXml" ds:itemID="{F126E87E-9779-4B0A-B57E-129A7D311CF6}"/>
</file>

<file path=customXml/itemProps4.xml><?xml version="1.0" encoding="utf-8"?>
<ds:datastoreItem xmlns:ds="http://schemas.openxmlformats.org/officeDocument/2006/customXml" ds:itemID="{8256BCF8-A972-4926-9BE6-9DD82F89340B}"/>
</file>

<file path=docProps/app.xml><?xml version="1.0" encoding="utf-8"?>
<Properties xmlns="http://schemas.openxmlformats.org/officeDocument/2006/extended-properties" xmlns:vt="http://schemas.openxmlformats.org/officeDocument/2006/docPropsVTypes">
  <Template>Normal.dotm</Template>
  <TotalTime>0</TotalTime>
  <Pages>5</Pages>
  <Words>1644</Words>
  <Characters>9372</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KB101 - How to Troubleshoot VPN Gateway Authentication Failures</dc:title>
  <dc:subject>Internal IT support procedure for diagnosing VPN gateway authentication, MFA, RADIUS, SAML, certificate, policy, and account failures.</dc:subject>
  <dc:creator>python-docx</dc:creator>
  <cp:keywords>KB101, VPN authentication failure, VPN gateway, MFA timeout, RADIUS reject, SAML error, account lockout, certificate expired, clock skew, conditional access, IT Support Internal</cp:keywords>
  <dc:description>Demo-only knowledge base article using fictional systems and sanitized example fields.</dc:description>
  <cp:lastModifiedBy>Liang Han</cp:lastModifiedBy>
  <cp:revision>2</cp:revision>
  <dcterms:created xsi:type="dcterms:W3CDTF">2013-12-23T23:15:00Z</dcterms:created>
  <dcterms:modified xsi:type="dcterms:W3CDTF">2026-08-10T04:39:00Z</dcterms:modified>
  <cp:category>Network Access / VPN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0x01010078EAD7AFE821E947A53A390A0FC5B01E</vt:lpwstr>
  </property>
</Properties>
</file>