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40"/>
      </w:pPr>
      <w:r>
        <w:rPr>
          <w:rFonts w:ascii="Calibri" w:hAnsi="Calibri"/>
          <w:b/>
          <w:color w:val="0078D4"/>
          <w:sz w:val="18"/>
        </w:rPr>
        <w:t>KB001  •  IDENTITY AND ACCESS</w:t>
      </w:r>
    </w:p>
    <w:p>
      <w:pPr>
        <w:keepNext/>
        <w:spacing w:before="0" w:after="160"/>
      </w:pPr>
      <w:r>
        <w:rPr>
          <w:rFonts w:ascii="Calibri" w:hAnsi="Calibri"/>
          <w:b/>
          <w:color w:val="123A63"/>
          <w:sz w:val="44"/>
        </w:rPr>
        <w:t>How to Reset Your Corporate Password</w:t>
      </w:r>
    </w:p>
    <w:tbl>
      <w:tblPr>
        <w:tblW w:type="dxa" w:w="9360"/>
        <w:jc w:val="left"/>
        <w:tblLayout w:type="fixed"/>
        <w:tblLook w:firstColumn="1" w:firstRow="1" w:lastColumn="0" w:lastRow="0" w:noHBand="0" w:noVBand="1" w:val="04A0"/>
        <w:tblInd w:w="120" w:type="dxa"/>
        <w:tblBorders>
          <w:top w:val="single" w:sz="5" w:color="B8C4CE"/>
          <w:left w:val="single" w:sz="5" w:color="B8C4CE"/>
          <w:bottom w:val="single" w:sz="5" w:color="B8C4CE"/>
          <w:right w:val="single" w:sz="5" w:color="B8C4CE"/>
          <w:insideH w:val="single" w:sz="5" w:color="B8C4CE"/>
          <w:insideV w:val="single" w:sz="5" w:color="B8C4CE"/>
        </w:tblBorders>
      </w:tblPr>
      <w:tblGrid>
        <w:gridCol w:w="1650"/>
        <w:gridCol w:w="3030"/>
        <w:gridCol w:w="1650"/>
        <w:gridCol w:w="3030"/>
      </w:tblGrid>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Article ID</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KB001</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Version</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1.0</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Owner</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Vito IT Service Desk</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Audience</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All employees</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Category</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Identity and Access</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Sensitivity</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Internal</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Last reviewed</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9 August 2026</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Review cycle</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Annual or after material change</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Platform</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Microsoft 365 / Microsoft Entra ID</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Status</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Published demo content</w:t>
            </w:r>
          </w:p>
        </w:tc>
      </w:tr>
    </w:tbl>
    <w:p>
      <w:pPr>
        <w:spacing w:before="80" w:after="140"/>
        <w:shd w:fill="F5F9FC"/>
        <w:pBdr>
          <w:left w:val="single" w:sz="18" w:space="6" w:color="0078D4"/>
        </w:pBdr>
      </w:pPr>
      <w:r>
        <w:rPr>
          <w:rFonts w:ascii="Calibri" w:hAnsi="Calibri"/>
          <w:b/>
          <w:color w:val="123A63"/>
          <w:sz w:val="18"/>
        </w:rPr>
        <w:t xml:space="preserve">Search summary: </w:t>
      </w:r>
      <w:r>
        <w:rPr>
          <w:rFonts w:ascii="Calibri" w:hAnsi="Calibri"/>
          <w:color w:val="243447"/>
          <w:sz w:val="18"/>
        </w:rPr>
        <w:t>Reset a forgotten or expired Vito corporate password and restore access to Microsoft 365 services.</w:t>
      </w:r>
    </w:p>
    <w:p>
      <w:pPr>
        <w:pStyle w:val="Heading1"/>
      </w:pPr>
      <w:r>
        <w:t>Overview</w:t>
      </w:r>
    </w:p>
    <w:p>
      <w:pPr>
        <w:spacing w:after="80" w:line="276" w:lineRule="auto"/>
      </w:pPr>
      <w:r>
        <w:t>Use this article when you cannot sign in because your corporate password is forgotten, expired, or rejected. The preferred recovery method is Microsoft self-service password reset (SSPR).</w:t>
      </w:r>
    </w:p>
    <w:p>
      <w:pPr>
        <w:spacing w:after="80" w:line="276" w:lineRule="auto"/>
      </w:pPr>
      <w:r>
        <w:t>A successful reset changes the password used for Microsoft 365 and other services connected to the same corporate identity. Some devices and applications may take several minutes to recognize the new password.</w:t>
      </w:r>
    </w:p>
    <w:p>
      <w:pPr>
        <w:pStyle w:val="Heading1"/>
      </w:pPr>
      <w:r>
        <w:t>Prerequisites</w:t>
      </w:r>
    </w:p>
    <w:p>
      <w:pPr>
        <w:keepLines/>
        <w:numPr>
          <w:ilvl w:val="0"/>
          <w:numId w:val="11"/>
        </w:numPr>
        <w:spacing w:after="70" w:line="278" w:lineRule="auto"/>
        <w:ind w:left="540" w:hanging="271"/>
      </w:pPr>
      <w:r>
        <w:rPr>
          <w:rFonts w:ascii="Calibri" w:hAnsi="Calibri"/>
          <w:color w:val="243447"/>
          <w:sz w:val="20"/>
        </w:rPr>
        <w:t>Your Vito work email address or user name.</w:t>
      </w:r>
    </w:p>
    <w:p>
      <w:pPr>
        <w:keepLines/>
        <w:numPr>
          <w:ilvl w:val="0"/>
          <w:numId w:val="11"/>
        </w:numPr>
        <w:spacing w:after="70" w:line="278" w:lineRule="auto"/>
        <w:ind w:left="540" w:hanging="271"/>
      </w:pPr>
      <w:r>
        <w:rPr>
          <w:rFonts w:ascii="Calibri" w:hAnsi="Calibri"/>
          <w:color w:val="243447"/>
          <w:sz w:val="20"/>
        </w:rPr>
        <w:t>Access to at least one security verification method registered for your account.</w:t>
      </w:r>
    </w:p>
    <w:p>
      <w:pPr>
        <w:keepLines/>
        <w:numPr>
          <w:ilvl w:val="0"/>
          <w:numId w:val="11"/>
        </w:numPr>
        <w:spacing w:after="70" w:line="278" w:lineRule="auto"/>
        <w:ind w:left="540" w:hanging="271"/>
      </w:pPr>
      <w:r>
        <w:rPr>
          <w:rFonts w:ascii="Calibri" w:hAnsi="Calibri"/>
          <w:color w:val="243447"/>
          <w:sz w:val="20"/>
        </w:rPr>
        <w:t>An internet-connected browser on a trusted device; use a private window if another account is already signed in.</w:t>
      </w:r>
    </w:p>
    <w:p>
      <w:pPr>
        <w:pStyle w:val="Heading1"/>
      </w:pPr>
      <w:r>
        <w:t>Procedure</w:t>
      </w:r>
    </w:p>
    <w:p>
      <w:pPr>
        <w:keepLines/>
        <w:numPr>
          <w:ilvl w:val="0"/>
          <w:numId w:val="10"/>
        </w:numPr>
        <w:spacing w:after="80" w:line="283" w:lineRule="auto"/>
        <w:ind w:left="540" w:hanging="271"/>
      </w:pPr>
      <w:r>
        <w:rPr>
          <w:rFonts w:ascii="Calibri" w:hAnsi="Calibri"/>
          <w:b/>
          <w:color w:val="243447"/>
          <w:sz w:val="20"/>
        </w:rPr>
        <w:t xml:space="preserve">Open password recovery. </w:t>
      </w:r>
      <w:r>
        <w:rPr>
          <w:rFonts w:ascii="Calibri" w:hAnsi="Calibri"/>
          <w:color w:val="243447"/>
          <w:sz w:val="20"/>
        </w:rPr>
        <w:t>Go to the Microsoft sign-in page and select “Can’t access your account?” or open the organization’s approved password reset link.</w:t>
      </w:r>
    </w:p>
    <w:p>
      <w:pPr>
        <w:keepLines/>
        <w:numPr>
          <w:ilvl w:val="0"/>
          <w:numId w:val="10"/>
        </w:numPr>
        <w:spacing w:after="80" w:line="283" w:lineRule="auto"/>
        <w:ind w:left="540" w:hanging="271"/>
      </w:pPr>
      <w:r>
        <w:rPr>
          <w:rFonts w:ascii="Calibri" w:hAnsi="Calibri"/>
          <w:b/>
          <w:color w:val="243447"/>
          <w:sz w:val="20"/>
        </w:rPr>
        <w:t xml:space="preserve">Identify the account. </w:t>
      </w:r>
      <w:r>
        <w:rPr>
          <w:rFonts w:ascii="Calibri" w:hAnsi="Calibri"/>
          <w:color w:val="243447"/>
          <w:sz w:val="20"/>
        </w:rPr>
        <w:t>Enter your full Vito work email address, complete the anti-bot check, and select Next.</w:t>
      </w:r>
    </w:p>
    <w:p>
      <w:pPr>
        <w:keepLines/>
        <w:numPr>
          <w:ilvl w:val="0"/>
          <w:numId w:val="10"/>
        </w:numPr>
        <w:spacing w:after="80" w:line="283" w:lineRule="auto"/>
        <w:ind w:left="540" w:hanging="271"/>
      </w:pPr>
      <w:r>
        <w:rPr>
          <w:rFonts w:ascii="Calibri" w:hAnsi="Calibri"/>
          <w:b/>
          <w:color w:val="243447"/>
          <w:sz w:val="20"/>
        </w:rPr>
        <w:t xml:space="preserve">Verify your identity. </w:t>
      </w:r>
      <w:r>
        <w:rPr>
          <w:rFonts w:ascii="Calibri" w:hAnsi="Calibri"/>
          <w:color w:val="243447"/>
          <w:sz w:val="20"/>
        </w:rPr>
        <w:t>Choose an available method and complete the requested Authenticator, phone, passkey, or security-key challenge. Never approve a request you did not initiate.</w:t>
      </w:r>
    </w:p>
    <w:p>
      <w:pPr>
        <w:keepLines/>
        <w:numPr>
          <w:ilvl w:val="0"/>
          <w:numId w:val="10"/>
        </w:numPr>
        <w:spacing w:after="80" w:line="283" w:lineRule="auto"/>
        <w:ind w:left="540" w:hanging="271"/>
      </w:pPr>
      <w:r>
        <w:rPr>
          <w:rFonts w:ascii="Calibri" w:hAnsi="Calibri"/>
          <w:b/>
          <w:color w:val="243447"/>
          <w:sz w:val="20"/>
        </w:rPr>
        <w:t xml:space="preserve">Create a new password. </w:t>
      </w:r>
      <w:r>
        <w:rPr>
          <w:rFonts w:ascii="Calibri" w:hAnsi="Calibri"/>
          <w:color w:val="243447"/>
          <w:sz w:val="20"/>
        </w:rPr>
        <w:t>Enter a unique password that meets the on-screen policy. Do not reuse a personal password or share the new password with anyone, including IT staff.</w:t>
      </w:r>
    </w:p>
    <w:p>
      <w:pPr>
        <w:keepLines/>
        <w:numPr>
          <w:ilvl w:val="0"/>
          <w:numId w:val="10"/>
        </w:numPr>
        <w:spacing w:after="80" w:line="283" w:lineRule="auto"/>
        <w:ind w:left="540" w:hanging="271"/>
      </w:pPr>
      <w:r>
        <w:rPr>
          <w:rFonts w:ascii="Calibri" w:hAnsi="Calibri"/>
          <w:b/>
          <w:color w:val="243447"/>
          <w:sz w:val="20"/>
        </w:rPr>
        <w:t xml:space="preserve">Sign in again. </w:t>
      </w:r>
      <w:r>
        <w:rPr>
          <w:rFonts w:ascii="Calibri" w:hAnsi="Calibri"/>
          <w:color w:val="243447"/>
          <w:sz w:val="20"/>
        </w:rPr>
        <w:t>Open Microsoft 365 in a new browser window and sign in with the new password. Complete MFA if prompted.</w:t>
      </w:r>
    </w:p>
    <w:p>
      <w:pPr>
        <w:keepLines/>
        <w:numPr>
          <w:ilvl w:val="0"/>
          <w:numId w:val="10"/>
        </w:numPr>
        <w:spacing w:after="80" w:line="283" w:lineRule="auto"/>
        <w:ind w:left="540" w:hanging="271"/>
      </w:pPr>
      <w:r>
        <w:rPr>
          <w:rFonts w:ascii="Calibri" w:hAnsi="Calibri"/>
          <w:b/>
          <w:color w:val="243447"/>
          <w:sz w:val="20"/>
        </w:rPr>
        <w:t xml:space="preserve">Refresh connected apps. </w:t>
      </w:r>
      <w:r>
        <w:rPr>
          <w:rFonts w:ascii="Calibri" w:hAnsi="Calibri"/>
          <w:color w:val="243447"/>
          <w:sz w:val="20"/>
        </w:rPr>
        <w:t>When Outlook, Teams, OneDrive, VPN, or a mobile app asks for credentials, enter the new password. Lock and unlock Windows if your organization synchronizes the Windows sign-in password.</w:t>
      </w:r>
    </w:p>
    <w:p>
      <w:r>
        <w:br w:type="page"/>
      </w:r>
    </w:p>
    <w:p>
      <w:pPr>
        <w:pStyle w:val="Heading1"/>
      </w:pPr>
      <w:r>
        <w:t>Common Issues</w:t>
      </w:r>
    </w:p>
    <w:p>
      <w:pPr>
        <w:spacing w:after="120"/>
      </w:pPr>
      <w:r>
        <w:t>Try the listed action once or twice. Stop if the step could risk data, security, safety, or business records.</w:t>
      </w:r>
    </w:p>
    <w:tbl>
      <w:tblPr>
        <w:tblW w:type="dxa" w:w="9360"/>
        <w:tblLayout w:type="fixed"/>
        <w:tblLook w:firstColumn="1" w:firstRow="1" w:lastColumn="0" w:lastRow="0" w:noHBand="0" w:noVBand="1" w:val="04A0"/>
        <w:jc w:val="left"/>
        <w:tblInd w:w="120" w:type="dxa"/>
        <w:tblBorders>
          <w:top w:val="single" w:sz="5" w:color="B8C4CE"/>
          <w:left w:val="single" w:sz="5" w:color="B8C4CE"/>
          <w:bottom w:val="single" w:sz="5" w:color="B8C4CE"/>
          <w:right w:val="single" w:sz="5" w:color="B8C4CE"/>
          <w:insideH w:val="single" w:sz="5" w:color="B8C4CE"/>
          <w:insideV w:val="single" w:sz="5" w:color="B8C4CE"/>
        </w:tblBorders>
      </w:tblPr>
      <w:tblGrid>
        <w:gridCol w:w="1850"/>
        <w:gridCol w:w="4850"/>
        <w:gridCol w:w="2660"/>
      </w:tblGrid>
      <w:tr>
        <w:trPr>
          <w:cantSplit/>
          <w:tblHeader w:val="true"/>
          <w:cantSplit/>
        </w:trPr>
        <w:tc>
          <w:tcPr>
            <w:tcW w:type="dxa" w:w="1850"/>
            <w:tcMar>
              <w:top w:w="80" w:type="dxa"/>
              <w:start w:w="120" w:type="dxa"/>
              <w:bottom w:w="80" w:type="dxa"/>
              <w:end w:w="120" w:type="dxa"/>
            </w:tcMar>
            <w:vAlign w:val="center"/>
            <w:shd w:fill="123A63"/>
          </w:tcPr>
          <w:p>
            <w:pPr>
              <w:spacing w:after="0"/>
            </w:pPr>
            <w:r/>
            <w:r>
              <w:rPr>
                <w:rFonts w:ascii="Calibri" w:hAnsi="Calibri"/>
                <w:b/>
                <w:color w:val="FFFFFF"/>
                <w:sz w:val="18"/>
              </w:rPr>
              <w:t>Issue or symptom</w:t>
            </w:r>
          </w:p>
        </w:tc>
        <w:tc>
          <w:tcPr>
            <w:tcW w:type="dxa" w:w="4850"/>
            <w:tcMar>
              <w:top w:w="80" w:type="dxa"/>
              <w:start w:w="120" w:type="dxa"/>
              <w:bottom w:w="80" w:type="dxa"/>
              <w:end w:w="120" w:type="dxa"/>
            </w:tcMar>
            <w:vAlign w:val="center"/>
            <w:shd w:fill="123A63"/>
          </w:tcPr>
          <w:p>
            <w:pPr>
              <w:spacing w:after="0"/>
            </w:pPr>
            <w:r/>
            <w:r>
              <w:rPr>
                <w:rFonts w:ascii="Calibri" w:hAnsi="Calibri"/>
                <w:b/>
                <w:color w:val="FFFFFF"/>
                <w:sz w:val="18"/>
              </w:rPr>
              <w:t>What to do</w:t>
            </w:r>
          </w:p>
        </w:tc>
        <w:tc>
          <w:tcPr>
            <w:tcW w:type="dxa" w:w="2660"/>
            <w:tcMar>
              <w:top w:w="80" w:type="dxa"/>
              <w:start w:w="120" w:type="dxa"/>
              <w:bottom w:w="80" w:type="dxa"/>
              <w:end w:w="120" w:type="dxa"/>
            </w:tcMar>
            <w:vAlign w:val="center"/>
            <w:shd w:fill="123A63"/>
          </w:tcPr>
          <w:p>
            <w:pPr>
              <w:spacing w:after="0"/>
            </w:pPr>
            <w:r/>
            <w:r>
              <w:rPr>
                <w:rFonts w:ascii="Calibri" w:hAnsi="Calibri"/>
                <w:b/>
                <w:color w:val="FFFFFF"/>
                <w:sz w:val="18"/>
              </w:rPr>
              <w:t>Escalate</w:t>
            </w:r>
          </w:p>
        </w:tc>
      </w:tr>
      <w:tr>
        <w:trPr>
          <w:cantSplit/>
          <w:cantSplit/>
        </w:trPr>
        <w:tc>
          <w:tcPr>
            <w:tcW w:type="dxa" w:w="1850"/>
            <w:shd w:fill="FFFFFF"/>
            <w:tcMar>
              <w:top w:w="80" w:type="dxa"/>
              <w:start w:w="120" w:type="dxa"/>
              <w:bottom w:w="80" w:type="dxa"/>
              <w:end w:w="120" w:type="dxa"/>
            </w:tcMar>
            <w:vAlign w:val="center"/>
          </w:tcPr>
          <w:p>
            <w:pPr>
              <w:spacing w:after="0" w:line="252" w:lineRule="auto"/>
            </w:pPr>
            <w:r/>
            <w:r>
              <w:rPr>
                <w:rFonts w:ascii="Calibri" w:hAnsi="Calibri"/>
                <w:b/>
                <w:color w:val="243447"/>
                <w:sz w:val="17"/>
              </w:rPr>
              <w:t>No verification method is available</w:t>
            </w:r>
          </w:p>
        </w:tc>
        <w:tc>
          <w:tcPr>
            <w:tcW w:type="dxa" w:w="485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Select another method if offered. If none is usable, stop and contact IT for identity verification.</w:t>
            </w:r>
          </w:p>
        </w:tc>
        <w:tc>
          <w:tcPr>
            <w:tcW w:type="dxa" w:w="266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Immediately</w:t>
            </w:r>
          </w:p>
        </w:tc>
      </w:tr>
      <w:tr>
        <w:trPr>
          <w:cantSplit/>
          <w:cantSplit/>
        </w:trPr>
        <w:tc>
          <w:tcPr>
            <w:tcW w:type="dxa" w:w="1850"/>
            <w:shd w:fill="F5F9FC"/>
            <w:tcMar>
              <w:top w:w="80" w:type="dxa"/>
              <w:start w:w="120" w:type="dxa"/>
              <w:bottom w:w="80" w:type="dxa"/>
              <w:end w:w="120" w:type="dxa"/>
            </w:tcMar>
            <w:vAlign w:val="center"/>
          </w:tcPr>
          <w:p>
            <w:pPr>
              <w:spacing w:after="0" w:line="252" w:lineRule="auto"/>
            </w:pPr>
            <w:r/>
            <w:r>
              <w:rPr>
                <w:rFonts w:ascii="Calibri" w:hAnsi="Calibri"/>
                <w:b/>
                <w:color w:val="243447"/>
                <w:sz w:val="17"/>
              </w:rPr>
              <w:t>The account is not enabled for self-service reset</w:t>
            </w:r>
          </w:p>
        </w:tc>
        <w:tc>
          <w:tcPr>
            <w:tcW w:type="dxa" w:w="485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Use the Contact your administrator option or submit an access issue to IT.</w:t>
            </w:r>
          </w:p>
        </w:tc>
        <w:tc>
          <w:tcPr>
            <w:tcW w:type="dxa" w:w="266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Same business day</w:t>
            </w:r>
          </w:p>
        </w:tc>
      </w:tr>
      <w:tr>
        <w:trPr>
          <w:cantSplit/>
          <w:cantSplit/>
        </w:trPr>
        <w:tc>
          <w:tcPr>
            <w:tcW w:type="dxa" w:w="1850"/>
            <w:shd w:fill="FFFFFF"/>
            <w:tcMar>
              <w:top w:w="80" w:type="dxa"/>
              <w:start w:w="120" w:type="dxa"/>
              <w:bottom w:w="80" w:type="dxa"/>
              <w:end w:w="120" w:type="dxa"/>
            </w:tcMar>
            <w:vAlign w:val="center"/>
          </w:tcPr>
          <w:p>
            <w:pPr>
              <w:spacing w:after="0" w:line="252" w:lineRule="auto"/>
            </w:pPr>
            <w:r/>
            <w:r>
              <w:rPr>
                <w:rFonts w:ascii="Calibri" w:hAnsi="Calibri"/>
                <w:b/>
                <w:color w:val="243447"/>
                <w:sz w:val="17"/>
              </w:rPr>
              <w:t>The new password is rejected</w:t>
            </w:r>
          </w:p>
        </w:tc>
        <w:tc>
          <w:tcPr>
            <w:tcW w:type="dxa" w:w="485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Use a longer, unique phrase and avoid your name, company name, seasons, dates, or recent passwords.</w:t>
            </w:r>
          </w:p>
        </w:tc>
        <w:tc>
          <w:tcPr>
            <w:tcW w:type="dxa" w:w="266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After 2 attempts</w:t>
            </w:r>
          </w:p>
        </w:tc>
      </w:tr>
      <w:tr>
        <w:trPr>
          <w:cantSplit/>
          <w:cantSplit/>
        </w:trPr>
        <w:tc>
          <w:tcPr>
            <w:tcW w:type="dxa" w:w="1850"/>
            <w:shd w:fill="F5F9FC"/>
            <w:tcMar>
              <w:top w:w="80" w:type="dxa"/>
              <w:start w:w="120" w:type="dxa"/>
              <w:bottom w:w="80" w:type="dxa"/>
              <w:end w:w="120" w:type="dxa"/>
            </w:tcMar>
            <w:vAlign w:val="center"/>
          </w:tcPr>
          <w:p>
            <w:pPr>
              <w:spacing w:after="0" w:line="252" w:lineRule="auto"/>
            </w:pPr>
            <w:r/>
            <w:r>
              <w:rPr>
                <w:rFonts w:ascii="Calibri" w:hAnsi="Calibri"/>
                <w:b/>
                <w:color w:val="243447"/>
                <w:sz w:val="17"/>
              </w:rPr>
              <w:t>Apps keep requesting the old password</w:t>
            </w:r>
          </w:p>
        </w:tc>
        <w:tc>
          <w:tcPr>
            <w:tcW w:type="dxa" w:w="485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Close the app, reopen it, and sign in again. Restart the device if several apps are affected.</w:t>
            </w:r>
          </w:p>
        </w:tc>
        <w:tc>
          <w:tcPr>
            <w:tcW w:type="dxa" w:w="266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After 15 minutes</w:t>
            </w:r>
          </w:p>
        </w:tc>
      </w:tr>
    </w:tbl>
    <w:p>
      <w:pPr>
        <w:pStyle w:val="Heading1"/>
      </w:pPr>
      <w:r>
        <w:t>Escalation</w:t>
      </w:r>
    </w:p>
    <w:p>
      <w:pPr>
        <w:spacing w:after="80"/>
      </w:pPr>
      <w:r>
        <w:rPr>
          <w:rFonts w:ascii="Calibri" w:hAnsi="Calibri"/>
          <w:b/>
          <w:color w:val="243447"/>
          <w:sz w:val="20"/>
        </w:rPr>
        <w:t>Contact the Vito IT Service Desk or the published urgent/security channel when:</w:t>
      </w:r>
    </w:p>
    <w:p>
      <w:pPr>
        <w:keepLines/>
        <w:numPr>
          <w:ilvl w:val="0"/>
          <w:numId w:val="11"/>
        </w:numPr>
        <w:spacing w:after="70" w:line="278" w:lineRule="auto"/>
        <w:ind w:left="540" w:hanging="271"/>
      </w:pPr>
      <w:r>
        <w:rPr>
          <w:rFonts w:ascii="Calibri" w:hAnsi="Calibri"/>
          <w:color w:val="243447"/>
          <w:sz w:val="20"/>
        </w:rPr>
        <w:t>You cannot access any registered verification method.</w:t>
      </w:r>
    </w:p>
    <w:p>
      <w:pPr>
        <w:keepLines/>
        <w:numPr>
          <w:ilvl w:val="0"/>
          <w:numId w:val="11"/>
        </w:numPr>
        <w:spacing w:after="70" w:line="278" w:lineRule="auto"/>
        <w:ind w:left="540" w:hanging="271"/>
      </w:pPr>
      <w:r>
        <w:rPr>
          <w:rFonts w:ascii="Calibri" w:hAnsi="Calibri"/>
          <w:color w:val="243447"/>
          <w:sz w:val="20"/>
        </w:rPr>
        <w:t>You suspect someone else changed the password or approved an unfamiliar sign-in.</w:t>
      </w:r>
    </w:p>
    <w:p>
      <w:pPr>
        <w:keepLines/>
        <w:numPr>
          <w:ilvl w:val="0"/>
          <w:numId w:val="11"/>
        </w:numPr>
        <w:spacing w:after="70" w:line="278" w:lineRule="auto"/>
        <w:ind w:left="540" w:hanging="271"/>
      </w:pPr>
      <w:r>
        <w:rPr>
          <w:rFonts w:ascii="Calibri" w:hAnsi="Calibri"/>
          <w:color w:val="243447"/>
          <w:sz w:val="20"/>
        </w:rPr>
        <w:t>The account remains locked 15 minutes after a successful reset.</w:t>
      </w:r>
    </w:p>
    <w:p>
      <w:pPr>
        <w:pStyle w:val="Heading2"/>
      </w:pPr>
      <w:r>
        <w:t>Information to Include</w:t>
      </w:r>
    </w:p>
    <w:p>
      <w:pPr>
        <w:keepLines/>
        <w:numPr>
          <w:ilvl w:val="0"/>
          <w:numId w:val="11"/>
        </w:numPr>
        <w:spacing w:after="70" w:line="278" w:lineRule="auto"/>
        <w:ind w:left="540" w:hanging="271"/>
      </w:pPr>
      <w:r>
        <w:rPr>
          <w:rFonts w:ascii="Calibri" w:hAnsi="Calibri"/>
          <w:color w:val="243447"/>
          <w:sz w:val="19"/>
        </w:rPr>
        <w:t>Work email address</w:t>
      </w:r>
    </w:p>
    <w:p>
      <w:pPr>
        <w:keepLines/>
        <w:numPr>
          <w:ilvl w:val="0"/>
          <w:numId w:val="11"/>
        </w:numPr>
        <w:spacing w:after="70" w:line="278" w:lineRule="auto"/>
        <w:ind w:left="540" w:hanging="271"/>
      </w:pPr>
      <w:r>
        <w:rPr>
          <w:rFonts w:ascii="Calibri" w:hAnsi="Calibri"/>
          <w:color w:val="243447"/>
          <w:sz w:val="19"/>
        </w:rPr>
        <w:t>Exact error message</w:t>
      </w:r>
    </w:p>
    <w:p>
      <w:pPr>
        <w:keepLines/>
        <w:numPr>
          <w:ilvl w:val="0"/>
          <w:numId w:val="11"/>
        </w:numPr>
        <w:spacing w:after="70" w:line="278" w:lineRule="auto"/>
        <w:ind w:left="540" w:hanging="271"/>
      </w:pPr>
      <w:r>
        <w:rPr>
          <w:rFonts w:ascii="Calibri" w:hAnsi="Calibri"/>
          <w:color w:val="243447"/>
          <w:sz w:val="19"/>
        </w:rPr>
        <w:t>Approximate time of the last successful sign-in</w:t>
      </w:r>
    </w:p>
    <w:p>
      <w:pPr>
        <w:keepLines/>
        <w:numPr>
          <w:ilvl w:val="0"/>
          <w:numId w:val="11"/>
        </w:numPr>
        <w:spacing w:after="70" w:line="278" w:lineRule="auto"/>
        <w:ind w:left="540" w:hanging="271"/>
      </w:pPr>
      <w:r>
        <w:rPr>
          <w:rFonts w:ascii="Calibri" w:hAnsi="Calibri"/>
          <w:color w:val="243447"/>
          <w:sz w:val="19"/>
        </w:rPr>
        <w:t>A reachable phone number—never send your password or verification code</w:t>
      </w:r>
    </w:p>
    <w:p>
      <w:pPr>
        <w:pStyle w:val="Heading2"/>
      </w:pPr>
      <w:r>
        <w:t>Related Guidance</w:t>
      </w:r>
    </w:p>
    <w:p>
      <w:pPr>
        <w:spacing w:after="60"/>
      </w:pPr>
      <w:hyperlink r:id="rId11">
        <w:r>
          <w:rPr>
            <w:rFonts w:ascii="Calibri" w:hAnsi="Calibri"/>
            <w:color w:val="0078D4"/>
            <w:u w:val="single"/>
            <w:sz w:val="19"/>
          </w:rPr>
          <w:t>Microsoft: Reset a work or school password</w:t>
        </w:r>
      </w:hyperlink>
    </w:p>
    <w:p>
      <w:pPr>
        <w:pStyle w:val="Heading2"/>
      </w:pPr>
      <w:r>
        <w:t>Search Terms</w:t>
      </w:r>
    </w:p>
    <w:p>
      <w:pPr>
        <w:spacing w:after="0"/>
      </w:pPr>
      <w:r>
        <w:rPr>
          <w:rFonts w:ascii="Calibri" w:hAnsi="Calibri"/>
          <w:i/>
          <w:color w:val="5B6770"/>
          <w:sz w:val="18"/>
        </w:rPr>
        <w:t>password reset, forgot password, expired password, locked account, SSPR, cannot sign in, Microsoft 365, Entra ID</w:t>
      </w:r>
    </w:p>
    <w:sectPr w:rsidR="00FC693F" w:rsidRPr="0006063C" w:rsidSect="00034616">
      <w:headerReference w:type="default" r:id="rId9"/>
      <w:footerReference w:type="default" r:id="rId10"/>
      <w:pgSz w:w="12240" w:h="15840"/>
      <w:pgMar w:top="1037" w:right="1440" w:bottom="1037" w:left="1440"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Calibri" w:hAnsi="Calibri"/>
        <w:color w:val="5B6770"/>
        <w:sz w:val="16"/>
      </w:rPr>
      <w:t>Internal Use  |  Version 1.0  |  Demo content—validate local contact details before publishing</w:t>
    </w:r>
    <w:r>
      <w:tab/>
    </w:r>
  </w:p>
  <w:p>
    <w:pPr>
      <w:spacing w:before="0" w:after="0"/>
      <w:jc w:val="right"/>
    </w:pPr>
    <w:r>
      <w:rPr>
        <w:rFonts w:ascii="Calibri" w:hAnsi="Calibri"/>
        <w:color w:val="5B6770"/>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123A63"/>
        <w:sz w:val="17"/>
      </w:rPr>
      <w:t>VITO'S IT KNOWLEDGE BASE  |  KB001</w:t>
    </w:r>
  </w:p>
  <w:p>
    <w:pPr>
      <w:spacing w:before="0" w:after="0"/>
    </w:pPr>
    <w:r>
      <w:rPr>
        <w:rFonts w:ascii="Calibri" w:hAnsi="Calibri"/>
        <w:color w:val="5B6770"/>
        <w:sz w:val="16"/>
      </w:rPr>
      <w:t>How to Reset Your Corporate Password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bullet"/>
      <w:lvlText w:val="•"/>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3" w:lineRule="auto"/>
    </w:pPr>
    <w:rPr>
      <w:rFonts w:ascii="Calibri" w:hAnsi="Calibri"/>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23A63"/>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78D4"/>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23A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support.microsoft.com/en-US/accounts-billing/work-school/reset-your-microsoft-work-or-school-account-password-using-security-info" TargetMode="Externa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92D7A47659A1049B16E60C644F03DEB" ma:contentTypeVersion="3" ma:contentTypeDescription="Create a new document." ma:contentTypeScope="" ma:versionID="7f4196d4dbd4317e40f21997ab660804">
  <xsd:schema xmlns:xsd="http://www.w3.org/2001/XMLSchema" xmlns:xs="http://www.w3.org/2001/XMLSchema" xmlns:p="http://schemas.microsoft.com/office/2006/metadata/properties" xmlns:ns2="f7318819-bfce-48b0-b71c-f3439db7f212" targetNamespace="http://schemas.microsoft.com/office/2006/metadata/properties" ma:root="true" ma:fieldsID="9dceb80588ff65aefbf5ebbc041e1870" ns2:_="">
    <xsd:import namespace="f7318819-bfce-48b0-b71c-f3439db7f21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18819-bfce-48b0-b71c-f3439db7f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AF77AA7-F109-41C3-B30F-15CCC11FBEE3}"/>
</file>

<file path=customXml/itemProps3.xml><?xml version="1.0" encoding="utf-8"?>
<ds:datastoreItem xmlns:ds="http://schemas.openxmlformats.org/officeDocument/2006/customXml" ds:itemID="{C5769883-AFF6-4656-B86A-3A37F71879BF}"/>
</file>

<file path=customXml/itemProps4.xml><?xml version="1.0" encoding="utf-8"?>
<ds:datastoreItem xmlns:ds="http://schemas.openxmlformats.org/officeDocument/2006/customXml" ds:itemID="{62624849-8B87-447D-BA57-ED6F549CEB8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KB001 – How to Reset Your Corporate Password</dc:title>
  <dc:subject>Reset a forgotten or expired Vito corporate password and restore access to Microsoft 365 services.</dc:subject>
  <dc:creator>Vito IT Service Desk</dc:creator>
  <cp:keywords>password reset, forgot password, expired password, locked account, SSPR, cannot sign in, Microsoft 365, Entra ID</cp:keywords>
  <dc:description>Vito's IT Knowledge Base demo article. Validate local service names and contact routes before production publication.</dc:description>
  <cp:lastModifiedBy>Vito IT Service Desk</cp:lastModifiedBy>
  <cp:revision>1</cp:revision>
  <dcterms:created xsi:type="dcterms:W3CDTF">2013-12-23T23:15:00Z</dcterms:created>
  <dcterms:modified xsi:type="dcterms:W3CDTF">2013-12-23T23:15:00Z</dcterms:modified>
  <cp:category>Identity and Access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0x010100592D7A47659A1049B16E60C644F03DEB</vt:lpwstr>
  </property>
</Properties>
</file>