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starts with one agent pressing another to reveal a value its operator told it to keep private, such as a deploy token. In six scenarios (one inspired by a 2026 agent incident), a peer presses a target for such a value; Qwen3-32B gives in on 42% of episodes and gpt-oss-20b on 43%. We compare linear probes on the target’s activations with text monitors. How well give-in can be predicted depends on how close to the act we ask. Whether it will ever give in is barely predictable, and whether it gives in this round or the next only modestly (on Qwen3-32B, probe AUROC 0.58 and best monitor 0.65, both holding on new episodes). Asked whether this very call will give in, a probe read before the call generates anything is highly accurate: AUROC 0.95 on held-out scenarios for Qwen3-32B and 0.91 for gpt-oss-20b, above a Jev decision-model monitor given the same conversation (0.74 and 0.27). On gpt-oss-20b, a probe on the streaming reasoning reaches 0.93, and 0.91 when frozen and tested on fresh episodes. Predictability thus forms a ladder: the nearer the act, the sharper the signal. For oversight, monitors need not wait to filter a harmful action once written: activation probes can flag the call about to give in before it acts, and, scaled to subtler forms of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Jev monitor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 paper’s</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paper’s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as the headline,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held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held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held calls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3"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paper’s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gpt-oss-20b, last prompt token, any public emission: the same 1,995 calls, refit at each horizon. Qwen3-32B, last prompt token, give-in: descriptive, on different call sets (4,697 calls for eventual and near-term, 4,743 for the next call, 4,844 for this call). Levels are not comparable across the two models. Sources and the full caption: Appendix L.</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paper’s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Not just 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Not just the 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just the 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also ranks well (0.93, one seed), so much of the signal is present when the call starts; what it represents is not established. Per-call alarms are not cheap: at the 5% control-call cutoff, 41% of held gpt-oss-20b episodes see at least one reasoning-probe alarm, and 11% of held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On the same 1,995 gpt-oss-20b calls and label, the last-prompt probe scores 0.61 for eventual emission, 0.64 for this round or the next and 0.91 for this call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b). The paper’s round-level analyses, which were fixed in advance and confirmed on new episodes, are the lower rungs of the same pattern. Note that predictability and rigour run in opposite directions here: the most predictable rung is the least established.</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0.579 and the best monitor, the Jev forecaster seeing everything the target saw, 0.650. On 89 new episodes collected after the plan was fixed and scored once (1,787 calls, 82 positives), the probe reached 0.68 and Jev 0.64, both clear of chance (Jev − probe −0.038 [−0.142, +0.059]). A separate probe that separates pressured from unpressured calls perfectly (AUROC 1.000) does not rank who gives in (0.44; first data batch;</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0.523, with an interval that includes chance, and the Jev forecaster 0.577 (998 eventual positives;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0.650 on the near-term label; asked to detect, 0.578. On the first data batch, showing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+0.081 pooled and +0.113 on the new episodes, but +0.022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held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held episodes, the best catches 10 of 101 give-ins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Two target models on six scenarios from one task template. The per-call last-prompt results are post hoc and unconfirmed; only the gpt-oss-20b reasoning probe was confirmed, on 26 leaking calls. The warning is about the current call, not calls or rounds ahead. Semantic or long-horizon collusion has no exact-string cut point.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group settings, with several peers and recruited agents that recruit others, as in the 2026 incident or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The warning therefore comes late, at the call itself, which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call,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call.</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4"/>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4"/>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4"/>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4"/>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calls is the out-of-fold probe score, and the fold probes behind those scores were trained on overlapping calls,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call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4"/>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 The per-call results add two more routes: knowing which calls a probe can read could help an adversary spread pressure across calls or route a disclosure through plain text or an encoding rather than a tool call,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held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calls as negatives; C uses a within-three-target-calls window against held episodes. Both drop calls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held calls scored 0.5 and 0.9: the give-in outranks one of the two held calls, so the group AUROC is 0.5. A second group with a give-in at 0.7 and a held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7fccf12973301cf728201a32934c6648ff11624"/>
      <w:r>
        <w:rPr>
          <w:rFonts w:ascii="Old Standard TT" w:hAnsi="Old Standard TT"/>
          <w:b/>
          <w:sz w:val="26"/>
        </w:rPr>
        <w:t xml:space="preserve">H. Robustness and Diagnostics for the Main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held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calls, and a held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main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held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calls before the leak, in the leak’s round or the one before; and the main probe reads one position per call, the last prompt token, before any reasoning. The near-term comparator below uses that paper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held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paper’s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L.2’s probe on the incoming peer message and tool results, trained on the same label: it also ranks well (0.927), but with a far less precise cutoff (19.1% against 4.4% of held calls alarm). That probe uses one seed and a reduced recipe, so the comparison is indicative. On the paper’s own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held-episode calls alarming; pooled, 75.5% and 2.0%. Per episode the false-alarm rate is far higher: at least one alarm fires in 41.3% [33.3, 50.0] of the 92 held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held recruiting episodes (2%, 21%, 1%). The probe’s ranking is stable across seeds, but these thresholded rates are not. Most stops fall within the leaking call (median step lead 0; 12 of the 149 caught episode-seed observations alarm on an earlier request). The 5% applies to the training-side control episodes; the 8% is measured on the held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held-episode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paper’s outcome. Within a call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held alarms = share of calls in held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held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paper’s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held calls alarm), the last-prompt probe 56.5% (1.6%). On Qwen3-32B the paper’s near-term probe scores 0.561 [0.514, 0.600] on the same 4,844 calls, so the per-call refit gains +0.391 [+0.345, +0.446]. For the Qwen3-32B per-call label, 104 candidate first-emission calls were audited against the paper’s publication rule before fitting (100 qualify; 3 are file-only or private writes; 1 moves to a later call), giving the paper’s 101 give-ins. Alarm cutoffs are set on training-side control calls; held-call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gpt-oss-20b ladder.</w:t>
      </w:r>
      <w:r>
        <w:rPr>
          <w:rFonts w:ascii="XCharter" w:hAnsi="XCharter" w:cs="XCharter" w:eastAsia="XCharter"/>
          <w:sz w:val="22"/>
        </w:rPr>
        <w:t xml:space="preserve"> </w:t>
      </w:r>
      <w:r>
        <w:rPr>
          <w:rFonts w:ascii="XCharter" w:hAnsi="XCharter" w:cs="XCharter" w:eastAsia="XCharter"/>
          <w:sz w:val="22"/>
        </w:rPr>
        <w:t xml:space="preserve">On the same 1,995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The Qwen3-32B points in</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b come from different call sets (4,697, 4,743 and 4,844 calls) and are descriptive.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held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held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3a;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old near-term label (mismatched label)</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held calls (12 of 490), 7 of 27 held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4226a89df949a0459928c68902d888f03829ff2"/>
      <w:r>
        <w:rPr>
          <w:rFonts w:ascii="Old Standard TT" w:hAnsi="Old Standard TT"/>
          <w:b/>
          <w:sz w:val="26"/>
        </w:rPr>
        <w:t xml:space="preserve">L.6 Figure 3, full caption</w:t>
      </w:r>
      <w:bookmarkEnd w:id="185"/>
    </w:p>
    <w:p>
      <w:pPr>
        <w:pStyle w:val="Compact"/>
        <w:widowControl/>
        <w:numPr>
          <w:ilvl w:val="0"/>
          <w:numId w:val="1031"/>
        </w:numPr>
        <w:spacing w:line="259" w:lineRule="auto" w:after="60"/>
        <w:jc w:val="left"/>
      </w:pPr>
      <w:r>
        <w:rPr>
          <w:rFonts w:ascii="XCharter" w:hAnsi="XCharter" w:cs="XCharter" w:eastAsia="XCharter"/>
          <w:sz w:val="22"/>
        </w:rPr>
        <w:t xml:space="preserve">A call is positive if it is the first to make the protected value public: for gpt-oss-20b by any public emission (1,995 calls with reasoning, 121 positive, 238 episodes), for Qwen3-32B by the paper’s give-in rule (4,844 calls, 101 positive, 241 episodes). The last-prompt probe reads one position before the call generates anything; the reasoning probe takes the maximum over the call’s reasoning tokens. The frozen row applies the reasoning probe and its alarm cutoff, fixed in advance, to 84 new episodes (L.5). Jev on the same input sees the conversation and tool results, without earlier same-turn private reasoning (L.3); Jev on the reasoning sees six growing snapshots of the call’s reasoning, scored with a running maximum and with the value masked (L.1). At a cutoff set for about 5% alarms on control calls, the share of leaking calls caught and of held calls flagged is 56% / 2% for the last-prompt probe, 85% / 4% for the reasoning probe, 54% / 2% for the frozen probe, 98% / 87% for Jev on the same input and 92% / 9% for Jev on the reasoning. (b) Within each series the model, outcome and reading position are fixed and only the horizon changes. The gpt-oss-20b series uses the same 1,995 calls at every horizon; the Qwen3-32B series is descriptive (4,697 calls for eventual and near-term, 4,743 for the next call, 4,844 for this call; 101 positives at call level). The gpt-oss-20b one-call-ahead result (0.62) is on a different call set and mostly reflects the read step (L.4). Values and source keys:</w:t>
      </w:r>
      <w:r>
        <w:rPr>
          <w:rFonts w:ascii="XCharter" w:hAnsi="XCharter" w:cs="XCharter" w:eastAsia="XCharter"/>
          <w:sz w:val="22"/>
        </w:rPr>
        <w:t xml:space="preserve"> </w:t>
      </w:r>
      <w:r>
        <w:rPr>
          <w:rStyle w:val="VerbatimChar"/>
          <w:rFonts w:ascii="XCharter" w:hAnsi="XCharter" w:cs="XCharter" w:eastAsia="XCharter"/>
          <w:sz w:val="22"/>
        </w:rPr>
        <w:t xml:space="preserve">report/figures/figure3_streaming.csv</w:t>
      </w:r>
      <w:r>
        <w:rPr>
          <w:rFonts w:ascii="XCharter" w:hAnsi="XCharter" w:cs="XCharter" w:eastAsia="XCharter"/>
          <w:sz w:val="22"/>
        </w:rPr>
        <w:t xml:space="preserve">;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2026-10-26T05:54:32Z</dcterms:created>
  <dcterms:modified xsi:type="dcterms:W3CDTF">2026-10-26T05:54:32Z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