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A peer agent presses a target to reveal a value, such as a deploy token, that its operator told it to keep private, often the first step of collusion. In six scenarios, one inspired by a 2026 agent incident, Qwen3-32B gives in on 101 of 241 episodes. We compare linear probes on the target’s activations with text monitors that read the conversation. Asked per model call, a probe predicts, before the call acts, whether this call will give in: AUROC 0.95 on held-out scenarios for Qwen3-32B and 0.91 for gpt-oss-20b, above an LLM judge given the same conversation and tool results (0.74 and 0.27). A probe reading gpt-oss-20b’s reasoning tokens as they stream reaches 0.93, and 0.91 on 84 new episodes under a plan fixed in advance. Predictability falls as the question moves away from the act. Whether the target gives in this round or the next is modestly predictable (probe 0.58, best text monitor 0.65 on Qwen3-32B; both held on 89 new episodes), whether it will ever give in barely is, and on gpt-oss-20b the round-level channel give-in is near chance (0.53). The warning comes within the call, not rounds ahead, so oversight would need to check each call close to the action. The per-call last-prompt results are post hoc, and what the probe reads is open.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0.95 on Qwen3-32B and 0.91 on gpt-oss-20b, above an LLM judge given the same input (0.74 and 0.27). A probe on gpt-oss-20b’s streaming reasoning reaches 0.93 and held on new episodes under a plan fixed in advance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signal is not pressure, the secret string or the read step:</w:t>
      </w:r>
      <w:r>
        <w:rPr>
          <w:rFonts w:ascii="XCharter" w:hAnsi="XCharter" w:cs="XCharter" w:eastAsia="XCharter"/>
          <w:sz w:val="22"/>
        </w:rPr>
        <w:t xml:space="preserve"> </w:t>
      </w:r>
      <w:r>
        <w:rPr>
          <w:rFonts w:ascii="XCharter" w:hAnsi="XCharter" w:cs="XCharter" w:eastAsia="XCharter"/>
          <w:sz w:val="22"/>
        </w:rPr>
        <w:t xml:space="preserve">every negative call is also pressured, and the result survives keyword, placebo, censoring and workflow-position checks (</w:t>
      </w:r>
      <w:hyperlink w:anchor="_30a5f9c9550911fdcf2b133aba25aedff3390aa">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Predictability falls with distance from the act:</w:t>
      </w:r>
      <w:r>
        <w:rPr>
          <w:rFonts w:ascii="XCharter" w:hAnsi="XCharter" w:cs="XCharter" w:eastAsia="XCharter"/>
          <w:sz w:val="22"/>
        </w:rPr>
        <w:t xml:space="preserve"> </w:t>
      </w:r>
      <w:r>
        <w:rPr>
          <w:rFonts w:ascii="XCharter" w:hAnsi="XCharter" w:cs="XCharter" w:eastAsia="XCharter"/>
          <w:sz w:val="22"/>
        </w:rPr>
        <w:t xml:space="preserve">this call is highly predictable, this round or the next modestly (confirmed on new episodes), and eventual give-in barely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For round-level monitors, the question and the input matter:</w:t>
      </w:r>
      <w:r>
        <w:rPr>
          <w:rFonts w:ascii="XCharter" w:hAnsi="XCharter" w:cs="XCharter" w:eastAsia="XCharter"/>
          <w:sz w:val="22"/>
        </w:rPr>
        <w:t xml:space="preserve"> </w:t>
      </w:r>
      <w:r>
        <w:rPr>
          <w:rFonts w:ascii="XCharter" w:hAnsi="XCharter" w:cs="XCharter" w:eastAsia="XCharter"/>
          <w:sz w:val="22"/>
        </w:rPr>
        <w:t xml:space="preserve">the strongest text monitor works best asked to forecast and shown the peer’s messages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every call we score is already exposed to the value and to the same pressure, and our target is never told to collude, so a probe must predict which call complies,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 an activation monitor with LLM outcome forecasts on AgentDojo. Streaming classifiers score a model’s output token by token and stop it at the first flag</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several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it also carried a single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adds each episode’s first public-emission call (4,844 calls, 101 give-ins).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r>
        <w:rPr>
          <w:rFonts w:ascii="XCharter" w:hAnsi="XCharter" w:cs="XCharter" w:eastAsia="XCharter"/>
          <w:sz w:val="22"/>
        </w:rPr>
        <w:t xml:space="preserve"> </w:t>
      </w:r>
      <w:r>
        <w:rPr>
          <w:rFonts w:ascii="XCharter" w:hAnsi="XCharter" w:cs="XCharter" w:eastAsia="XCharter"/>
          <w:b/>
          <w:bCs/>
          <w:sz w:val="22"/>
        </w:rPr>
        <w:t xml:space="preserve">k calls ahead</w:t>
      </w:r>
      <w:r>
        <w:rPr>
          <w:rFonts w:ascii="XCharter" w:hAnsi="XCharter" w:cs="XCharter" w:eastAsia="XCharter"/>
          <w:sz w:val="22"/>
        </w:rPr>
        <w:t xml:space="preserve"> </w:t>
      </w:r>
      <w:r>
        <w:rPr>
          <w:rFonts w:ascii="XCharter" w:hAnsi="XCharter" w:cs="XCharter" w:eastAsia="XCharter"/>
          <w:sz w:val="22"/>
        </w:rPr>
        <w:t xml:space="preserve">marks the call k calls before that one, with the leaking call itself excluded.</w:t>
      </w:r>
    </w:p>
    <w:p>
      <w:pPr>
        <w:pStyle w:val="FirstParagraph"/>
        <w:widowControl/>
        <w:spacing w:after="0" w:line="259" w:lineRule="auto"/>
        <w:ind w:firstLine="0"/>
        <w:jc w:val="both"/>
      </w:pPr>
      <w:r>
        <w:rPr>
          <w:rFonts w:ascii="XCharter" w:hAnsi="XCharter" w:cs="XCharter" w:eastAsia="XCharter"/>
          <w:sz w:val="22"/>
        </w:rPr>
        <w:t xml:space="preserve">The outcome is the paper’s</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except for the gpt-oss-20b per-call label, which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w:t>
      </w:r>
      <w:r>
        <w:rPr>
          <w:rFonts w:ascii="XCharter" w:hAnsi="XCharter" w:cs="XCharter" w:eastAsia="XCharter"/>
          <w:sz w:val="22"/>
        </w:rPr>
        <w:t xml:space="preserve">of the value in the answer or tool arguments (143 of its 146 are tool-argument writes;</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w:t>
      </w:r>
      <w:r>
        <w:rPr>
          <w:rFonts w:ascii="XCharter" w:hAnsi="XCharter" w:cs="XCharter" w:eastAsia="XCharter"/>
          <w:sz w:val="22"/>
        </w:rPr>
        <w:t xml:space="preserve">(Jev 1.14</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options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is given the same conversation and tool results as the last-prompt probe and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targets in the same situation.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as the headline,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 Appendices E, H and L.</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saw the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Of 224 plain-peer recruiting episodes analysed for behaviour, Qwen3-32B gives in on 98 (44%; 36% to 63% across scenarios), and on 101 of the 241 scored episodes (42%; tactic arms included;</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control and target-alone episodes never give in (0 of 66 and 0 of 25). gpt-oss-20b gives in on 128 of 300 recruiting episodes,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ranks the leaking call far above the others on held-out scenarios: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121 leaking), before the call generates any token. Jev given the same conversation, tool results and question scores lower on both models: 0.74 on Qwen3-32B (probe minus Jev +0.21 [0.17, 0.28]) and 0.27 on gpt-oss-20b (+0.64 [0.56, 0.71]), where it ranks leaking calls below the rest and flags nearly every pressured call (98% of leaking calls, 87% of held calls); reversed post hoc it would score 0.73, still below the probe (+0.18 [0.12, 0.23]). These results bound this judge, question and access, not what the text contains. On gpt-oss-20b, the reasoning probe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and with the alarm cutoff set for 5% of control calls it catches 85% of leaking calls against 56% for the last-prompt probe, at 4% against 2% of calls in held episodes; Jev reading the same reasoning scores 0.60. Frozen with its cutoff before 84 new gpt-oss-20b episodes were collected, the reasoning probe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on them (594 calls, 26 leaking), meeting its pre-stated criterion; it caught 14 of the 26 at 2.4% of held calls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3"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gpt-oss-20b positives are any public emission (1,995 calls with reasoning, 121 positive); Qwen3-32B positives use the paper’s give-in rule (4,844 calls, 101 positive). The frozen row is the reasoning probe on 84 new episodes. Jev is given either the same conversation and tool results as the last-prompt probe (without earlier same-turn private reasoning) or the call’s reasoning. (b) The nearer the act, the easier to predict. gpt-oss-20b, last prompt token, any public emission: the same 1,995 calls, refit at each horizon. Qwen3-32B, last prompt token, give-in: descriptive, on different call sets (4,697 calls for eventual and near-term, 4,743 for the next call, 4,844 for this call). Levels are not comparable across the two models. Sources and the full caption: Appendix L.</w:t>
      </w:r>
      <w:bookmarkEnd w:id="30"/>
    </w:p>
    <w:p>
      <w:pPr>
        <w:pStyle w:val="BodyText"/>
        <w:widowControl/>
        <w:spacing w:after="0" w:line="259" w:lineRule="auto"/>
        <w:ind w:firstLine="0"/>
        <w:jc w:val="both"/>
      </w:pPr>
      <w:r>
        <w:rPr>
          <w:rFonts w:ascii="XCharter" w:hAnsi="XCharter" w:cs="XCharter" w:eastAsia="XCharter"/>
          <w:sz w:val="22"/>
        </w:rPr>
        <w:t xml:space="preserve">These per-call results are exploratory and the last-prompt results post hoc; only the reasoning probe on gpt-oss-20b was confirmed on new episodes. The warning is about the call itself: one call earlier, the last-prompt probe scores 0.71 on Qwen3-32B and 0.62 on gpt-oss-20b. On gpt-oss-20b, retraining the paper’s last-prompt probe on the per-call label lifts it from 0.49 to 0.91, so the change of question does most of the work, and reading the reasoning adds a modest gain (+0.03 held-out, with an interval reaching zero; +0.07 pooled).</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30a5f9c9550911fdcf2b133aba25aedff3390aa"/>
      <w:r>
        <w:rPr>
          <w:rFonts w:ascii="Old Standard TT" w:hAnsi="Old Standard TT"/>
          <w:b/>
          <w:sz w:val="26"/>
        </w:rPr>
        <w:t xml:space="preserve">4.3 What the per-call signal is not</w:t>
      </w:r>
      <w:bookmarkEnd w:id="31"/>
    </w:p>
    <w:p>
      <w:pPr>
        <w:pStyle w:val="FirstParagraph"/>
        <w:widowControl/>
        <w:spacing w:after="0" w:line="259" w:lineRule="auto"/>
        <w:ind w:firstLine="0"/>
        <w:jc w:val="both"/>
      </w:pPr>
      <w:r>
        <w:rPr>
          <w:rFonts w:ascii="XCharter" w:hAnsi="XCharter" w:cs="XCharter" w:eastAsia="XCharter"/>
          <w:i/>
          <w:iCs/>
          <w:sz w:val="22"/>
        </w:rPr>
        <w:t xml:space="preserve">Not pressure:</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and on gpt-oss-20b a placebo on calls before the ask scores 0.46 to 0.49.</w:t>
      </w:r>
      <w:r>
        <w:rPr>
          <w:rFonts w:ascii="XCharter" w:hAnsi="XCharter" w:cs="XCharter" w:eastAsia="XCharter"/>
          <w:sz w:val="22"/>
        </w:rPr>
        <w:t xml:space="preserve"> </w:t>
      </w:r>
      <w:r>
        <w:rPr>
          <w:rFonts w:ascii="XCharter" w:hAnsi="XCharter" w:cs="XCharter" w:eastAsia="XCharter"/>
          <w:i/>
          <w:iCs/>
          <w:sz w:val="22"/>
        </w:rPr>
        <w:t xml:space="preserve">Not the secret string:</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cutting the reasoning at the first mention leaves 0.96, and keyword rules score 0.40 to 0.48.</w:t>
      </w:r>
      <w:r>
        <w:rPr>
          <w:rFonts w:ascii="XCharter" w:hAnsi="XCharter" w:cs="XCharter" w:eastAsia="XCharter"/>
          <w:sz w:val="22"/>
        </w:rPr>
        <w:t xml:space="preserve"> </w:t>
      </w:r>
      <w:r>
        <w:rPr>
          <w:rFonts w:ascii="XCharter" w:hAnsi="XCharter" w:cs="XCharter" w:eastAsia="XCharter"/>
          <w:i/>
          <w:iCs/>
          <w:sz w:val="22"/>
        </w:rPr>
        <w:t xml:space="preserve">Not the read step:</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(intervals exclude zero); among calls right after the read they still score 0.93 on gpt-oss-20b and 0.79 on Qwen3-32B. On gpt-oss-20b, a probe on the incoming peer message and tool results alone also ranks well (0.93, one seed), so much of the signal is present when the call starts; what it represents is not established. Per-call alarms are not cheap: at the 5% control-call cutoff, 41% of held gpt-oss-20b episodes see at least one reasoning-probe alarm, and 11% of held Qwen3-32B calls alarm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On the same 1,995 gpt-oss-20b calls and label, the last-prompt probe scores 0.61 for eventual emission, 0.64 for this round or the next and 0.91 for this call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b). The paper’s round-level analyses, which were fixed in advance and confirmed on new episodes, are the lower rungs of the same pattern. Note that predictability and rigour run in opposite directions here: the most predictable rung is the least established.</w:t>
      </w:r>
    </w:p>
    <w:p>
      <w:pPr>
        <w:pStyle w:val="BodyText"/>
        <w:keepNext/>
        <w:widowControl/>
        <w:spacing w:before="0" w:after="0" w:line="240" w:lineRule="auto"/>
      </w:pPr>
      <w:r>
        <w:rPr>
          <w:rFonts w:ascii="Old Standard TT" w:hAnsi="Old Standard TT"/>
        </w:rPr>
        <w:drawing>
          <wp:inline>
            <wp:extent cx="5943600" cy="3237931"/>
            <wp:effectExtent b="0" l="0" r="0" t="0"/>
            <wp:docPr descr="Figure 2.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0.579 and the best monitor, the Jev forecaster seeing everything the target saw, 0.650. On 89 new episodes collected after the plan was fixed and scored once (1,787 calls, 82 positives), the probe reached 0.68 and Jev 0.64, both clear of chance (Jev − probe −0.038 [−0.142, +0.059]). A separate probe that separates pressured from unpressured calls perfectly (AUROC 1.000) does not rank who gives in (0.44; first data batch;</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0.523, with an interval that includes chance, and the Jev forecaster 0.577 (998 eventual positives;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32 of its 128 channel give-ins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Asked to forecast, Jev scores 0.650 on the near-term label; asked to detect, 0.578. On the first data batch, showing the Jev forecaster the peer’s messages on top of the target’s actions raises its score by 0.123 [0.063, 0.176], while adding everything else the target saw adds only 0.025 [-0.004, 0.054]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helps only the weaker monitor: GPT-5-nano gains +0.081 pooled and +0.113 on the new episodes, but +0.022 held-out (not significant), and Jev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 Each rung is a different point to intervene, from flagging an episode early to holding one call.</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and an exact-string output filter would also catch our leaks. A tool-call blocker alone would not: 127 of gpt-oss-20b’s 128 channel give-ins and 48 of Qwen3-32B’s 98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Qwen3-32B per-call probe scores 0.92 on give-ins in plain text, not only 0.98 on tool arguments. A pre-generation warning also allows softer interventions (pause, escalate, ask a human), and values can be paraphrased or encoded where no string matches; this setup does not test such leaks.</w:t>
      </w:r>
    </w:p>
    <w:p>
      <w:pPr>
        <w:pStyle w:val="BodyText"/>
        <w:widowControl/>
        <w:spacing w:after="0" w:line="259" w:lineRule="auto"/>
        <w:ind w:firstLine="360"/>
        <w:jc w:val="both"/>
      </w:pPr>
      <w:r>
        <w:rPr>
          <w:rFonts w:ascii="XCharter" w:hAnsi="XCharter" w:cs="XCharter" w:eastAsia="XCharter"/>
          <w:b/>
          <w:bCs/>
          <w:sz w:val="22"/>
        </w:rPr>
        <w:t xml:space="preserve">As alarms, the detectors are costly or weak:</w:t>
      </w:r>
      <w:r>
        <w:rPr>
          <w:rFonts w:ascii="XCharter" w:hAnsi="XCharter" w:cs="XCharter" w:eastAsia="XCharter"/>
          <w:sz w:val="22"/>
        </w:rPr>
        <w:t xml:space="preserve"> </w:t>
      </w:r>
      <w:r>
        <w:rPr>
          <w:rFonts w:ascii="XCharter" w:hAnsi="XCharter" w:cs="XCharter" w:eastAsia="XCharter"/>
          <w:sz w:val="22"/>
        </w:rPr>
        <w:t xml:space="preserve">per-call probes alarm in many held episodes (</w:t>
      </w:r>
      <w:hyperlink w:anchor="_30a5f9c9550911fdcf2b133aba25aedff3390aa">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and at the round level, at a 5% false-alarm cutoff set on held episodes, the best catches 10 of 101 give-ins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and give it the other agent’s messages. Score per call, close to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Two target models on six scenarios from one task template. The per-call last-prompt results are post hoc and unconfirmed; only the gpt-oss-20b reasoning probe was confirmed, on 26 leaking calls. The warning is about the current call, not calls or rounds ahead. Our leak is an exact string; semantic or long-horizon collusion has no such cut point.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32691ce30b0dd97ec3690ce7d97c5c9a26aa3b1"/>
      <w:r>
        <w:rPr>
          <w:rFonts w:ascii="Old Standard TT" w:hAnsi="Old Standard TT"/>
          <w:b/>
          <w:sz w:val="26"/>
        </w:rPr>
        <w:t xml:space="preserve">Future Work</w:t>
      </w:r>
      <w:bookmarkEnd w:id="40"/>
    </w:p>
    <w:p>
      <w:pPr>
        <w:pStyle w:val="FirstParagraph"/>
        <w:widowControl/>
        <w:spacing w:after="0" w:line="259" w:lineRule="auto"/>
        <w:ind w:firstLine="0"/>
        <w:jc w:val="both"/>
      </w:pPr>
      <w:r>
        <w:rPr>
          <w:rFonts w:ascii="XCharter" w:hAnsi="XCharter" w:cs="XCharter" w:eastAsia="XCharter"/>
          <w:sz w:val="22"/>
        </w:rPr>
        <w:t xml:space="preserve">Next steps are to score per-call probes in group settings, with several peers and recruited agents that recruit others, as in the 2026 incident or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We asked whether an agent’s give-in to a recruiting peer can be seen before it happens. Asked per call, it can: a linear probe on the target’s activations predicts which call will give in, on two models, above an LLM judge reading the same input, and a probe on the streaming reasoning held on new episodes. Further from the act the signal fades, to modest for this round or the next and barely for the eventual outcome. The warning therefore comes late, at the call itself, which is still before the value leaks and before the recruitment spreads to further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commit</w:t>
      </w:r>
      <w:r>
        <w:rPr>
          <w:rFonts w:ascii="XCharter" w:hAnsi="XCharter" w:cs="XCharter" w:eastAsia="XCharter"/>
          <w:sz w:val="22"/>
        </w:rPr>
        <w:t xml:space="preserve"> </w:t>
      </w:r>
      <w:r>
        <w:rPr>
          <w:rStyle w:val="VerbatimChar"/>
          <w:rFonts w:ascii="XCharter" w:hAnsi="XCharter" w:cs="XCharter" w:eastAsia="XCharter"/>
          <w:sz w:val="22"/>
        </w:rPr>
        <w:t xml:space="preserve">a5bd6f93</w:t>
      </w:r>
      <w:r>
        <w:rPr>
          <w:rFonts w:ascii="XCharter" w:hAnsi="XCharter" w:cs="XCharter" w:eastAsia="XCharter"/>
          <w:sz w:val="22"/>
        </w:rPr>
        <w:t xml:space="preserve"> </w:t>
      </w:r>
      <w:r>
        <w:rPr>
          <w:rFonts w:ascii="XCharter" w:hAnsi="XCharter" w:cs="XCharter" w:eastAsia="XCharter"/>
          <w:sz w:val="22"/>
        </w:rPr>
        <w:t xml:space="preserve">(planning,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6"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https://arxiv.org/abs/2411.03343</w:t>
        </w:r>
      </w:hyperlink>
      <w:bookmarkEnd w:id="81"/>
    </w:p>
    <w:p>
      <w:pPr>
        <w:pStyle w:val="Bibliography"/>
        <w:widowControl/>
        <w:spacing w:line="259" w:lineRule="auto" w:after="80"/>
        <w:ind w:left="360" w:hanging="360"/>
        <w:jc w:val="left"/>
      </w:pPr>
      <w:bookmarkStart w:id="83"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https://arxiv.org/abs/2606.11172</w:t>
        </w:r>
      </w:hyperlink>
      <w:bookmarkEnd w:id="83"/>
    </w:p>
    <w:p>
      <w:pPr>
        <w:pStyle w:val="Bibliography"/>
        <w:widowControl/>
        <w:spacing w:line="259" w:lineRule="auto" w:after="80"/>
        <w:ind w:left="360" w:hanging="360"/>
        <w:jc w:val="left"/>
      </w:pPr>
      <w:bookmarkStart w:id="85"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https://arxiv.org/abs/2601.11516</w:t>
        </w:r>
      </w:hyperlink>
      <w:bookmarkEnd w:id="85"/>
    </w:p>
    <w:p>
      <w:pPr>
        <w:pStyle w:val="Bibliography"/>
        <w:widowControl/>
        <w:spacing w:line="259" w:lineRule="auto" w:after="80"/>
        <w:ind w:left="360" w:hanging="360"/>
        <w:jc w:val="left"/>
      </w:pPr>
      <w:bookmarkStart w:id="87"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https://arxiv.org/abs/2410.00031</w:t>
        </w:r>
      </w:hyperlink>
      <w:bookmarkEnd w:id="87"/>
    </w:p>
    <w:p>
      <w:pPr>
        <w:pStyle w:val="Bibliography"/>
        <w:widowControl/>
        <w:spacing w:line="259" w:lineRule="auto" w:after="80"/>
        <w:ind w:left="360" w:hanging="360"/>
        <w:jc w:val="left"/>
      </w:pPr>
      <w:bookmarkStart w:id="89"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https://www.usenix.org/conference/usenixsecurity24/presentation/liu-yupei</w:t>
        </w:r>
      </w:hyperlink>
      <w:bookmarkEnd w:id="89"/>
    </w:p>
    <w:p>
      <w:pPr>
        <w:pStyle w:val="Bibliography"/>
        <w:widowControl/>
        <w:spacing w:line="259" w:lineRule="auto" w:after="80"/>
        <w:ind w:left="360" w:hanging="360"/>
        <w:jc w:val="left"/>
      </w:pPr>
      <w:bookmarkStart w:id="91"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https://www.anthropic.com/news/probes-catch-sleeper-agents</w:t>
        </w:r>
      </w:hyperlink>
      <w:bookmarkEnd w:id="91"/>
    </w:p>
    <w:p>
      <w:pPr>
        <w:pStyle w:val="Bibliography"/>
        <w:widowControl/>
        <w:spacing w:line="259" w:lineRule="auto" w:after="80"/>
        <w:ind w:left="360" w:hanging="360"/>
        <w:jc w:val="left"/>
      </w:pPr>
      <w:bookmarkStart w:id="93"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https://arxiv.org/abs/2506.10805</w:t>
        </w:r>
      </w:hyperlink>
      <w:bookmarkEnd w:id="93"/>
    </w:p>
    <w:p>
      <w:pPr>
        <w:pStyle w:val="Bibliography"/>
        <w:widowControl/>
        <w:spacing w:line="259" w:lineRule="auto" w:after="80"/>
        <w:ind w:left="360" w:hanging="360"/>
        <w:jc w:val="left"/>
      </w:pPr>
      <w:bookmarkStart w:id="95"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https://arxiv.org/abs/2602.15198</w:t>
        </w:r>
      </w:hyperlink>
      <w:bookmarkEnd w:id="95"/>
    </w:p>
    <w:p>
      <w:pPr>
        <w:pStyle w:val="Bibliography"/>
        <w:widowControl/>
        <w:spacing w:line="259" w:lineRule="auto" w:after="80"/>
        <w:ind w:left="360" w:hanging="360"/>
        <w:jc w:val="left"/>
      </w:pPr>
      <w:bookmarkStart w:id="97"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https://platform.openai.com/docs/models/gpt-5-nano</w:t>
        </w:r>
      </w:hyperlink>
      <w:bookmarkEnd w:id="97"/>
    </w:p>
    <w:p>
      <w:pPr>
        <w:pStyle w:val="Bibliography"/>
        <w:widowControl/>
        <w:spacing w:line="259" w:lineRule="auto" w:after="80"/>
        <w:ind w:left="360" w:hanging="360"/>
        <w:jc w:val="left"/>
      </w:pPr>
      <w:bookmarkStart w:id="99"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https://arxiv.org/abs/2508.10925</w:t>
        </w:r>
      </w:hyperlink>
      <w:bookmarkEnd w:id="99"/>
    </w:p>
    <w:p>
      <w:pPr>
        <w:pStyle w:val="Bibliography"/>
        <w:widowControl/>
        <w:spacing w:line="259" w:lineRule="auto" w:after="80"/>
        <w:ind w:left="360" w:hanging="360"/>
        <w:jc w:val="left"/>
      </w:pPr>
      <w:bookmarkStart w:id="101"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https://huggingface.co/openai/gpt-oss-20b</w:t>
        </w:r>
      </w:hyperlink>
      <w:bookmarkEnd w:id="101"/>
    </w:p>
    <w:p>
      <w:pPr>
        <w:pStyle w:val="Bibliography"/>
        <w:widowControl/>
        <w:spacing w:line="259" w:lineRule="auto" w:after="80"/>
        <w:ind w:left="360" w:hanging="360"/>
        <w:jc w:val="left"/>
      </w:pPr>
      <w:bookmarkStart w:id="103"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https://openrouter.ai/openai/gpt-6-luna-decisions</w:t>
        </w:r>
      </w:hyperlink>
      <w:bookmarkEnd w:id="103"/>
    </w:p>
    <w:p>
      <w:pPr>
        <w:pStyle w:val="Bibliography"/>
        <w:widowControl/>
        <w:spacing w:line="259" w:lineRule="auto" w:after="80"/>
        <w:ind w:left="360" w:hanging="360"/>
        <w:jc w:val="left"/>
      </w:pPr>
      <w:bookmarkStart w:id="105"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5"/>
    </w:p>
    <w:p>
      <w:pPr>
        <w:pStyle w:val="Bibliography"/>
        <w:widowControl/>
        <w:spacing w:line="259" w:lineRule="auto" w:after="80"/>
        <w:ind w:left="360" w:hanging="360"/>
        <w:jc w:val="left"/>
      </w:pPr>
      <w:bookmarkStart w:id="107"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https://arxiv.org/abs/2609.35576</w:t>
        </w:r>
      </w:hyperlink>
      <w:bookmarkEnd w:id="107"/>
    </w:p>
    <w:p>
      <w:pPr>
        <w:pStyle w:val="Bibliography"/>
        <w:widowControl/>
        <w:spacing w:line="259" w:lineRule="auto" w:after="80"/>
        <w:ind w:left="360" w:hanging="360"/>
        <w:jc w:val="left"/>
      </w:pPr>
      <w:bookmarkStart w:id="109"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https://huggingface.co/Qwen/Qwen3-32B</w:t>
        </w:r>
      </w:hyperlink>
      <w:bookmarkEnd w:id="109"/>
    </w:p>
    <w:p>
      <w:pPr>
        <w:pStyle w:val="Bibliography"/>
        <w:widowControl/>
        <w:spacing w:line="259" w:lineRule="auto" w:after="80"/>
        <w:ind w:left="360" w:hanging="360"/>
        <w:jc w:val="left"/>
      </w:pPr>
      <w:bookmarkStart w:id="111"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https://arxiv.org/abs/2605.29178</w:t>
        </w:r>
      </w:hyperlink>
      <w:bookmarkEnd w:id="111"/>
    </w:p>
    <w:p>
      <w:pPr>
        <w:pStyle w:val="Bibliography"/>
        <w:widowControl/>
        <w:spacing w:line="259" w:lineRule="auto" w:after="80"/>
        <w:ind w:left="360" w:hanging="360"/>
        <w:jc w:val="left"/>
      </w:pPr>
      <w:bookmarkStart w:id="113"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https://arxiv.org/abs/2604.01151</w:t>
        </w:r>
      </w:hyperlink>
      <w:bookmarkEnd w:id="113"/>
    </w:p>
    <w:p>
      <w:pPr>
        <w:pStyle w:val="Bibliography"/>
        <w:widowControl/>
        <w:spacing w:line="259" w:lineRule="auto" w:after="80"/>
        <w:ind w:left="360" w:hanging="360"/>
        <w:jc w:val="left"/>
      </w:pPr>
      <w:bookmarkStart w:id="115"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https://arxiv.org/abs/2607.06503</w:t>
        </w:r>
      </w:hyperlink>
      <w:bookmarkEnd w:id="115"/>
    </w:p>
    <w:p>
      <w:pPr>
        <w:pStyle w:val="Bibliography"/>
        <w:widowControl/>
        <w:spacing w:line="259" w:lineRule="auto" w:after="80"/>
        <w:ind w:left="360" w:hanging="360"/>
        <w:jc w:val="left"/>
      </w:pPr>
      <w:bookmarkStart w:id="117"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https://github.com/soham-padia/pre-sycophancy-study</w:t>
        </w:r>
      </w:hyperlink>
      <w:bookmarkEnd w:id="117"/>
    </w:p>
    <w:p>
      <w:pPr>
        <w:pStyle w:val="Bibliography"/>
        <w:widowControl/>
        <w:spacing w:line="259" w:lineRule="auto" w:after="80"/>
        <w:ind w:left="360" w:hanging="360"/>
        <w:jc w:val="left"/>
      </w:pPr>
      <w:bookmarkStart w:id="119"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https://arxiv.org/abs/2501.18837</w:t>
        </w:r>
      </w:hyperlink>
      <w:bookmarkEnd w:id="119"/>
    </w:p>
    <w:p>
      <w:pPr>
        <w:pStyle w:val="Bibliography"/>
        <w:widowControl/>
        <w:spacing w:line="259" w:lineRule="auto" w:after="80"/>
        <w:ind w:left="360" w:hanging="360"/>
        <w:jc w:val="left"/>
      </w:pPr>
      <w:bookmarkStart w:id="121"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https://arxiv.org/abs/2607.05132</w:t>
        </w:r>
      </w:hyperlink>
      <w:bookmarkEnd w:id="121"/>
    </w:p>
    <w:p>
      <w:pPr>
        <w:pStyle w:val="Bibliography"/>
        <w:widowControl/>
        <w:spacing w:line="259" w:lineRule="auto" w:after="80"/>
        <w:ind w:left="360" w:hanging="360"/>
        <w:jc w:val="left"/>
      </w:pPr>
      <w:bookmarkStart w:id="123"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https://arxiv.org/abs/2609.24967</w:t>
        </w:r>
      </w:hyperlink>
      <w:bookmarkEnd w:id="123"/>
    </w:p>
    <w:p>
      <w:pPr>
        <w:pStyle w:val="Bibliography"/>
        <w:widowControl/>
        <w:spacing w:line="259" w:lineRule="auto" w:after="80"/>
        <w:ind w:left="360" w:hanging="360"/>
        <w:jc w:val="left"/>
      </w:pPr>
      <w:bookmarkStart w:id="125"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https://arxiv.org/abs/2609.09090</w:t>
        </w:r>
      </w:hyperlink>
      <w:bookmarkEnd w:id="125"/>
    </w:p>
    <w:p>
      <w:pPr>
        <w:pStyle w:val="Bibliography"/>
        <w:widowControl/>
        <w:spacing w:line="259" w:lineRule="auto" w:after="80"/>
        <w:ind w:left="360" w:hanging="360"/>
        <w:jc w:val="left"/>
      </w:pPr>
      <w:bookmarkStart w:id="127"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https://arxiv.org/abs/2603.13940</w:t>
        </w:r>
      </w:hyperlink>
      <w:bookmarkEnd w:id="127"/>
    </w:p>
    <w:p>
      <w:pPr>
        <w:pStyle w:val="Bibliography"/>
        <w:widowControl/>
        <w:spacing w:line="259" w:lineRule="auto" w:after="80"/>
        <w:ind w:left="360" w:hanging="360"/>
        <w:jc w:val="left"/>
      </w:pPr>
      <w:bookmarkStart w:id="129"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https://arxiv.org/abs/2604.16824</w:t>
        </w:r>
      </w:hyperlink>
      <w:bookmarkEnd w:id="129"/>
    </w:p>
    <w:p>
      <w:pPr>
        <w:pStyle w:val="Bibliography"/>
        <w:widowControl/>
        <w:spacing w:line="259" w:lineRule="auto" w:after="80"/>
        <w:ind w:left="360" w:hanging="360"/>
        <w:jc w:val="left"/>
      </w:pPr>
      <w:bookmarkStart w:id="131"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https://arxiv.org/abs/2505.09388</w:t>
        </w:r>
      </w:hyperlink>
      <w:bookmarkEnd w:id="131"/>
    </w:p>
    <w:p>
      <w:pPr>
        <w:pStyle w:val="Bibliography"/>
        <w:widowControl/>
        <w:spacing w:line="259" w:lineRule="auto" w:after="80"/>
        <w:ind w:left="360" w:hanging="360"/>
        <w:jc w:val="left"/>
      </w:pPr>
      <w:bookmarkStart w:id="133"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https://arxiv.org/abs/2610.05295</w:t>
        </w:r>
      </w:hyperlink>
      <w:bookmarkEnd w:id="133"/>
    </w:p>
    <w:p>
      <w:pPr>
        <w:pStyle w:val="Bibliography"/>
        <w:widowControl/>
        <w:spacing w:line="259" w:lineRule="auto" w:after="80"/>
        <w:ind w:left="360" w:hanging="360"/>
        <w:jc w:val="left"/>
      </w:pPr>
      <w:bookmarkStart w:id="135"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https://arxiv.org/abs/2605.27593</w:t>
        </w:r>
      </w:hyperlink>
      <w:bookmarkEnd w:id="135"/>
    </w:p>
    <w:bookmarkEnd w:id="136"/>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7" w:name="_appendix"/>
      <w:r>
        <w:rPr>
          <w:rFonts w:ascii="Old Standard TT" w:hAnsi="Old Standard TT"/>
          <w:b/>
          <w:sz w:val="28"/>
        </w:rPr>
        <w:t xml:space="preserve">Appendix</w:t>
      </w:r>
      <w:bookmarkEnd w:id="137"/>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d863e5dd50f3a2c5a9f9d67c38d6db1a7983c65"/>
      <w:r>
        <w:rPr>
          <w:rFonts w:ascii="Old Standard TT" w:hAnsi="Old Standard TT"/>
          <w:b/>
          <w:sz w:val="26"/>
        </w:rPr>
        <w:t xml:space="preserve">A. Limitations and Dual-Use / Ethical Considerations</w:t>
      </w:r>
      <w:bookmarkEnd w:id="138"/>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call,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call.</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4"/>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4"/>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4"/>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4"/>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4"/>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4"/>
        </w:numPr>
        <w:spacing w:line="259" w:lineRule="auto" w:after="60"/>
        <w:jc w:val="left"/>
      </w:pPr>
      <w:r>
        <w:rPr>
          <w:rFonts w:ascii="XCharter" w:hAnsi="XCharter" w:cs="XCharter" w:eastAsia="XCharter"/>
          <w:i/>
          <w:iCs/>
          <w:sz w:val="22"/>
        </w:rPr>
        <w:t xml:space="preserve">A possible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model’s probe input for training calls is the out-of-fold probe score, and the fold probes behind those scores were trained on overlapping calls, including the combination model’s own test fold. This can make the all-data combination gains optimistic; we have not measured by how much. The new-episode confirmation test does not have this problem.</w:t>
      </w:r>
    </w:p>
    <w:p>
      <w:pPr>
        <w:pStyle w:val="Compact"/>
        <w:widowControl/>
        <w:numPr>
          <w:ilvl w:val="0"/>
          <w:numId w:val="1004"/>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call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4"/>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4"/>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9" w:name="_1c2832545d6be5937b2db194f5b1e2f4105b9d9"/>
      <w:r>
        <w:rPr>
          <w:rFonts w:ascii="Old Standard TT" w:hAnsi="Old Standard TT"/>
          <w:b/>
          <w:sz w:val="26"/>
        </w:rPr>
        <w:t xml:space="preserve">B. Experimental Pipeline and Reproducibility</w:t>
      </w:r>
      <w:bookmarkEnd w:id="139"/>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1" name="Picture"/>
            <a:graphic>
              <a:graphicData uri="http://schemas.openxmlformats.org/drawingml/2006/picture">
                <pic:pic>
                  <pic:nvPicPr>
                    <pic:cNvPr descr="figures/pipeline.png" id="142" name="Picture"/>
                    <pic:cNvPicPr>
                      <a:picLocks noChangeArrowheads="1" noChangeAspect="1"/>
                    </pic:cNvPicPr>
                  </pic:nvPicPr>
                  <pic:blipFill>
                    <a:blip r:embed="rId140"/>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3"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c5a50e7e14dda524ff1a7eb4685702afcae028b">
              <w:r>
                <w:rPr>
                  <w:rStyle w:val="Hyperlink"/>
                  <w:rFonts w:ascii="XCharter" w:hAnsi="XCharter" w:cs="XCharter" w:eastAsia="XCharter"/>
                  <w:color w:val="000080"/>
                  <w:sz w:val="18"/>
                  <w:u w:val="none"/>
                </w:rPr>
                <w:t xml:space="preserve">Figure 2</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held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4" w:name="_29f519cfe2b273e1f41de0c770c5dd81f1818a5"/>
      <w:r>
        <w:rPr>
          <w:rFonts w:ascii="Old Standard TT" w:hAnsi="Old Standard TT"/>
          <w:b/>
          <w:sz w:val="26"/>
        </w:rPr>
        <w:t xml:space="preserve">C. Scenarios, an Example, and Model Choice</w:t>
      </w:r>
      <w:bookmarkEnd w:id="144"/>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5"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5"/>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Held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9af0a0be73df5a4a2132a3bbde2a7aaba8a9fb7"/>
      <w:r>
        <w:rPr>
          <w:rFonts w:ascii="Old Standard TT" w:hAnsi="Old Standard TT"/>
          <w:b/>
          <w:sz w:val="26"/>
        </w:rPr>
        <w:t xml:space="preserve">D. Labels and Judges</w:t>
      </w:r>
      <w:bookmarkEnd w:id="146"/>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held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held,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held-episode calls as negatives; C uses a within-three-target-calls window against held episodes. Both drop calls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16e1c949c1569f7f4050c474671b93e6b4d1bae"/>
      <w:r>
        <w:rPr>
          <w:rFonts w:ascii="Old Standard TT" w:hAnsi="Old Standard TT"/>
          <w:b/>
          <w:sz w:val="26"/>
        </w:rPr>
        <w:t xml:space="preserve">E. Detectors and Evaluation</w:t>
      </w:r>
      <w:bookmarkEnd w:id="147"/>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held calls scored 0.5 and 0.9: the give-in outranks one of the two held calls, so the group AUROC is 0.5. A second group with a give-in at 0.7 and a held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held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held,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target reply.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8"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4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Steps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held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held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0" name="Picture"/>
            <a:graphic>
              <a:graphicData uri="http://schemas.openxmlformats.org/drawingml/2006/picture">
                <pic:pic>
                  <pic:nvPicPr>
                    <pic:cNvPr descr="figures/figure_monitor_design.png" id="151" name="Picture"/>
                    <pic:cNvPicPr>
                      <a:picLocks noChangeArrowheads="1" noChangeAspect="1"/>
                    </pic:cNvPicPr>
                  </pic:nvPicPr>
                  <pic:blipFill>
                    <a:blip r:embed="rId149"/>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2"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3"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3"/>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4" w:name="_e774c98102b53efba7d6294684718b8ff2eaeba"/>
      <w:r>
        <w:rPr>
          <w:rFonts w:ascii="Old Standard TT" w:hAnsi="Old Standard TT"/>
          <w:b/>
          <w:sz w:val="26"/>
        </w:rPr>
        <w:t xml:space="preserve">F. Second Target: gpt-oss-20b (and Gemma-4-31B)</w:t>
      </w:r>
      <w:bookmarkEnd w:id="154"/>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5"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5"/>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held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190f1226d051d30d3bf4384ba25f172a7a45b0c"/>
      <w:r>
        <w:rPr>
          <w:rFonts w:ascii="Old Standard TT" w:hAnsi="Old Standard TT"/>
          <w:b/>
          <w:sz w:val="26"/>
        </w:rPr>
        <w:t xml:space="preserve">G. Behaviour Screening</w:t>
      </w:r>
      <w:bookmarkEnd w:id="156"/>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 The table 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held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7"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7fccf12973301cf728201a32934c6648ff11624"/>
      <w:r>
        <w:rPr>
          <w:rFonts w:ascii="Old Standard TT" w:hAnsi="Old Standard TT"/>
          <w:b/>
          <w:sz w:val="26"/>
        </w:rPr>
        <w:t xml:space="preserve">H. Robustness and Diagnostics for the Main Results</w:t>
      </w:r>
      <w:bookmarkEnd w:id="158"/>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and an MLP; the per-layer curve is below.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9"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0"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1"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3" name="Picture"/>
            <a:graphic>
              <a:graphicData uri="http://schemas.openxmlformats.org/drawingml/2006/picture">
                <pic:pic>
                  <pic:nvPicPr>
                    <pic:cNvPr descr="figures/appendix_h_layers.png" id="164" name="Picture"/>
                    <pic:cNvPicPr>
                      <a:picLocks noChangeArrowheads="1" noChangeAspect="1"/>
                    </pic:cNvPicPr>
                  </pic:nvPicPr>
                  <pic:blipFill>
                    <a:blip r:embed="rId162"/>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5"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5"/>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held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held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held recruiting episodes for a nominal 5% per-episode false-alarm rate (strict threshold), the Jev forecaster catches 10 of 101 give-ins (9.9%) with 6 of 140 held episodes alarming (4.3%); the probe 8 of 101 (7.9%) and 8 of 140 (5.7%); GPT-5-nano 0 of 101 and 0 of 140. Probe scores are pooled-CV out-of-fold scores, z-scored within each fold model and averaged over seeds. For each seed-42 fold, the cutoff is the value that at most 5% of held episodes from the other folds (families of the evaluated fold excluded) exceed with their maximum score, and only a score strictly above it alarms. A give-in counts as caught if an alarm fires on one of its near-term-positive calls, and a held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6" w:name="_889344895f04d1f9f75d0ebcc55c0e9d025ecfb"/>
      <w:r>
        <w:rPr>
          <w:rFonts w:ascii="Old Standard TT" w:hAnsi="Old Standard TT"/>
          <w:b/>
          <w:sz w:val="26"/>
        </w:rPr>
        <w:t xml:space="preserve">I. Prompts</w:t>
      </w:r>
      <w:bookmarkEnd w:id="166"/>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33bf1cd3074762475a7470d90c6bbd938fdac44"/>
      <w:r>
        <w:rPr>
          <w:rFonts w:ascii="Old Standard TT" w:hAnsi="Old Standard TT"/>
          <w:b/>
          <w:sz w:val="26"/>
        </w:rPr>
        <w:t xml:space="preserve">I.1 Target agent (Qwen3-32B and gpt-oss-20b)</w:t>
      </w:r>
      <w:bookmarkEnd w:id="167"/>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d7ac7fb6a629ef29d896d387aeb1cbdff09ae31"/>
      <w:r>
        <w:rPr>
          <w:rFonts w:ascii="Old Standard TT" w:hAnsi="Old Standard TT"/>
          <w:b/>
          <w:sz w:val="26"/>
        </w:rPr>
        <w:t xml:space="preserve">I.2 Peer agent, Qwen3-32B episodes (DeepSeek-V4-Flash)</w:t>
      </w:r>
      <w:bookmarkEnd w:id="168"/>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20ca0bd4e22b8907b745ffe52788f85136b39d1"/>
      <w:r>
        <w:rPr>
          <w:rFonts w:ascii="Old Standard TT" w:hAnsi="Old Standard TT"/>
          <w:b/>
          <w:sz w:val="26"/>
        </w:rPr>
        <w:t xml:space="preserve">I.3 Peer agent, gpt-oss-20b episodes (DeepSeek-V4-Pro)</w:t>
      </w:r>
      <w:bookmarkEnd w:id="169"/>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f002de876b18b98d7718a6bd3deb30b9403007e"/>
      <w:r>
        <w:rPr>
          <w:rFonts w:ascii="Old Standard TT" w:hAnsi="Old Standard TT"/>
          <w:b/>
          <w:sz w:val="26"/>
        </w:rPr>
        <w:t xml:space="preserve">I.4 Text monitors</w:t>
      </w:r>
      <w:bookmarkEnd w:id="170"/>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9c1464226db10cf5b2f811ceea16efe8dd113a9"/>
      <w:r>
        <w:rPr>
          <w:rFonts w:ascii="Old Standard TT" w:hAnsi="Old Standard TT"/>
          <w:b/>
          <w:sz w:val="26"/>
        </w:rPr>
        <w:t xml:space="preserve">J. A Scaled Follow-Up Study: Design and Decision Criteria</w:t>
      </w:r>
      <w:bookmarkEnd w:id="171"/>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held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527a2614b0d9aee1dd56ba38d518b45bdf577b0"/>
      <w:r>
        <w:rPr>
          <w:rFonts w:ascii="Old Standard TT" w:hAnsi="Old Standard TT"/>
          <w:b/>
          <w:sz w:val="26"/>
        </w:rPr>
        <w:t xml:space="preserve">K. Related Work in Full</w:t>
      </w:r>
      <w:bookmarkEnd w:id="172"/>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calls.</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4eebb92370222c9c8f01ec8125bb39dc064483d"/>
      <w:r>
        <w:rPr>
          <w:rFonts w:ascii="Old Standard TT" w:hAnsi="Old Standard TT"/>
          <w:b/>
          <w:sz w:val="26"/>
        </w:rPr>
        <w:t xml:space="preserve">L. Per-call and Streaming Probes</w:t>
      </w:r>
      <w:bookmarkEnd w:id="173"/>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main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“reply”</w:t>
      </w:r>
      <w:r>
        <w:rPr>
          <w:rFonts w:ascii="XCharter" w:hAnsi="XCharter" w:cs="XCharter" w:eastAsia="XCharter"/>
          <w:sz w:val="22"/>
        </w:rPr>
        <w:t xml:space="preserve"> </w:t>
      </w:r>
      <w:r>
        <w:rPr>
          <w:rFonts w:ascii="XCharter" w:hAnsi="XCharter" w:cs="XCharter" w:eastAsia="XCharter"/>
          <w:sz w:val="22"/>
        </w:rPr>
        <w:t xml:space="preserve">below means one call.</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0fdfa08c8aa9ffbf1d598022d2903121bf1f3a9"/>
      <w:r>
        <w:rPr>
          <w:rFonts w:ascii="Old Standard TT" w:hAnsi="Old Standard TT"/>
          <w:b/>
          <w:sz w:val="26"/>
        </w:rPr>
        <w:t xml:space="preserve">L.1 The gpt-oss-20b reasoning probe: design and development results</w:t>
      </w:r>
      <w:bookmarkEnd w:id="174"/>
    </w:p>
    <w:p>
      <w:pPr>
        <w:pStyle w:val="FirstParagraph"/>
        <w:widowControl/>
        <w:spacing w:after="0" w:line="259" w:lineRule="auto"/>
        <w:ind w:firstLine="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Our main probe reads one position per request, the last prompt token. A probe scored at every generated token, including reasoning, could warn within the reply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reply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main gpt-oss cohort (2,059 post-ask recruiting replies from 238 episodes) ends before the first public emission, so it holds no leaking reply. We added each episode’s first public-emission reply (146 replies), giving 2,205. Of these, 1,995 have reasoning, including 121 of the 146 leaking replies; every scored token precedes the reply’s first public answer or tool-call token. Only 2 leaking replies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held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paper’s near-term label differs in three ways: it concerns a channel leak; it marks the eligible calls before the leak, in the leak’s round or the one before; and the main probe reads one position per call, the last prompt token, before any reasoning. The near-term comparator below uses that paper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main gpt-oss probe: logistic regression with C = 0.1, training-only scaling, round-balanced weights and the same 17 candidate layers, on the saved pooled folds and held-out-scenario rotations, seeds 42, 43 and 44. Each token carries its reply’s label, and each reply’s weight is split equally across its tokens, so long reasoning does not dominate. A reply’s score is its maximum token score (the mean is also reported). The layer is chosen on the inner split by the reply-level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replies.</w:t>
      </w:r>
      <w:r>
        <w:rPr>
          <w:rFonts w:ascii="XCharter" w:hAnsi="XCharter" w:cs="XCharter" w:eastAsia="XCharter"/>
          <w:sz w:val="22"/>
        </w:rPr>
        <w:t xml:space="preserve"> </w:t>
      </w:r>
      <w:r>
        <w:rPr>
          <w:rFonts w:ascii="XCharter" w:hAnsi="XCharter" w:cs="XCharter" w:eastAsia="XCharter"/>
          <w:sz w:val="22"/>
        </w:rPr>
        <w:t xml:space="preserve">The frozen main gpt-oss last-prompt probe, applied without refitting (it was trained on the channel near-term label). Two text monitors, run differently from the main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reply, Jev 1.14 and GPT-5-nano read only that reply’s reasoning so far, at six cumulative cut points (five evenly spaced through the reasoning, then the full reasoning), and at each answer one per-reply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replies. The reply’s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replies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replies’ maximum scores for a nominal 5% reply false-alarm rate (strictly above alarms). A leaking reply counts as warned if an alarm fires on any of its reasoning tokens; false alarms are counted on replies from held episodes.</w:t>
      </w:r>
    </w:p>
    <w:p>
      <w:pPr>
        <w:pStyle w:val="Caption"/>
        <w:keepNext/>
        <w:keepLines/>
        <w:widowControl/>
        <w:spacing w:line="240" w:lineRule="auto" w:before="0" w:after="120"/>
        <w:ind w:firstLine="0"/>
      </w:pPr>
      <w:bookmarkStart w:id="175"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reply from its reasoning (gpt-oss-20b, exploratory). Within scenario × round AUROC with 95% family-bootstrap intervals, 1,995 replies (121 leaking) from 238 episodes. Text monitors and fixed rules have no fitted parameters, so their two columns are equal.</w:t>
      </w:r>
      <w:bookmarkEnd w:id="17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(main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paper’s channel near-term label, not on</w:t>
      </w:r>
      <w:r>
        <w:rPr>
          <w:rFonts w:ascii="XCharter" w:hAnsi="XCharter" w:cs="XCharter" w:eastAsia="XCharter"/>
          <w:sz w:val="22"/>
        </w:rPr>
        <w:t xml:space="preserve"> </w:t>
      </w:r>
      <w:r>
        <w:rPr>
          <w:rFonts w:ascii="XCharter" w:hAnsi="XCharter" w:cs="XCharter" w:eastAsia="XCharter"/>
          <w:sz w:val="22"/>
        </w:rPr>
        <w:t xml:space="preserve">“this reply leaks”</w:t>
      </w:r>
      <w:r>
        <w:rPr>
          <w:rFonts w:ascii="XCharter" w:hAnsi="XCharter" w:cs="XCharter" w:eastAsia="XCharter"/>
          <w:sz w:val="22"/>
        </w:rPr>
        <w:t xml:space="preserve">, so its 0.49 does not show that the context before the reply lacks the signal. The fair comparator is L.2’s probe on the incoming peer message and tool results, trained on the same label: it also ranks well (0.927), but with a far less precise cutoff (19.1% against 4.4% of held replies alarm). That probe uses one seed and a reduced recipe, so the comparison is indicative. On the paper’s own near-term label and the main cohort’s replies that have reasoning (1,874 replies,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control-reply cutoff, the reasoning probe warns on 84.8% of the leaking replies that have reasoning (seed mean) on held-out scenarios, with 4.4% of held-episode replies alarming; pooled, 75.5% and 2.0%. Per episode the false-alarm rate is far higher: at least one alarm fires in 41.3% [33.3, 50.0] of the 92 held episodes on held-out scenarios and 23.9% [17.0, 31.5] pooled, well above the nominal 5% per reply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reply-calibrated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held recruiting episodes (2%, 21%, 1%). The probe’s ranking is stable across seeds, but these thresholded rates are not. Most stops fall within the leaking reply (median step lead 0; 12 of the 149 caught episode-seed observations alarm on an earlier request). The 5% applies to the training-side control episodes; the 8% is measured on the held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replies with no reasoning, end-to-end coverage is about 70% held-out and 63% pooled. The first crossing comes a median 8% of the way into the reasoning (interquartile range 5–22%). Jev warns on 91.7% of leaking replies, but 9.0–9.4% of held-episode replies alarm. GPT-5-nano warns on 5.0%, with 34.6% alarming. The keyword rules never alarm, because they match more than 5% of control replies.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main results, uses one model, and tried several variants (two aggregates, two cuts, two splits); it has no confirmation set. The label is any public emission, not the paper’s outcome. Within a reply the probe likely reads a decision the model is already reasoning toward, so this is detection before the action, not earlier prediction. On the near-term label it is far weaker (0.64). The text monitors read six prefixes rather than every token, so their timing is coarser. Returned reasoning may omit hidden reasoning, and the replay reproduces reasoning tokens less tightly than answer tokens (reply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7a58329c2353e56a5bd1d72f28e42872a37757f"/>
      <w:r>
        <w:rPr>
          <w:rFonts w:ascii="Old Standard TT" w:hAnsi="Old Standard TT"/>
          <w:b/>
          <w:sz w:val="26"/>
        </w:rPr>
        <w:t xml:space="preserve">L.2 Expanded capture: incoming messages and action-time tokens</w:t>
      </w:r>
      <w:bookmarkEnd w:id="176"/>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replies plus 1,125 post-ask control replies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reply (reasoning, answer and tool call), stopping just before the first character of the value when the reply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reply.</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reply, with logits averaged over a 16-token window of that sampled sequence and a token loss weighted by a softmax over the reply’s own logits (temperature 1). Inference uses an exponential moving average of the logits (decay 2/17, our choice), and a reply alarms at the first crossing. Otherwise the settings match L.1: C = 0.1, training-only scaling, round-balanced reply weights, the immediate any-public label, and cutoffs set on other-fold control replies for a nominal 5% reply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7"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replies that alarm; held alarms = share of replies in held episodes that alarm.</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Held-reply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replies,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replies,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held episodes (80%) and 49 of 92 (53%), respectively, would also have been stopped at least once. The median alarm comes in the same request as the leak (step lead 0), so the warning is late in the episode even when it is early in the request. The incoming-only result shows that the incoming messages of the leaking request carry a strong signal. Its high false-alarm rate fits a probe that also reads pressure, which the control-reply cutoff never sees. The action-time result shows that a probe can stop the reply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a84b69b1f04b116b25a2e9fee2854a691cd8854"/>
      <w:r>
        <w:rPr>
          <w:rFonts w:ascii="Old Standard TT" w:hAnsi="Old Standard TT"/>
          <w:b/>
          <w:sz w:val="26"/>
        </w:rPr>
        <w:t xml:space="preserve">L.3 Per-call last-prompt probes on both models (post hoc)</w:t>
      </w:r>
      <w:bookmarkEnd w:id="178"/>
    </w:p>
    <w:p>
      <w:pPr>
        <w:pStyle w:val="FirstParagraph"/>
        <w:widowControl/>
        <w:spacing w:after="0" w:line="259" w:lineRule="auto"/>
        <w:ind w:firstLine="0"/>
        <w:jc w:val="both"/>
      </w:pPr>
      <w:r>
        <w:rPr>
          <w:rFonts w:ascii="XCharter" w:hAnsi="XCharter" w:cs="XCharter" w:eastAsia="XCharter"/>
          <w:sz w:val="22"/>
        </w:rPr>
        <w:t xml:space="preserve">The paper’s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Held-call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held calls alarm), the last-prompt probe 56.5% (1.6%). On Qwen3-32B the paper’s near-term probe scores 0.561 [0.514, 0.600] on the same 4,844 calls, so the per-call refit gains +0.391 [+0.345, +0.446]. For the Qwen3-32B per-call label, 104 candidate first-emission calls were audited against the paper’s publication rule before fitting (100 qualify; 3 are file-only or private writes; 1 moves to a later call), giving the paper’s 101 give-ins. Alarm cutoffs are set on training-side control calls; held-call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gpt-oss-20b ladder.</w:t>
      </w:r>
      <w:r>
        <w:rPr>
          <w:rFonts w:ascii="XCharter" w:hAnsi="XCharter" w:cs="XCharter" w:eastAsia="XCharter"/>
          <w:sz w:val="22"/>
        </w:rPr>
        <w:t xml:space="preserve"> </w:t>
      </w:r>
      <w:r>
        <w:rPr>
          <w:rFonts w:ascii="XCharter" w:hAnsi="XCharter" w:cs="XCharter" w:eastAsia="XCharter"/>
          <w:sz w:val="22"/>
        </w:rPr>
        <w:t xml:space="preserve">On the same 1,995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The Qwen3-32B points in</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b come from different call sets (4,697, 4,743 and 4,844 calls) and are descriptive.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held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held calls alarming), still below the probe.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79" w:name="_8ce8413e36bee0c123bcc62a0f71b4050680895"/>
      <w:r>
        <w:rPr>
          <w:rFonts w:ascii="Old Standard TT" w:hAnsi="Old Standard TT"/>
          <w:b/>
          <w:sz w:val="26"/>
        </w:rPr>
        <w:t xml:space="preserve">L.4 Checks on the per-call signal</w:t>
      </w:r>
      <w:bookmarkEnd w:id="179"/>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1" name="Picture"/>
            <a:graphic>
              <a:graphicData uri="http://schemas.openxmlformats.org/drawingml/2006/picture">
                <pic:pic>
                  <pic:nvPicPr>
                    <pic:cNvPr descr="figures/figure3b_appendix_checks.png" id="182" name="Picture"/>
                    <pic:cNvPicPr>
                      <a:picLocks noChangeArrowheads="1" noChangeAspect="1"/>
                    </pic:cNvPicPr>
                  </pic:nvPicPr>
                  <pic:blipFill>
                    <a:blip r:embed="rId180"/>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3"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3a;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3"/>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give-ins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4" w:name="_c8f297a0d9ce8278545a005f22685cbf9f1c60b"/>
      <w:r>
        <w:rPr>
          <w:rFonts w:ascii="Old Standard TT" w:hAnsi="Old Standard TT"/>
          <w:b/>
          <w:sz w:val="26"/>
        </w:rPr>
        <w:t xml:space="preserve">L.5 Frozen confirmation on new gpt-oss-20b episodes</w:t>
      </w:r>
      <w:bookmarkEnd w:id="184"/>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old near-term label (mismatched label)</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held calls (12 of 490), 7 of 27 held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5" w:name="_4226a89df949a0459928c68902d888f03829ff2"/>
      <w:r>
        <w:rPr>
          <w:rFonts w:ascii="Old Standard TT" w:hAnsi="Old Standard TT"/>
          <w:b/>
          <w:sz w:val="26"/>
        </w:rPr>
        <w:t xml:space="preserve">L.6 Figure 3, full caption</w:t>
      </w:r>
      <w:bookmarkEnd w:id="185"/>
    </w:p>
    <w:p>
      <w:pPr>
        <w:pStyle w:val="Compact"/>
        <w:widowControl/>
        <w:numPr>
          <w:ilvl w:val="0"/>
          <w:numId w:val="1031"/>
        </w:numPr>
        <w:spacing w:line="259" w:lineRule="auto" w:after="60"/>
        <w:jc w:val="left"/>
      </w:pPr>
      <w:r>
        <w:rPr>
          <w:rFonts w:ascii="XCharter" w:hAnsi="XCharter" w:cs="XCharter" w:eastAsia="XCharter"/>
          <w:sz w:val="22"/>
        </w:rPr>
        <w:t xml:space="preserve">A call is positive if it is the first to make the protected value public: for gpt-oss-20b by any public emission (1,995 calls with reasoning, 121 positive, 238 episodes), for Qwen3-32B by the paper’s give-in rule (4,844 calls, 101 positive, 241 episodes). The last-prompt probe reads one position before the call generates anything; the reasoning probe takes the maximum over the call’s reasoning tokens. The frozen row applies the reasoning probe and its alarm cutoff, fixed in advance, to 84 new episodes (L.5). Jev on the same input sees the conversation and tool results, without earlier same-turn private reasoning (L.3); Jev on the reasoning sees six growing snapshots of the call’s reasoning, scored with a running maximum and with the value masked (L.1). At a cutoff set for about 5% alarms on control calls, the share of leaking calls caught and of held calls flagged is 56% / 2% for the last-prompt probe, 85% / 4% for the reasoning probe, 54% / 2% for the frozen probe, 98% / 87% for Jev on the same input and 92% / 9% for Jev on the reasoning. (b) Within each series the model, outcome and reading position are fixed and only the horizon changes. The gpt-oss-20b series uses the same 1,995 calls at every horizon; the Qwen3-32B series is descriptive (4,697 calls for eventual and near-term, 4,743 for the next call, 4,844 for this call; 101 positives at call level). The gpt-oss-20b one-call-ahead result (0.62) is on a different call set and mostly reflects the read step (L.4). Values and source keys:</w:t>
      </w:r>
      <w:r>
        <w:rPr>
          <w:rFonts w:ascii="XCharter" w:hAnsi="XCharter" w:cs="XCharter" w:eastAsia="XCharter"/>
          <w:sz w:val="22"/>
        </w:rPr>
        <w:t xml:space="preserve"> </w:t>
      </w:r>
      <w:r>
        <w:rPr>
          <w:rStyle w:val="VerbatimChar"/>
          <w:rFonts w:ascii="XCharter" w:hAnsi="XCharter" w:cs="XCharter" w:eastAsia="XCharter"/>
          <w:sz w:val="22"/>
        </w:rPr>
        <w:t xml:space="preserve">report/figures/figure3_streaming.csv</w:t>
      </w:r>
      <w:r>
        <w:rPr>
          <w:rFonts w:ascii="XCharter" w:hAnsi="XCharter" w:cs="XCharter" w:eastAsia="XCharter"/>
          <w:sz w:val="22"/>
        </w:rPr>
        <w:t xml:space="preserve">;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6" w:name="_cb9581af10cbdf668d14e9255457c76a376db3f"/>
      <w:r>
        <w:rPr>
          <w:rFonts w:ascii="Old Standard TT" w:hAnsi="Old Standard TT"/>
          <w:b/>
          <w:sz w:val="28"/>
        </w:rPr>
        <w:t xml:space="preserve">LLM Usage Statement</w:t>
      </w:r>
      <w:bookmarkEnd w:id="186"/>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2" Type="http://schemas.openxmlformats.org/officeDocument/2006/relationships/image" Target="media/rId162.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0" Type="http://schemas.openxmlformats.org/officeDocument/2006/relationships/image" Target="media/rId180.png"/><Relationship Id="rId149" Type="http://schemas.openxmlformats.org/officeDocument/2006/relationships/image" Target="media/rId149.png"/><Relationship Id="rId140" Type="http://schemas.openxmlformats.org/officeDocument/2006/relationships/image" Target="media/rId140.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2026-10-26T05:29:52Z</dcterms:created>
  <dcterms:modified xsi:type="dcterms:W3CDTF">2026-10-26T05:29:52Z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