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14F"/>
          <w:sz w:val="20"/>
        </w:rPr>
        <w:t>Hackathon Smart City Expo Cali 2026 · RETO-01 Cali Activa</w:t>
      </w:r>
    </w:p>
    <w:p>
      <w:r>
        <w:rPr>
          <w:b/>
          <w:color w:val="003D4A"/>
          <w:sz w:val="44"/>
        </w:rPr>
        <w:t>Entregable 3 · Propuesta de valor</w:t>
      </w:r>
    </w:p>
    <w:p>
      <w:r>
        <w:rPr>
          <w:i/>
          <w:sz w:val="25"/>
        </w:rPr>
        <w:t>Territorio Preparado: espacios y ayudas coordinados ante emergencias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Equipo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William Ortiz · Herlin Echeverry · Pablo Arango · Bryan Martínez Villamarín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Reto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RETO-01 Cali Activa: espacios públicos que se transforman para cuidar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Owner del reto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Secretaría de Gestión del Riesgo de Emergencias y Desastres · líder técnico: DATIC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Fase del proceso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Sprint de validación · Artefacto 4: propuesta de valor y plan (25 de septiembre)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Criterio de evaluación que evidencia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Valor potencial para ciudadanos y actores (20 %) · Innovación y diferenciación (15 %)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Sábado 26 de septiembre de 2026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Prototipo público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https://leonidas452528.github.io/hackaton-camaracomercio2026/</w:t>
            </w:r>
          </w:p>
        </w:tc>
      </w:tr>
    </w:tbl>
    <w:p/>
    <w:p>
      <w:pPr>
        <w:pStyle w:val="Heading1"/>
      </w:pPr>
      <w:r>
        <w:t>1. La propuesta en una frase</w:t>
      </w:r>
    </w:p>
    <w:p>
      <w:r>
        <w:t>Para la Secretaría de Gestión del Riesgo de Emergencias y Desastres de Cali, que necesita decidir con criterios qué espacio público activar ante cada amenaza, qué le falta y quién debe responder, nuestra solución Territorio Preparado propone espacios candidatos y dimensiona su preparación mediante el cruce explicable de datos abiertos (inventario DAPM/IDESC, amenazas del POT y daños del sismo) con los estándares Esfera y la matriz de responsables de la UNGRD, a diferencia de hoy, cuando los espacios se habilitan sobre la marcha y la comunidad termina montando albergues por su cuenta en zonas inundables.</w:t>
      </w:r>
    </w:p>
    <w:p>
      <w:r>
        <w:rPr>
          <w:b/>
        </w:rPr>
        <w:t xml:space="preserve">Lema: </w:t>
      </w:r>
      <w:r>
        <w:t>Territorio Preparado propone; la autoridad decide.</w:t>
      </w:r>
    </w:p>
    <w:p>
      <w:pPr>
        <w:pStyle w:val="Heading1"/>
      </w:pPr>
      <w:r>
        <w:t>2. Lienzo de valor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Del lado del usuario</w:t>
            </w:r>
          </w:p>
        </w:tc>
        <w:tc>
          <w:tcPr>
            <w:tcW w:type="dxa" w:w="4706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Del lado de la solución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Tarea: decidir en las primeras horas qué espacio abrir ante una amenaza concreta.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Preselección de hasta 3 candidatos con los descartes y criterios a la vista.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Dolor: no saber si un espacio sirve para esa amenaza (un buen refugio para sismo puede ser inundable).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Reglas distintas por amenaza con capas oficiales del POT.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Dolor: no saber cuánto cabe sin sobreocupar.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Balance de superficie con reservas explícitas y bloqueo por exceso.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Dolor: necesidades y responsables coordinados por teléfono.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Necesidades Esfera por servicio y entidad responsable propuesta, con estado de seguimiento.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Dolor: cifras que no coinciden y ayudas con destino desconocido (Defensoría, OCHA).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Borrador exportable con escenario, criterios, supuestos y pendientes.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Ganancia esperada: decisiones que se pueden explicar a la comunidad y a los entes de control.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Cada propuesta dice por qué se propone un lugar, cuánto se puede ocupar y qué falta.</w:t>
            </w:r>
          </w:p>
        </w:tc>
      </w:tr>
    </w:tbl>
    <w:p/>
    <w:p>
      <w:pPr>
        <w:pStyle w:val="Heading1"/>
      </w:pPr>
      <w:r>
        <w:t>3. Valor por 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6463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Qué gana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Secretaría de Gestión del Riesgo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Una propuesta de activación revisable y explicable en lugar de improvisar; conserva la decisión.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DATIC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Una base técnica sobre datos abiertos, reproducible y sin datos personales.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EMCALI, UAESP, Salud, ICBF, Bienestar Social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Saber qué servicio les corresponde en cada espacio y cuánto se necesita.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Familias y comunidades del oriente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Avisos solo de puntos confirmados por la autoridad, sin ser identificadas; menos riesgo de refugiarse en zonas expuestas.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Usuarios habituales de parques y escenarios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Un espacio que vuelve a su uso cotidiano con una ruta de retorno clara.</w:t>
            </w:r>
          </w:p>
        </w:tc>
      </w:tr>
    </w:tbl>
    <w:p/>
    <w:p>
      <w:pPr>
        <w:pStyle w:val="Heading1"/>
      </w:pPr>
      <w:r>
        <w:t>4. Qué nos diferencia</w:t>
      </w:r>
    </w:p>
    <w:p>
      <w:pPr>
        <w:pStyle w:val="ListBullet"/>
      </w:pPr>
      <w:r>
        <w:rPr>
          <w:b/>
        </w:rPr>
        <w:t xml:space="preserve">Multiamenaza: </w:t>
      </w:r>
      <w:r>
        <w:t>la aptitud de un espacio depende del tipo de amenaza. Ningún otro equipo del RETO-01 trabaja este enfoque.</w:t>
      </w:r>
    </w:p>
    <w:p>
      <w:pPr>
        <w:pStyle w:val="ListBullet"/>
      </w:pPr>
      <w:r>
        <w:rPr>
          <w:b/>
        </w:rPr>
        <w:t xml:space="preserve">Matriz de responsables: </w:t>
      </w:r>
      <w:r>
        <w:t>cada necesidad se conecta con la entidad que debe cubrirla.</w:t>
      </w:r>
    </w:p>
    <w:p>
      <w:pPr>
        <w:pStyle w:val="ListBullet"/>
      </w:pPr>
      <w:r>
        <w:rPr>
          <w:b/>
        </w:rPr>
        <w:t xml:space="preserve">Albergues autogestionados: </w:t>
      </w:r>
      <w:r>
        <w:t>incluimos a las comunidades que se refugian por su cuenta, un hallazgo propio que no está en la ficha del reto.</w:t>
      </w:r>
    </w:p>
    <w:p>
      <w:pPr>
        <w:pStyle w:val="ListBullet"/>
      </w:pPr>
      <w:r>
        <w:rPr>
          <w:b/>
        </w:rPr>
        <w:t xml:space="preserve">Honestidad con los datos: </w:t>
      </w:r>
      <w:r>
        <w:t>un dato desconocido no vale cero; el sistema muestra lo que falta medir en vez de inventar capacidad.</w:t>
      </w:r>
    </w:p>
    <w:p>
      <w:pPr>
        <w:pStyle w:val="ListBullet"/>
      </w:pPr>
      <w:r>
        <w:rPr>
          <w:b/>
        </w:rPr>
        <w:t xml:space="preserve">Datos reales de Cali: </w:t>
      </w:r>
      <w:r>
        <w:t>1.970 espacios públicos, amenazas del POT y daños satelitales del sismo, con fuentes y licencias.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Otros equipos del RETO-01</w:t>
            </w:r>
          </w:p>
        </w:tc>
        <w:tc>
          <w:tcPr>
            <w:tcW w:type="dxa" w:w="6463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Enfoque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CityVe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Condiciones sanitarias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Certeza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Agenda social y percepción de inseguridad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Ecosistema Creativo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Zonas afectadas y zonas seguras en tiempo real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Revo HUD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Motociclistas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CityBeam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Mobiliario urbano y paredes interactivas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Nature Intelligence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Alertas de incendios satelitales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Aerostatic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Comunicación entre comunidad e instituciones</w:t>
            </w:r>
          </w:p>
        </w:tc>
      </w:tr>
    </w:tbl>
    <w:p/>
    <w:p>
      <w:pPr>
        <w:pStyle w:val="Heading1"/>
      </w:pPr>
      <w:r>
        <w:t>5. Un ejemplo que demuestra el valor</w:t>
      </w:r>
    </w:p>
    <w:p>
      <w:r>
        <w:t>Espacio real epou-9465 (Parque · Colinas del Sur): huella cartográfica de unos 447,21 m². Con reservas SIMULADAS de 100 m² no utilizables, 80 m² de circulación, 60 m² de atención y 40 m² de otros usos, quedan 167,21 m². Con módulos SIMULADOS de 10 m², proponer 20 (200 m²) excede el balance y el sistema lo bloquea; 16 (160 m²) sí cumple.</w:t>
      </w:r>
    </w:p>
    <w:p>
      <w:r>
        <w:rPr>
          <w:b/>
        </w:rPr>
        <w:t xml:space="preserve">Límite: </w:t>
      </w:r>
      <w:r>
        <w:t>Esto demuestra la detección de exceso por superficie. No demuestra que los módulos encajen físicamente, que quepan 16 familias ni que el parque esté autorizado.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cio-concep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Ilustración conceptual del espacio en modo emergencia. No es fotografía de Cali.</w:t>
      </w:r>
    </w:p>
    <w:p>
      <w:pPr>
        <w:pStyle w:val="Heading1"/>
      </w:pPr>
      <w:r>
        <w:t>6. Supuestos críticos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268"/>
      </w:tblGrid>
      <w:tr>
        <w:tc>
          <w:tcPr>
            <w:tcW w:type="dxa" w:w="7143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Supuesto</w:t>
            </w:r>
          </w:p>
        </w:tc>
        <w:tc>
          <w:tcPr>
            <w:tcW w:type="dxa" w:w="2268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7143"/>
          </w:tcPr>
          <w:p>
            <w:r/>
            <w:r>
              <w:rPr>
                <w:sz w:val="19"/>
              </w:rPr>
              <w:t>Hay datos abiertos suficientes para una primera preselección de espacios por amenaza.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Validado con evidencia</w:t>
            </w:r>
          </w:p>
        </w:tc>
      </w:tr>
      <w:tr>
        <w:tc>
          <w:tcPr>
            <w:tcW w:type="dxa" w:w="7143"/>
          </w:tcPr>
          <w:p>
            <w:r/>
            <w:r>
              <w:rPr>
                <w:sz w:val="19"/>
              </w:rPr>
              <w:t>La Secretaría usaría una recomendación explicable si la decisión de activar sigue siendo suya.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Por validar</w:t>
            </w:r>
          </w:p>
        </w:tc>
      </w:tr>
      <w:tr>
        <w:tc>
          <w:tcPr>
            <w:tcW w:type="dxa" w:w="7143"/>
          </w:tcPr>
          <w:p>
            <w:r/>
            <w:r>
              <w:rPr>
                <w:sz w:val="19"/>
              </w:rPr>
              <w:t>EMCALI, UAESP, ICBF y Salud aceptan una matriz de responsables por servicio basada en el Protocolo de la UNGRD.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Por validar</w:t>
            </w:r>
          </w:p>
        </w:tc>
      </w:tr>
      <w:tr>
        <w:tc>
          <w:tcPr>
            <w:tcW w:type="dxa" w:w="7143"/>
          </w:tcPr>
          <w:p>
            <w:r/>
            <w:r>
              <w:rPr>
                <w:sz w:val="19"/>
              </w:rPr>
              <w:t>Las juntas de acción comunal compartirían conteos agregados de los albergues autogestionados.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Por validar</w:t>
            </w:r>
          </w:p>
        </w:tc>
      </w:tr>
      <w:tr>
        <w:tc>
          <w:tcPr>
            <w:tcW w:type="dxa" w:w="7143"/>
          </w:tcPr>
          <w:p>
            <w:r/>
            <w:r>
              <w:rPr>
                <w:sz w:val="19"/>
              </w:rPr>
              <w:t>Medir la superficie útil, los accesos y los servicios de los espacios priorizados es viable antes de la próxima temporada de lluvias.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Por validar</w:t>
            </w:r>
          </w:p>
        </w:tc>
      </w:tr>
    </w:tbl>
    <w:p/>
    <w:p>
      <w:pPr>
        <w:pStyle w:val="Heading1"/>
      </w:pPr>
      <w:r>
        <w:t>Líneas rojas que respeta este entregable</w:t>
      </w:r>
    </w:p>
    <w:p>
      <w:pPr>
        <w:pStyle w:val="ListBullet"/>
      </w:pPr>
      <w:r>
        <w:t>La herramienta propone y la autoridad decide: la activación de un espacio la decide la Secretaría de Gestión del Riesgo o el Consejo Municipal de Gestión del Riesgo (Ley 1523 de 2012, Decreto 2157 de 2017).</w:t>
      </w:r>
    </w:p>
    <w:p>
      <w:pPr>
        <w:pStyle w:val="ListBullet"/>
      </w:pPr>
      <w:r>
        <w:t>No reemplaza evaluaciones estructurales (Ley 400 de 1997, NSR-10): solo registra si existe una evaluación vigente.</w:t>
      </w:r>
    </w:p>
    <w:p>
      <w:pPr>
        <w:pStyle w:val="ListBullet"/>
      </w:pPr>
      <w:r>
        <w:t>No invade las competencias de Bomberos (Ley 1575 de 2012) ni emite conceptos de seguridad humana o contra incendios.</w:t>
      </w:r>
    </w:p>
    <w:p>
      <w:pPr>
        <w:pStyle w:val="ListBullet"/>
      </w:pPr>
      <w:r>
        <w:t>Datos mínimos (Ley 1581 de 2012): solo conteos agregados, sin nombres ni documentos y sin datos de menores (Ley 1098 de 2006).</w:t>
      </w:r>
    </w:p>
    <w:p>
      <w:pPr>
        <w:pStyle w:val="ListBullet"/>
      </w:pPr>
      <w:r>
        <w:t>Sin reconocimiento facial ni identificación individual.</w:t>
      </w:r>
    </w:p>
    <w:p>
      <w:pPr>
        <w:pStyle w:val="ListBullet"/>
      </w:pPr>
      <w:r>
        <w:t>Criterios explicables: cada propuesta muestra las variables y reglas que usó.</w:t>
      </w:r>
    </w:p>
    <w:p>
      <w:pPr>
        <w:pStyle w:val="Heading1"/>
      </w:pPr>
      <w:r>
        <w:t>Fuentes</w:t>
      </w:r>
    </w:p>
    <w:p>
      <w:pPr>
        <w:pStyle w:val="ListBullet"/>
      </w:pPr>
      <w:r>
        <w:rPr>
          <w:b/>
        </w:rPr>
        <w:t xml:space="preserve">Defensoría del Pueblo: 336 familias en albergues de Cali: </w:t>
      </w:r>
      <w:r>
        <w:t>https://www.defensoria.gov.co/web/guest/-/defensoria-pide-atencion-urgente-para-336-familias-en-albergues-de-cali</w:t>
      </w:r>
    </w:p>
    <w:p>
      <w:pPr>
        <w:pStyle w:val="ListBullet"/>
      </w:pPr>
      <w:r>
        <w:rPr>
          <w:b/>
        </w:rPr>
        <w:t xml:space="preserve">Infobae/OCHA: vacíos de información (25 de septiembre de 2026): </w:t>
      </w:r>
      <w:r>
        <w:t>https://www.infobae.com/colombia/2026/09/25/ocha-alerta-vacios-de-informacion-y-atencion-tras-terremoto-que-deja-486917-afectados-en-colombia/</w:t>
      </w:r>
    </w:p>
    <w:p>
      <w:pPr>
        <w:pStyle w:val="ListBullet"/>
      </w:pPr>
      <w:r>
        <w:rPr>
          <w:b/>
        </w:rPr>
        <w:t xml:space="preserve">DAPM/IDESC: espacio público efectivo (datos abiertos de Cali): </w:t>
      </w:r>
      <w:r>
        <w:t>https://datos.cali.gov.co/dataset/epou-espacio-publico-efectivo</w:t>
      </w:r>
    </w:p>
    <w:p>
      <w:pPr>
        <w:pStyle w:val="ListBullet"/>
      </w:pPr>
      <w:r>
        <w:rPr>
          <w:b/>
        </w:rPr>
        <w:t xml:space="preserve">Manual Esfera 2018: </w:t>
      </w:r>
      <w:r>
        <w:t>https://spherestandards.org/wp-content/uploads/Sphere-Handbook-2018-EN.pdf</w:t>
      </w:r>
    </w:p>
    <w:p>
      <w:r>
        <w:t>Bitácora completa con todas las fuentes: https://github.com/leonidas452528/hackaton-camaracomercio2026/blob/main/docs/PROYECTO.md</w:t>
      </w:r>
    </w:p>
    <w:sectPr w:rsidR="00FC693F" w:rsidRPr="0006063C" w:rsidSect="00034616"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6"/>
        <w:sz w:val="17"/>
      </w:rPr>
      <w:t>Territorio Preparado · Entregable 3 · Propuesta de valor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