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Gentleman’s Loft Cave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Site size:</w:t>
      </w:r>
      <w:r w:rsidDel="00000000" w:rsidR="00000000" w:rsidRPr="00000000">
        <w:rPr>
          <w:rtl w:val="0"/>
        </w:rPr>
        <w:t xml:space="preserve"> 64 sqm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Skopje, N.Macedonia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2022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Residential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apartment is conceived as a refined contemporary man cave, balancing a dark, smoky atmosphere with curated elegance. An anthracite microcement floor forms a continuous, monolithic base, setting a dramatic tone while contrasting intentionally with the warmth of the cherry wood kitchen and the bold orange upholstery of the sofa.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palette is restrained yet expressive-anthracite, concrete, fabric, metal, and brown leather-layered to create depth and tactile richness. Iconic, world-renowned furniture pieces are carefully integrated as focal points, adding character and sophistication without disrupting the moody ambiance.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 is a space that feels masculine and intimate, yet polished, timeless, and aesthetically composed.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