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L-28 Stoneframe villa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Site size:</w:t>
      </w:r>
      <w:r w:rsidDel="00000000" w:rsidR="00000000" w:rsidRPr="00000000">
        <w:rPr>
          <w:rtl w:val="0"/>
        </w:rPr>
        <w:t xml:space="preserve"> 186 sqm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Prilep, N.Macedonia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Residential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L-28 Stoneframe villa is a contemporary courtyard home that blends architectural clarity with everyday comfort. Clean horizontal volumes are framed by natural stone, plaster, and warm wood to create a timeless, welcoming identity. Large glazed openings connect interior spaces with private outdoor lounges, allowing light and landscape to shape the living experience.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Thoughtfully designed terraces extend the home beyond its walls, enhancing openness while preserving privacy. Integrated linear lighting emphasizes the architectural edges and adds atmosphere after sunset. The project offers a refined lifestyle defined by calm luxury and functional elegance.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