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L-28 Stoneframe villa</w:t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widowControl w:val="0"/>
        <w:rPr/>
      </w:pPr>
      <w:r w:rsidDel="00000000" w:rsidR="00000000" w:rsidRPr="00000000">
        <w:rPr>
          <w:b w:val="1"/>
          <w:bCs w:val="1"/>
          <w:rtl w:val="0"/>
        </w:rPr>
        <w:t xml:space="preserve">Site size:</w:t>
      </w:r>
      <w:r w:rsidDel="00000000" w:rsidR="00000000" w:rsidRPr="00000000">
        <w:rPr>
          <w:rtl w:val="0"/>
        </w:rPr>
        <w:t xml:space="preserve"> 186 sqm</w:t>
      </w:r>
    </w:p>
    <w:p w:rsidR="00000000" w:rsidDel="00000000" w:rsidP="00000000" w:rsidRDefault="00000000" w:rsidRPr="00000000" w14:paraId="00000004">
      <w:pPr>
        <w:widowControl w:val="0"/>
        <w:rPr/>
      </w:pPr>
      <w:r w:rsidDel="00000000" w:rsidR="00000000" w:rsidRPr="00000000">
        <w:rPr>
          <w:b w:val="1"/>
          <w:bCs w:val="1"/>
          <w:rtl w:val="0"/>
        </w:rPr>
        <w:t xml:space="preserve">Location:</w:t>
      </w:r>
      <w:r w:rsidDel="00000000" w:rsidR="00000000" w:rsidRPr="00000000">
        <w:rPr>
          <w:rtl w:val="0"/>
        </w:rPr>
        <w:t xml:space="preserve"> Prilep, N.Macedonia</w:t>
      </w:r>
    </w:p>
    <w:p w:rsidR="00000000" w:rsidDel="00000000" w:rsidP="00000000" w:rsidRDefault="00000000" w:rsidRPr="00000000" w14:paraId="00000005">
      <w:pPr>
        <w:widowControl w:val="0"/>
        <w:rPr/>
      </w:pPr>
      <w:r w:rsidDel="00000000" w:rsidR="00000000" w:rsidRPr="00000000">
        <w:rPr>
          <w:b w:val="1"/>
          <w:bCs w:val="1"/>
          <w:rtl w:val="0"/>
        </w:rPr>
        <w:t xml:space="preserve">Year:</w:t>
      </w:r>
      <w:r w:rsidDel="00000000" w:rsidR="00000000" w:rsidRPr="00000000">
        <w:rPr>
          <w:rtl w:val="0"/>
        </w:rPr>
        <w:t xml:space="preserve"> 2025</w:t>
      </w:r>
    </w:p>
    <w:p w:rsidR="00000000" w:rsidDel="00000000" w:rsidP="00000000" w:rsidRDefault="00000000" w:rsidRPr="00000000" w14:paraId="00000006">
      <w:pPr>
        <w:widowControl w:val="0"/>
        <w:rPr/>
      </w:pPr>
      <w:r w:rsidDel="00000000" w:rsidR="00000000" w:rsidRPr="00000000">
        <w:rPr>
          <w:b w:val="1"/>
          <w:bCs w:val="1"/>
          <w:rtl w:val="0"/>
        </w:rPr>
        <w:t xml:space="preserve">Category</w:t>
      </w:r>
      <w:r w:rsidDel="00000000" w:rsidR="00000000" w:rsidRPr="00000000">
        <w:rPr>
          <w:rtl w:val="0"/>
        </w:rPr>
        <w:t xml:space="preserve">: Residential</w:t>
      </w:r>
    </w:p>
    <w:p w:rsidR="00000000" w:rsidDel="00000000" w:rsidP="00000000" w:rsidRDefault="00000000" w:rsidRPr="00000000" w14:paraId="00000007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widowControl w:val="0"/>
        <w:rPr/>
      </w:pPr>
      <w:r w:rsidDel="00000000" w:rsidR="00000000" w:rsidRPr="00000000">
        <w:rPr>
          <w:b w:val="1"/>
          <w:bCs w:val="1"/>
          <w:rtl w:val="0"/>
        </w:rPr>
        <w:t xml:space="preserve">Project description: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L-28 Stoneframe villa is a contemporary courtyard home that blends architectural clarity with everyday comfort. Clean horizontal volumes are framed by natural stone, plaster, and warm wood to create a timeless, welcoming identity. Large glazed openings connect interior spaces with private outdoor lounges, allowing light and landscape to shape the living experience. </w:t>
      </w:r>
    </w:p>
    <w:p w:rsidR="00000000" w:rsidDel="00000000" w:rsidP="00000000" w:rsidRDefault="00000000" w:rsidRPr="00000000" w14:paraId="0000000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Thoughtfully designed terraces extend the home beyond its walls, enhancing openness while preserving privacy. Integrated linear lighting emphasizes the architectural edges and adds atmosphere after sunset. The project offers a refined lifestyle defined by calm luxury and functional elegance.</w:t>
      </w:r>
    </w:p>
    <w:sectPr>
      <w:pgSz w:h="15840" w:w="12240" w:orient="portrait"/>
      <w:pgMar w:bottom="1440" w:top="1440" w:left="1440" w:right="1440" w:header="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