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oak and shadow cohesion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60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Bitola,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2026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project is a contemporary apartment interior defined by material contrast, spatial flexibility, and refined architectural composition. Warm oak volumes and natural stone surfaces are framed by deep matte black elements, creating a layered dialogue between light and shadow throughout the home.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living and dining area is conceived as a transformable space, where a custom folding table allows the interior to shift between everyday openness and intimate hosting. Clean-lined joinery and integrated storage maintain visual calm while supporting functional precision.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dedicated home office is positioned within the bay window, turning daylight into a working backdrop. Soft Nordic blues, bespoke cabinetry, and subtle lighting transform the nook into a quiet retreat for focus and creativity without breaking the apartment’s material continuity.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the bedroom, oak wall paneling, backlit artwork, and concealed lighting establish a boutique-hotel atmosphere. Texture, proportion, and warm illumination define a space of rest and intimacy, reinforcing the project’s philosophy of quiet luxury.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oak and shadow cohesion project is an exploration of modern living where architecture, flexibility, and atmosphere converge into a timeless residential experience.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