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86584"/>
          <w:sz w:val="44"/>
        </w:rPr>
        <w:t>Angebotsvorschläge – Leonie Kaiser KI &amp; Business Consulting</w:t>
      </w:r>
    </w:p>
    <w:p>
      <w:r>
        <w:rPr>
          <w:i/>
        </w:rPr>
        <w:t>Basis: Silicon Sampling (N=200) + KI Consultant Lehrgang (TÜV Rheinland 2026) + Positionierung</w:t>
      </w:r>
    </w:p>
    <w:p/>
    <w:p/>
    <w:p>
      <w:r>
        <w:rPr>
          <w:b/>
          <w:color w:val="086584"/>
          <w:sz w:val="32"/>
        </w:rPr>
        <w:t>Ausgangslage</w:t>
      </w:r>
    </w:p>
    <w:p/>
    <w:p>
      <w:r>
        <w:t>Die Silicon Sampling Studie zeigt: Experten und Einzelunternehmer im Gesundheitsbereich haben einen</w:t>
      </w:r>
    </w:p>
    <w:p>
      <w:r>
        <w:t>universellen, konkreten Schmerz (Administration, Terminmanagement, Zeitdruck — je 87–100%)</w:t>
      </w:r>
    </w:p>
    <w:p>
      <w:r>
        <w:t>und niedrige initiale Buchungsbereitschaft (1,1/10), wenn Angebote abstrakt als</w:t>
      </w:r>
    </w:p>
    <w:p>
      <w:r>
        <w:t>„KI-Systeme" formuliert werden. Die Lösung liegt im Framing, nicht im Produkt.</w:t>
      </w:r>
    </w:p>
    <w:p/>
    <w:p>
      <w:r>
        <w:rPr>
          <w:b/>
        </w:rPr>
        <w:t>Grundprinzip für alle Angebote:</w:t>
      </w:r>
    </w:p>
    <w:p>
      <w:r>
        <w:t>Problem nennen → Lösung konkret beschreiben → KI als Werkzeug nachreichen → Datenschutz zeigen</w:t>
      </w:r>
    </w:p>
    <w:p/>
    <w:p/>
    <w:p>
      <w:r>
        <w:rPr>
          <w:b/>
          <w:color w:val="086584"/>
          <w:sz w:val="32"/>
        </w:rPr>
        <w:t>Angebot 1: KI-Potenzialanalyse (kostenlos)</w:t>
      </w:r>
    </w:p>
    <w:p/>
    <w:p>
      <w:r>
        <w:rPr>
          <w:b/>
        </w:rPr>
        <w:t>Name:</w:t>
      </w:r>
      <w:r>
        <w:t xml:space="preserve"> Kostenlose KI-Potenzialanalyse</w:t>
      </w:r>
    </w:p>
    <w:p>
      <w:r>
        <w:rPr>
          <w:b/>
        </w:rPr>
        <w:t>Dauer:</w:t>
      </w:r>
      <w:r>
        <w:t xml:space="preserve"> 30 Minuten (Video-Call)</w:t>
      </w:r>
    </w:p>
    <w:p>
      <w:r>
        <w:rPr>
          <w:b/>
        </w:rPr>
        <w:t>Preis:</w:t>
      </w:r>
      <w:r>
        <w:t xml:space="preserve"> Kostenlos</w:t>
      </w:r>
    </w:p>
    <w:p>
      <w:r>
        <w:rPr>
          <w:b/>
        </w:rPr>
        <w:t>Ziel:</w:t>
      </w:r>
      <w:r>
        <w:t xml:space="preserve"> Qualifizierung + erster Wertnachweis</w:t>
      </w:r>
    </w:p>
    <w:p/>
    <w:p>
      <w:r>
        <w:rPr>
          <w:b/>
          <w:color w:val="5FA2A0"/>
          <w:sz w:val="26"/>
        </w:rPr>
        <w:t>Was passiert in der Analyse</w:t>
      </w:r>
    </w:p>
    <w:p>
      <w:pPr>
        <w:pStyle w:val="ListNumber"/>
      </w:pPr>
      <w:r>
        <w:t>Sie schildern, was in Ihrem Business täglich die meiste Zeit kostet.</w:t>
      </w:r>
    </w:p>
    <w:p>
      <w:pPr>
        <w:pStyle w:val="ListNumber"/>
      </w:pPr>
      <w:r>
        <w:t>Leonie identifiziert die 2–3 Prozesse mit dem höchsten Entlastungspotenzial.</w:t>
      </w:r>
    </w:p>
    <w:p>
      <w:pPr>
        <w:pStyle w:val="ListNumber"/>
      </w:pPr>
      <w:r>
        <w:t>Sie bekommen einen konkreten Fahrplan: Was lässt sich lösen, wie, mit welchem Tool — und was ist realistisch, was ist Hype.</w:t>
      </w:r>
    </w:p>
    <w:p/>
    <w:p>
      <w:r>
        <w:rPr>
          <w:b/>
          <w:color w:val="5FA2A0"/>
          <w:sz w:val="26"/>
        </w:rPr>
        <w:t>Wichtig für die Positionierung</w:t>
      </w:r>
    </w:p>
    <w:p>
      <w:pPr>
        <w:pStyle w:val="ListBullet"/>
        <w:ind w:left="360"/>
      </w:pPr>
      <w:r>
        <w:t>Nicht als Kennenlerngespräch framen — als echten Wert</w:t>
      </w:r>
    </w:p>
    <w:p>
      <w:pPr>
        <w:pStyle w:val="ListBullet"/>
        <w:ind w:left="360"/>
      </w:pPr>
      <w:r>
        <w:t xml:space="preserve">O-Ton Silicon Sampling: </w:t>
      </w:r>
      <w:r>
        <w:rPr>
          <w:i/>
        </w:rPr>
        <w:t>„Die kostenlose Erstanalyse senkt die Hemmschwelle deutlich – da verliere ich ja nichts außer Zeit."</w:t>
      </w:r>
    </w:p>
    <w:p>
      <w:pPr>
        <w:pStyle w:val="ListBullet"/>
        <w:ind w:left="360"/>
      </w:pPr>
      <w:r>
        <w:t>Aber: Vertrauen entsteht nur, wenn die Analyse tatsächlich konkrete Erkenntnisse liefert (nicht: „Ruf mich an, wir schauen mal")</w:t>
      </w:r>
    </w:p>
    <w:p>
      <w:pPr>
        <w:pStyle w:val="ListBullet"/>
        <w:ind w:left="360"/>
      </w:pPr>
      <w:r>
        <w:rPr>
          <w:b/>
        </w:rPr>
        <w:t>Ergebnis kommunizieren:</w:t>
      </w:r>
      <w:r>
        <w:t xml:space="preserve"> „Sie wissen danach, welche 2–3 Dinge in Ihrem Business die meiste Zeit fressen und was konkret helfen würde — ob wir danach zusammenarbeiten oder nicht."</w:t>
      </w:r>
    </w:p>
    <w:p/>
    <w:p>
      <w:r>
        <w:rPr>
          <w:b/>
          <w:color w:val="5FA2A0"/>
          <w:sz w:val="26"/>
        </w:rPr>
        <w:t>Buchung</w:t>
      </w:r>
    </w:p>
    <w:p>
      <w:r>
        <w:t>[calendly.com/leonie-kaiser/ki-potentialanalyse](https://calendly.com/leonie-kaiser/ki-potentialanalyse)</w:t>
      </w:r>
    </w:p>
    <w:p/>
    <w:p/>
    <w:p>
      <w:r>
        <w:rPr>
          <w:b/>
          <w:color w:val="086584"/>
          <w:sz w:val="32"/>
        </w:rPr>
        <w:t>Angebot 2: Prozess-Einrichtungs-Paket (Kern-Produkt)</w:t>
      </w:r>
    </w:p>
    <w:p/>
    <w:p>
      <w:r>
        <w:rPr>
          <w:b/>
        </w:rPr>
        <w:t>Name:</w:t>
      </w:r>
      <w:r>
        <w:t xml:space="preserve"> „Verwaltung läuft" – Prozess-Einrichtung</w:t>
      </w:r>
    </w:p>
    <w:p>
      <w:r>
        <w:rPr>
          <w:b/>
        </w:rPr>
        <w:t>Preis:</w:t>
      </w:r>
      <w:r>
        <w:t xml:space="preserve"> €800 (Basis) / €1.200 (Standard) / €1.500 (Komplett)</w:t>
      </w:r>
    </w:p>
    <w:p>
      <w:r>
        <w:rPr>
          <w:b/>
        </w:rPr>
        <w:t>Laufzeit:</w:t>
      </w:r>
      <w:r>
        <w:t xml:space="preserve"> 4–6 Wochen</w:t>
      </w:r>
    </w:p>
    <w:p>
      <w:r>
        <w:rPr>
          <w:b/>
        </w:rPr>
        <w:t>Format:</w:t>
      </w:r>
      <w:r>
        <w:t xml:space="preserve"> Remote, mit 2–3 kurzen Video-Calls</w:t>
      </w:r>
    </w:p>
    <w:p/>
    <w:p>
      <w:r>
        <w:rPr>
          <w:b/>
          <w:color w:val="5FA2A0"/>
          <w:sz w:val="26"/>
        </w:rPr>
        <w:t>Was ist enthalten</w:t>
      </w:r>
    </w:p>
    <w:p/>
    <w:p>
      <w:r>
        <w:rPr>
          <w:b/>
        </w:rPr>
        <w:t>Basis (€800) – 2 Prozesse:</w:t>
      </w:r>
    </w:p>
    <w:p>
      <w:pPr>
        <w:pStyle w:val="ListBullet"/>
        <w:ind w:left="360"/>
      </w:pPr>
      <w:r>
        <w:t>Terminbuchung automatisiert (kein Hin-und-Her per Mail mehr)</w:t>
      </w:r>
    </w:p>
    <w:p>
      <w:pPr>
        <w:pStyle w:val="ListBullet"/>
        <w:ind w:left="360"/>
      </w:pPr>
      <w:r>
        <w:t>Rechnungsstellung vereinfacht (Vorlage + automatische Erinnerung bei Nicht-Zahlung)</w:t>
      </w:r>
    </w:p>
    <w:p/>
    <w:p>
      <w:r>
        <w:rPr>
          <w:b/>
        </w:rPr>
        <w:t>Standard (€1.200) – 3 Prozesse:</w:t>
      </w:r>
    </w:p>
    <w:p>
      <w:pPr>
        <w:pStyle w:val="ListBullet"/>
        <w:ind w:left="360"/>
      </w:pPr>
      <w:r>
        <w:t>Alles aus Basis</w:t>
      </w:r>
    </w:p>
    <w:p>
      <w:pPr>
        <w:pStyle w:val="ListBullet"/>
        <w:ind w:left="360"/>
      </w:pPr>
      <w:r>
        <w:t>+ E-Mail-Antwortvorlagen für die 5–8 häufigsten Anfragen (eingerichtet, nicht nur erklärt)</w:t>
      </w:r>
    </w:p>
    <w:p/>
    <w:p>
      <w:r>
        <w:rPr>
          <w:b/>
        </w:rPr>
        <w:t>Komplett (€1.500) – 4+ Prozesse:</w:t>
      </w:r>
    </w:p>
    <w:p>
      <w:pPr>
        <w:pStyle w:val="ListBullet"/>
        <w:ind w:left="360"/>
      </w:pPr>
      <w:r>
        <w:t>Alles aus Standard</w:t>
      </w:r>
    </w:p>
    <w:p>
      <w:pPr>
        <w:pStyle w:val="ListBullet"/>
        <w:ind w:left="360"/>
      </w:pPr>
      <w:r>
        <w:t>+ Follow-up Automatisierung (Terminbestätigungen, Zahlungserinnerungen, Nachfass nach Erstgespräch)</w:t>
      </w:r>
    </w:p>
    <w:p>
      <w:pPr>
        <w:pStyle w:val="ListBullet"/>
        <w:ind w:left="360"/>
      </w:pPr>
      <w:r>
        <w:t>+ Kurzeinweisung: Was passiert wo, wie ändere ich etwas, wenn ich muss</w:t>
      </w:r>
    </w:p>
    <w:p/>
    <w:p>
      <w:r>
        <w:rPr>
          <w:b/>
          <w:color w:val="5FA2A0"/>
          <w:sz w:val="26"/>
        </w:rPr>
        <w:t>Immer inklusive</w:t>
      </w:r>
    </w:p>
    <w:p>
      <w:pPr>
        <w:pStyle w:val="ListBullet"/>
        <w:ind w:left="360"/>
      </w:pPr>
      <w:r>
        <w:t>DSGVO-Konformitätsprüfung aller eingesetzten Tools</w:t>
      </w:r>
    </w:p>
    <w:p>
      <w:pPr>
        <w:pStyle w:val="ListBullet"/>
        <w:ind w:left="360"/>
      </w:pPr>
      <w:r>
        <w:t>Dokumentation (Datenschutz-Checkliste für die eingerichteten Prozesse)</w:t>
      </w:r>
    </w:p>
    <w:p>
      <w:pPr>
        <w:pStyle w:val="ListBullet"/>
        <w:ind w:left="360"/>
      </w:pPr>
      <w:r>
        <w:t>30 Tage Support nach Go-live (Fragen, kleine Anpassungen)</w:t>
      </w:r>
    </w:p>
    <w:p>
      <w:pPr>
        <w:pStyle w:val="ListBullet"/>
        <w:ind w:left="360"/>
      </w:pPr>
      <w:r>
        <w:t>Keine amerikanischen Clouds ohne explizite Prüfung und Einwilligung</w:t>
      </w:r>
    </w:p>
    <w:p/>
    <w:p>
      <w:r>
        <w:rPr>
          <w:b/>
          <w:color w:val="5FA2A0"/>
          <w:sz w:val="26"/>
        </w:rPr>
        <w:t>Tools (je nach Datenschutzsituation)</w:t>
      </w:r>
    </w:p>
    <w:p>
      <w:pPr>
        <w:pStyle w:val="ListBullet"/>
        <w:ind w:left="360"/>
      </w:pPr>
      <w:r>
        <w:t>n8n (self-hosted, kein Cloud-Zwang) für Automatisierungen</w:t>
      </w:r>
    </w:p>
    <w:p>
      <w:pPr>
        <w:pStyle w:val="ListBullet"/>
        <w:ind w:left="360"/>
      </w:pPr>
      <w:r>
        <w:t>Calendly / TidyCal / Buchungstools mit EU-Datenhaltung</w:t>
      </w:r>
    </w:p>
    <w:p>
      <w:pPr>
        <w:pStyle w:val="ListBullet"/>
        <w:ind w:left="360"/>
      </w:pPr>
      <w:r>
        <w:t>Brevo / Mailchimp EU-Server für E-Mail-Sequenzen (oder On-Premise)</w:t>
      </w:r>
    </w:p>
    <w:p>
      <w:pPr>
        <w:pStyle w:val="ListBullet"/>
        <w:ind w:left="360"/>
      </w:pPr>
      <w:r>
        <w:t>Einfache Lösungen bevorzugt vor komplexen (Motto: läuft zuverlässig, nicht beeindruckt)</w:t>
      </w:r>
    </w:p>
    <w:p/>
    <w:p>
      <w:r>
        <w:rPr>
          <w:b/>
          <w:color w:val="5FA2A0"/>
          <w:sz w:val="26"/>
        </w:rPr>
        <w:t>Preislogik (Silicon Sampling VW-Analyse)</w:t>
      </w:r>
    </w:p>
    <w:p>
      <w:pPr>
        <w:pStyle w:val="ListBullet"/>
        <w:ind w:left="360"/>
      </w:pPr>
      <w:r>
        <w:t>Synthetische VW-Daten zeigen: €300–1.500 ist der akzeptable Bereich</w:t>
      </w:r>
    </w:p>
    <w:p>
      <w:pPr>
        <w:pStyle w:val="ListBullet"/>
        <w:ind w:left="360"/>
      </w:pPr>
      <w:r>
        <w:t>€800–1.200 liegt im Sweet Spot</w:t>
      </w:r>
    </w:p>
    <w:p>
      <w:pPr>
        <w:pStyle w:val="ListBullet"/>
        <w:ind w:left="360"/>
      </w:pPr>
      <w:r>
        <w:t>€1.500 nur bei klar belegtem Mehrwert durch Komplett-Paket</w:t>
      </w:r>
    </w:p>
    <w:p>
      <w:pPr>
        <w:pStyle w:val="ListBullet"/>
        <w:ind w:left="360"/>
      </w:pPr>
      <w:r>
        <w:t>Unter €800: Qualitätszweifel riskieren (zu günstig-Schwelle bei €300 — aber Mindestwahrnehmung für professionellen Einrichtungs-Service liegt höher)</w:t>
      </w:r>
    </w:p>
    <w:p/>
    <w:p/>
    <w:p>
      <w:r>
        <w:rPr>
          <w:b/>
          <w:color w:val="086584"/>
          <w:sz w:val="32"/>
        </w:rPr>
        <w:t>Angebot 3: Laufende Begleitung (nach Projekt)</w:t>
      </w:r>
    </w:p>
    <w:p/>
    <w:p>
      <w:r>
        <w:rPr>
          <w:b/>
        </w:rPr>
        <w:t>Name:</w:t>
      </w:r>
      <w:r>
        <w:t xml:space="preserve"> „Prozesse in Ordnung" – Monatliche Optimierung</w:t>
      </w:r>
    </w:p>
    <w:p>
      <w:r>
        <w:rPr>
          <w:b/>
        </w:rPr>
        <w:t>Preis:</w:t>
      </w:r>
      <w:r>
        <w:t xml:space="preserve"> €150/Monat (Basis) / €250/Monat (Intensiv)</w:t>
      </w:r>
    </w:p>
    <w:p>
      <w:r>
        <w:rPr>
          <w:b/>
        </w:rPr>
        <w:t>Format:</w:t>
      </w:r>
      <w:r>
        <w:t xml:space="preserve"> 1x monatlicher 30-min Check-in + asynchrone Unterstützung</w:t>
      </w:r>
    </w:p>
    <w:p>
      <w:r>
        <w:rPr>
          <w:b/>
        </w:rPr>
        <w:t>Voraussetzung:</w:t>
      </w:r>
      <w:r>
        <w:t xml:space="preserve"> Nur nach abgeschlossenem Einrichtungs-Projekt</w:t>
      </w:r>
    </w:p>
    <w:p/>
    <w:p>
      <w:r>
        <w:rPr>
          <w:b/>
          <w:color w:val="5FA2A0"/>
          <w:sz w:val="26"/>
        </w:rPr>
        <w:t>Was ist enthalten</w:t>
      </w:r>
    </w:p>
    <w:p>
      <w:pPr>
        <w:pStyle w:val="ListBullet"/>
        <w:ind w:left="360"/>
      </w:pPr>
      <w:r>
        <w:t>Monatliches kurzes Gespräch: Was läuft gut, was hackt, was hat sich geändert?</w:t>
      </w:r>
    </w:p>
    <w:p>
      <w:pPr>
        <w:pStyle w:val="ListBullet"/>
        <w:ind w:left="360"/>
      </w:pPr>
      <w:r>
        <w:t>Kleinere Anpassungen (bis 2 Stunden/Monat) inklusive</w:t>
      </w:r>
    </w:p>
    <w:p>
      <w:pPr>
        <w:pStyle w:val="ListBullet"/>
        <w:ind w:left="360"/>
      </w:pPr>
      <w:r>
        <w:t>Prioritäts-Support bei Problemen</w:t>
      </w:r>
    </w:p>
    <w:p/>
    <w:p>
      <w:r>
        <w:rPr>
          <w:b/>
        </w:rPr>
        <w:t>Intensiv (€250/Monat):</w:t>
      </w:r>
    </w:p>
    <w:p>
      <w:pPr>
        <w:pStyle w:val="ListBullet"/>
        <w:ind w:left="360"/>
      </w:pPr>
      <w:r>
        <w:t>Zusätzlich: 1 neuer Prozess pro Quartal einrichten</w:t>
      </w:r>
    </w:p>
    <w:p>
      <w:pPr>
        <w:pStyle w:val="ListBullet"/>
        <w:ind w:left="360"/>
      </w:pPr>
      <w:r>
        <w:t>Regelmäßige Überprüfung DSGVO-Konformität (Tools ändern sich, Gesetze ändern sich)</w:t>
      </w:r>
    </w:p>
    <w:p/>
    <w:p>
      <w:r>
        <w:rPr>
          <w:b/>
          <w:color w:val="5FA2A0"/>
          <w:sz w:val="26"/>
        </w:rPr>
        <w:t>Wichtig</w:t>
      </w:r>
    </w:p>
    <w:p>
      <w:pPr>
        <w:pStyle w:val="ListBullet"/>
        <w:ind w:left="360"/>
      </w:pPr>
      <w:r>
        <w:t>Erst nach 3+ Monaten Projekt-Erfahrung anbieten</w:t>
      </w:r>
    </w:p>
    <w:p>
      <w:pPr>
        <w:pStyle w:val="ListBullet"/>
        <w:ind w:left="360"/>
      </w:pPr>
      <w:r>
        <w:t>Silicon Sampling zeigt: Retainer-Akzeptanz liegt bei Median €150/Monat — das ist der realistische Einstiegspreis</w:t>
      </w:r>
    </w:p>
    <w:p>
      <w:pPr>
        <w:pStyle w:val="ListBullet"/>
        <w:ind w:left="360"/>
      </w:pPr>
      <w:r>
        <w:t>Langfristiges Ziel: Kundenbindung + Referenzen, nicht primär Umsatz pro Kopf</w:t>
      </w:r>
    </w:p>
    <w:p/>
    <w:p/>
    <w:p>
      <w:r>
        <w:rPr>
          <w:b/>
          <w:color w:val="086584"/>
          <w:sz w:val="32"/>
        </w:rPr>
        <w:t>Angebot 4: Strategie-Session (optional zwischen Analyse und Projekt)</w:t>
      </w:r>
    </w:p>
    <w:p/>
    <w:p>
      <w:r>
        <w:rPr>
          <w:b/>
        </w:rPr>
        <w:t>Name:</w:t>
      </w:r>
      <w:r>
        <w:t xml:space="preserve"> KI-Strategie &amp; Roadmap</w:t>
      </w:r>
    </w:p>
    <w:p>
      <w:r>
        <w:rPr>
          <w:b/>
        </w:rPr>
        <w:t>Preis:</w:t>
      </w:r>
      <w:r>
        <w:t xml:space="preserve"> €350</w:t>
      </w:r>
    </w:p>
    <w:p>
      <w:r>
        <w:rPr>
          <w:b/>
        </w:rPr>
        <w:t>Dauer:</w:t>
      </w:r>
      <w:r>
        <w:t xml:space="preserve"> 2,5 Stunden (90 min Call + 60 min Nachbereitung + schriftliche Zusammenfassung)</w:t>
      </w:r>
    </w:p>
    <w:p>
      <w:r>
        <w:rPr>
          <w:b/>
        </w:rPr>
        <w:t>Ziel:</w:t>
      </w:r>
      <w:r>
        <w:t xml:space="preserve"> Für Experten, die erst strategisch einordnen wollen, bevor sie buchen</w:t>
      </w:r>
    </w:p>
    <w:p/>
    <w:p>
      <w:r>
        <w:rPr>
          <w:b/>
          <w:color w:val="5FA2A0"/>
          <w:sz w:val="26"/>
        </w:rPr>
        <w:t>Was ist enthalten</w:t>
      </w:r>
    </w:p>
    <w:p>
      <w:pPr>
        <w:pStyle w:val="ListBullet"/>
        <w:ind w:left="360"/>
      </w:pPr>
      <w:r>
        <w:t>Tiefe Analyse der aktuellen Prozesse</w:t>
      </w:r>
    </w:p>
    <w:p>
      <w:pPr>
        <w:pStyle w:val="ListBullet"/>
        <w:ind w:left="360"/>
      </w:pPr>
      <w:r>
        <w:t>Priorisierte Roadmap für die nächsten 6–12 Monate</w:t>
      </w:r>
    </w:p>
    <w:p>
      <w:pPr>
        <w:pStyle w:val="ListBullet"/>
        <w:ind w:left="360"/>
      </w:pPr>
      <w:r>
        <w:t>Einordnung: Was ist jetzt sinnvoll, was in 6 Monaten, was wahrscheinlich nie</w:t>
      </w:r>
    </w:p>
    <w:p>
      <w:pPr>
        <w:pStyle w:val="ListBullet"/>
        <w:ind w:left="360"/>
      </w:pPr>
      <w:r>
        <w:t>Datenschutz-Erstcheck: Welche Tools werden aktuell genutzt, wo gibt es Risiken</w:t>
      </w:r>
    </w:p>
    <w:p>
      <w:pPr>
        <w:pStyle w:val="ListBullet"/>
        <w:ind w:left="360"/>
      </w:pPr>
      <w:r>
        <w:t>Schriftliche Zusammenfassung (2–3 Seiten)</w:t>
      </w:r>
    </w:p>
    <w:p/>
    <w:p>
      <w:r>
        <w:rPr>
          <w:b/>
        </w:rPr>
        <w:t>Wichtig:</w:t>
      </w:r>
      <w:r>
        <w:t xml:space="preserve"> Diese Session wird auf das Einrichtungs-Projekt angerechnet (wenn gebucht innerhalb von 3 Monaten).</w:t>
      </w:r>
    </w:p>
    <w:p/>
    <w:p/>
    <w:p>
      <w:r>
        <w:rPr>
          <w:b/>
          <w:color w:val="086584"/>
          <w:sz w:val="32"/>
        </w:rPr>
        <w:t>Nicht im Angebot (bewusste Entscheidungen)</w:t>
      </w:r>
    </w:p>
    <w:p/>
    <w:p>
      <w:r>
        <w:rPr>
          <w:b/>
        </w:rPr>
        <w:t>Keine Selbstlernkurse / Workshops:</w:t>
      </w:r>
    </w:p>
    <w:p>
      <w:r>
        <w:t xml:space="preserve">O-Ton Silicon Sampling: </w:t>
      </w:r>
      <w:r>
        <w:rPr>
          <w:i/>
        </w:rPr>
        <w:t>„Ich brauche jemanden, der es einrichtet – nicht jemanden, der mir erklärt, wie ich es selbst machen kann."</w:t>
      </w:r>
    </w:p>
    <w:p/>
    <w:p>
      <w:r>
        <w:rPr>
          <w:b/>
        </w:rPr>
        <w:t>Keine Team-Onboarding-Programme:</w:t>
      </w:r>
    </w:p>
    <w:p>
      <w:r>
        <w:t>Zielgruppe arbeitet allein. Team-Features sind nicht relevant und signalisieren falschen Fokus.</w:t>
      </w:r>
    </w:p>
    <w:p/>
    <w:p>
      <w:r>
        <w:rPr>
          <w:b/>
        </w:rPr>
        <w:t>Kein Newsletter als Lead-Magnet:</w:t>
      </w:r>
    </w:p>
    <w:p>
      <w:r>
        <w:t>CLAUDE.md sieht nur einen CTA vor. Ein Newsletter parallel würde den Fokus aufweichen.</w:t>
      </w:r>
    </w:p>
    <w:p/>
    <w:p>
      <w:r>
        <w:rPr>
          <w:b/>
        </w:rPr>
        <w:t>Keine KI-Schulungen / „Prompt Engineering":</w:t>
      </w:r>
    </w:p>
    <w:p>
      <w:r>
        <w:t>Das ist nicht der Schmerz. Der Schmerz ist Verwaltung, nicht mangelnde KI-Kenntnisse.</w:t>
      </w:r>
    </w:p>
    <w:p/>
    <w:p/>
    <w:p>
      <w:r>
        <w:rPr>
          <w:b/>
          <w:color w:val="086584"/>
          <w:sz w:val="32"/>
        </w:rPr>
        <w:t>Credentials (nach KI Consultant Lehrgang, TÜV Rheinland 2026)</w:t>
      </w:r>
    </w:p>
    <w:p/>
    <w:p>
      <w:r>
        <w:t>Diese Zertifizierungen erhöhen Glaubwürdigkeit — subtil einbauen, nicht als Liste:</w:t>
      </w:r>
    </w:p>
    <w:p/>
    <w:p>
      <w:pPr>
        <w:pStyle w:val="ListBullet"/>
        <w:ind w:left="360"/>
      </w:pPr>
      <w:r>
        <w:rPr>
          <w:b/>
        </w:rPr>
        <w:t>TÜV Rheinland Siegel</w:t>
      </w:r>
      <w:r>
        <w:t xml:space="preserve"> (KI-Kompetenz, 2026) — Vertrauen bei skeptischen Kunden</w:t>
      </w:r>
    </w:p>
    <w:p>
      <w:pPr>
        <w:pStyle w:val="ListBullet"/>
        <w:ind w:left="360"/>
      </w:pPr>
      <w:r>
        <w:rPr>
          <w:b/>
        </w:rPr>
        <w:t>EU-KI-VO Art. 4 (KI-Kompetenz)</w:t>
      </w:r>
      <w:r>
        <w:t xml:space="preserve"> — zeigt regulatorisches Verständnis</w:t>
      </w:r>
    </w:p>
    <w:p>
      <w:pPr>
        <w:pStyle w:val="ListBullet"/>
        <w:ind w:left="360"/>
      </w:pPr>
      <w:r>
        <w:rPr>
          <w:b/>
        </w:rPr>
        <w:t>n8n-Automatisierung</w:t>
      </w:r>
      <w:r>
        <w:t xml:space="preserve"> — konkrete technische Kompetenz für die eingesetzten Tools</w:t>
      </w:r>
    </w:p>
    <w:p>
      <w:pPr>
        <w:pStyle w:val="ListBullet"/>
        <w:ind w:left="360"/>
      </w:pPr>
      <w:r>
        <w:rPr>
          <w:b/>
        </w:rPr>
        <w:t>Sonderboni aus Lehrgang:</w:t>
      </w:r>
      <w:r>
        <w:t xml:space="preserve"> 10+ geprüfte n8n-Workflows (direkt verwendbar), KI-Potenzialanalyse-Methodik, Positionierung auf KI-Beraterportal</w:t>
      </w:r>
    </w:p>
    <w:p/>
    <w:p>
      <w:r>
        <w:rPr>
          <w:b/>
        </w:rPr>
        <w:t>Wie einsetzen:</w:t>
      </w:r>
    </w:p>
    <w:p>
      <w:r>
        <w:t xml:space="preserve">Nicht als Hauptargument, sondern als Vertrauensanker: </w:t>
      </w:r>
      <w:r>
        <w:rPr>
          <w:i/>
        </w:rPr>
        <w:t>„Leonie ist TÜV-zertifiziert (KI-Kompetenz, EU-KI-VO Art. 4) — das bedeutet konkret: [kurze Erklärung was das für den Kunden bedeutet]."</w:t>
      </w:r>
    </w:p>
    <w:p/>
    <w:p/>
    <w:p>
      <w:r>
        <w:rPr>
          <w:b/>
          <w:color w:val="086584"/>
          <w:sz w:val="32"/>
        </w:rPr>
        <w:t>Preisübersicht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Angebot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Laufzeit</w:t>
            </w:r>
          </w:p>
        </w:tc>
      </w:tr>
      <w:tr>
        <w:tc>
          <w:tcPr>
            <w:tcW w:type="dxa" w:w="2880"/>
          </w:tcPr>
          <w:p>
            <w:r>
              <w:t>Potenzialanalyse</w:t>
            </w:r>
          </w:p>
        </w:tc>
        <w:tc>
          <w:tcPr>
            <w:tcW w:type="dxa" w:w="2880"/>
          </w:tcPr>
          <w:p>
            <w:r>
              <w:t>Kostenlos</w:t>
            </w:r>
          </w:p>
        </w:tc>
        <w:tc>
          <w:tcPr>
            <w:tcW w:type="dxa" w:w="2880"/>
          </w:tcPr>
          <w:p>
            <w:r>
              <w:t>30 Min.</w:t>
            </w:r>
          </w:p>
        </w:tc>
      </w:tr>
      <w:tr>
        <w:tc>
          <w:tcPr>
            <w:tcW w:type="dxa" w:w="2880"/>
          </w:tcPr>
          <w:p>
            <w:r>
              <w:t>Strategie-Session</w:t>
            </w:r>
          </w:p>
        </w:tc>
        <w:tc>
          <w:tcPr>
            <w:tcW w:type="dxa" w:w="2880"/>
          </w:tcPr>
          <w:p>
            <w:r>
              <w:t>€350</w:t>
            </w:r>
          </w:p>
        </w:tc>
        <w:tc>
          <w:tcPr>
            <w:tcW w:type="dxa" w:w="2880"/>
          </w:tcPr>
          <w:p>
            <w:r>
              <w:t>2,5 Std.</w:t>
            </w:r>
          </w:p>
        </w:tc>
      </w:tr>
      <w:tr>
        <w:tc>
          <w:tcPr>
            <w:tcW w:type="dxa" w:w="2880"/>
          </w:tcPr>
          <w:p>
            <w:r>
              <w:t>Einrichtung Basis (2 Prozesse)</w:t>
            </w:r>
          </w:p>
        </w:tc>
        <w:tc>
          <w:tcPr>
            <w:tcW w:type="dxa" w:w="2880"/>
          </w:tcPr>
          <w:p>
            <w:r>
              <w:t>€800</w:t>
            </w:r>
          </w:p>
        </w:tc>
        <w:tc>
          <w:tcPr>
            <w:tcW w:type="dxa" w:w="2880"/>
          </w:tcPr>
          <w:p>
            <w:r>
              <w:t>4–6 Wochen</w:t>
            </w:r>
          </w:p>
        </w:tc>
      </w:tr>
      <w:tr>
        <w:tc>
          <w:tcPr>
            <w:tcW w:type="dxa" w:w="2880"/>
          </w:tcPr>
          <w:p>
            <w:r>
              <w:t>Einrichtung Standard (3 Prozesse)</w:t>
            </w:r>
          </w:p>
        </w:tc>
        <w:tc>
          <w:tcPr>
            <w:tcW w:type="dxa" w:w="2880"/>
          </w:tcPr>
          <w:p>
            <w:r>
              <w:t>€1.200</w:t>
            </w:r>
          </w:p>
        </w:tc>
        <w:tc>
          <w:tcPr>
            <w:tcW w:type="dxa" w:w="2880"/>
          </w:tcPr>
          <w:p>
            <w:r>
              <w:t>4–6 Wochen</w:t>
            </w:r>
          </w:p>
        </w:tc>
      </w:tr>
      <w:tr>
        <w:tc>
          <w:tcPr>
            <w:tcW w:type="dxa" w:w="2880"/>
          </w:tcPr>
          <w:p>
            <w:r>
              <w:t>Einrichtung Komplett (4+ Prozesse)</w:t>
            </w:r>
          </w:p>
        </w:tc>
        <w:tc>
          <w:tcPr>
            <w:tcW w:type="dxa" w:w="2880"/>
          </w:tcPr>
          <w:p>
            <w:r>
              <w:t>€1.500</w:t>
            </w:r>
          </w:p>
        </w:tc>
        <w:tc>
          <w:tcPr>
            <w:tcW w:type="dxa" w:w="2880"/>
          </w:tcPr>
          <w:p>
            <w:r>
              <w:t>5–7 Wochen</w:t>
            </w:r>
          </w:p>
        </w:tc>
      </w:tr>
      <w:tr>
        <w:tc>
          <w:tcPr>
            <w:tcW w:type="dxa" w:w="2880"/>
          </w:tcPr>
          <w:p>
            <w:r>
              <w:t>Laufende Begleitung Basis</w:t>
            </w:r>
          </w:p>
        </w:tc>
        <w:tc>
          <w:tcPr>
            <w:tcW w:type="dxa" w:w="2880"/>
          </w:tcPr>
          <w:p>
            <w:r>
              <w:t>€150/Monat</w:t>
            </w:r>
          </w:p>
        </w:tc>
        <w:tc>
          <w:tcPr>
            <w:tcW w:type="dxa" w:w="2880"/>
          </w:tcPr>
          <w:p>
            <w:r>
              <w:t>laufend</w:t>
            </w:r>
          </w:p>
        </w:tc>
      </w:tr>
      <w:tr>
        <w:tc>
          <w:tcPr>
            <w:tcW w:type="dxa" w:w="2880"/>
          </w:tcPr>
          <w:p>
            <w:r>
              <w:t>Laufende Begleitung Intensiv</w:t>
            </w:r>
          </w:p>
        </w:tc>
        <w:tc>
          <w:tcPr>
            <w:tcW w:type="dxa" w:w="2880"/>
          </w:tcPr>
          <w:p>
            <w:r>
              <w:t>€250/Monat</w:t>
            </w:r>
          </w:p>
        </w:tc>
        <w:tc>
          <w:tcPr>
            <w:tcW w:type="dxa" w:w="2880"/>
          </w:tcPr>
          <w:p>
            <w:r>
              <w:t>laufend</w:t>
            </w:r>
          </w:p>
        </w:tc>
      </w:tr>
    </w:tbl>
    <w:p/>
    <w:p/>
    <w:p>
      <w:r>
        <w:rPr>
          <w:b/>
        </w:rPr>
        <w:t>12-Monats-Kalkulation (konservativ):</w:t>
      </w:r>
    </w:p>
    <w:p>
      <w:pPr>
        <w:pStyle w:val="ListBullet"/>
        <w:ind w:left="360"/>
      </w:pPr>
      <w:r>
        <w:t>1 neuer Kunde/Monat × €1.000 Einrichtungsprojekt = €12.000</w:t>
      </w:r>
    </w:p>
    <w:p>
      <w:pPr>
        <w:pStyle w:val="ListBullet"/>
        <w:ind w:left="360"/>
      </w:pPr>
      <w:r>
        <w:t>6 Retainer-Kunden × €150/Monat × 12 Monate = €10.800</w:t>
      </w:r>
    </w:p>
    <w:p>
      <w:pPr>
        <w:pStyle w:val="ListBullet"/>
        <w:ind w:left="360"/>
      </w:pPr>
      <w:r>
        <w:t>Gesamt: ~€23k–45k (je nach Hochlauf und Abschluss-Rate)</w:t>
      </w:r>
    </w:p>
    <w:p/>
    <w:p/>
    <w:p>
      <w:r>
        <w:rPr>
          <w:i/>
        </w:rPr>
        <w:t>Stand: Juni 2026 | Basis: Silicon Sampling Studie + KI Consultant Lehrgang TÜV Rheinland + Positionierung Foundation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2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