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Silicon-Sampling-Studie — Auswertung</w:t>
      </w:r>
    </w:p>
    <w:p>
      <w:r>
        <w:rPr>
          <w:b/>
          <w:i w:val="0"/>
          <w:color w:val="1D2228"/>
        </w:rPr>
        <w:t>Zielgruppe:</w:t>
      </w:r>
      <w:r>
        <w:rPr>
          <w:i w:val="0"/>
          <w:color w:val="1D2228"/>
        </w:rPr>
        <w:t xml:space="preserve"> Kleine Gesundheits- &amp; Wellness-Betriebe mit Team (2–10 Personen) im DACH-Raum — Inhaber:innen/Leitung von Physio-/Therapiepraxen, Ernährungs-/Gesundheitszentren, Personal-Training-Studios, Präventions-/BGF-Anbietern und Premium-Wellness-/Longevity-Praxen.</w:t>
      </w:r>
    </w:p>
    <w:p>
      <w:pPr>
        <w:spacing w:before="80" w:after="160"/>
        <w:ind w:left="227"/>
        <w:pBdr>
          <w:left w:val="single" w:sz="18" w:space="8" w:color="CF982B"/>
        </w:pBdr>
      </w:pPr>
      <w:r>
        <w:rPr>
          <w:i w:val="0"/>
          <w:color w:val="1D2228"/>
        </w:rPr>
        <w:t xml:space="preserve">⚠️ </w:t>
      </w:r>
      <w:r>
        <w:rPr>
          <w:b/>
          <w:i w:val="0"/>
          <w:color w:val="1D2228"/>
        </w:rPr>
        <w:t>SYNTHETISCHE DATEN — ESOMAR ICC Code 2025.</w:t>
      </w:r>
      <w:r>
        <w:rPr>
          <w:i w:val="0"/>
          <w:color w:val="1D2228"/>
        </w:rPr>
        <w:t xml:space="preserve"> Diese Ergebnisse stammen aus </w:t>
      </w:r>
      <w:r>
        <w:rPr>
          <w:i/>
          <w:color w:val="1D2228"/>
        </w:rPr>
        <w:t>Silicon Sampling</w:t>
      </w:r>
      <w:r>
        <w:rPr>
          <w:i w:val="0"/>
          <w:color w:val="1D2228"/>
        </w:rPr>
        <w:t xml:space="preserve">: KI-Personas wurden befragt, keine echten Menschen. Die Befunde sind </w:t>
      </w:r>
      <w:r>
        <w:rPr>
          <w:b/>
          <w:i w:val="0"/>
          <w:color w:val="1D2228"/>
        </w:rPr>
        <w:t>Hypothesen, keine validierten Fakten</w:t>
      </w:r>
      <w:r>
        <w:rPr>
          <w:i w:val="0"/>
          <w:color w:val="1D2228"/>
        </w:rPr>
        <w:t>, und müssen vor strategischen Entscheidungen durch echte Interviews (10–20) validiert werden. Bekannte Grenzen: gesprochene Präferenz statt echtem Verhalten, mögliche Homogenisierung von Mehrheitsmeinungen, kein Ersatz für reale Marktforschung.</w:t>
      </w:r>
    </w:p>
    <w:p>
      <w:pPr>
        <w:pStyle w:val="Heading2"/>
      </w:pPr>
      <w:r>
        <w:t>Methodik (reproduzierbar)</w:t>
      </w:r>
    </w:p>
    <w:p>
      <w:pPr>
        <w:pStyle w:val="ListBullet"/>
      </w:pPr>
      <w:r>
        <w:rPr>
          <w:b/>
          <w:i w:val="0"/>
          <w:color w:val="1D2228"/>
        </w:rPr>
        <w:t>Modell:</w:t>
      </w:r>
      <w:r>
        <w:rPr>
          <w:i w:val="0"/>
          <w:color w:val="1D2228"/>
        </w:rPr>
        <w:t xml:space="preserve"> </w:t>
      </w:r>
      <w:r>
        <w:rPr>
          <w:rFonts w:ascii="Consolas" w:hAnsi="Consolas"/>
          <w:i w:val="0"/>
          <w:color w:val="5B6572"/>
        </w:rPr>
        <w:t>claude-sonnet-4-6</w:t>
      </w:r>
    </w:p>
    <w:p>
      <w:pPr>
        <w:pStyle w:val="ListBullet"/>
      </w:pPr>
      <w:r>
        <w:rPr>
          <w:b/>
          <w:i w:val="0"/>
          <w:color w:val="1D2228"/>
        </w:rPr>
        <w:t>Personas:</w:t>
      </w:r>
      <w:r>
        <w:rPr>
          <w:i w:val="0"/>
          <w:color w:val="1D2228"/>
        </w:rPr>
        <w:t xml:space="preserve"> 220 vollständig befragt, deterministisch geseedet (Seed </w:t>
      </w:r>
      <w:r>
        <w:rPr>
          <w:rFonts w:ascii="Consolas" w:hAnsi="Consolas"/>
          <w:i w:val="0"/>
          <w:color w:val="5B6572"/>
        </w:rPr>
        <w:t>20260625</w:t>
      </w:r>
      <w:r>
        <w:rPr>
          <w:i w:val="0"/>
          <w:color w:val="1D2228"/>
        </w:rPr>
        <w:t>).</w:t>
      </w:r>
    </w:p>
    <w:p>
      <w:pPr>
        <w:pStyle w:val="ListBullet"/>
      </w:pPr>
      <w:r>
        <w:rPr>
          <w:b/>
          <w:i w:val="0"/>
          <w:color w:val="1D2228"/>
        </w:rPr>
        <w:t>Prompt-Version:</w:t>
      </w:r>
      <w:r>
        <w:rPr>
          <w:i w:val="0"/>
          <w:color w:val="1D2228"/>
        </w:rPr>
        <w:t xml:space="preserve"> </w:t>
      </w:r>
      <w:r>
        <w:rPr>
          <w:rFonts w:ascii="Consolas" w:hAnsi="Consolas"/>
          <w:i w:val="0"/>
          <w:color w:val="5B6572"/>
        </w:rPr>
        <w:t>2026-06-25.v1</w:t>
      </w:r>
    </w:p>
    <w:p>
      <w:pPr>
        <w:pStyle w:val="ListBullet"/>
      </w:pPr>
      <w:r>
        <w:rPr>
          <w:b/>
          <w:i w:val="0"/>
          <w:color w:val="1D2228"/>
        </w:rPr>
        <w:t>Befragung:</w:t>
      </w:r>
      <w:r>
        <w:rPr>
          <w:i w:val="0"/>
          <w:color w:val="1D2228"/>
        </w:rPr>
        <w:t xml:space="preserve"> 3-Phasen-Multi-Turn, blind. Phase 1 (offen) </w:t>
      </w:r>
      <w:r>
        <w:rPr>
          <w:b/>
          <w:i w:val="0"/>
          <w:color w:val="1D2228"/>
        </w:rPr>
        <w:t>vor</w:t>
      </w:r>
      <w:r>
        <w:rPr>
          <w:i w:val="0"/>
          <w:color w:val="1D2228"/>
        </w:rPr>
        <w:t xml:space="preserve"> jeder Konzept-Nennung; keine Leading-Fragen; Personas ausdrücklich zu Kritik/Ablehnung ermutigt.</w:t>
      </w:r>
    </w:p>
    <w:p>
      <w:pPr>
        <w:pStyle w:val="ListBullet"/>
      </w:pPr>
      <w:r>
        <w:rPr>
          <w:b/>
          <w:i w:val="0"/>
          <w:color w:val="1D2228"/>
        </w:rPr>
        <w:t>Persona-Generierung &amp; Prompts:</w:t>
      </w:r>
      <w:r>
        <w:rPr>
          <w:i w:val="0"/>
          <w:color w:val="1D2228"/>
        </w:rPr>
        <w:t xml:space="preserve"> vollständig im Repo (</w:t>
      </w:r>
      <w:r>
        <w:rPr>
          <w:rFonts w:ascii="Consolas" w:hAnsi="Consolas"/>
          <w:i w:val="0"/>
          <w:color w:val="5B6572"/>
        </w:rPr>
        <w:t>personas.py</w:t>
      </w:r>
      <w:r>
        <w:rPr>
          <w:i w:val="0"/>
          <w:color w:val="1D2228"/>
        </w:rPr>
        <w:t xml:space="preserve">, </w:t>
      </w:r>
      <w:r>
        <w:rPr>
          <w:rFonts w:ascii="Consolas" w:hAnsi="Consolas"/>
          <w:i w:val="0"/>
          <w:color w:val="5B6572"/>
        </w:rPr>
        <w:t>prompts.py</w:t>
      </w:r>
      <w:r>
        <w:rPr>
          <w:i w:val="0"/>
          <w:color w:val="1D2228"/>
        </w:rPr>
        <w:t>).</w:t>
      </w:r>
    </w:p>
    <w:p>
      <w:pPr>
        <w:pStyle w:val="ListBullet"/>
      </w:pPr>
      <w:r>
        <w:rPr>
          <w:b/>
          <w:i w:val="0"/>
          <w:color w:val="1D2228"/>
        </w:rPr>
        <w:t>Unabhängigkeit:</w:t>
      </w:r>
      <w:r>
        <w:rPr>
          <w:i w:val="0"/>
          <w:color w:val="1D2228"/>
        </w:rPr>
        <w:t xml:space="preserve"> Es wurden bewusst keine Pain Points/Wünsche/Formulierungen vorgegeben — alle Inhalte stammen aus den Personas selbst.</w:t>
      </w:r>
    </w:p>
    <w:p>
      <w:pPr>
        <w:pStyle w:val="Heading3"/>
      </w:pPr>
      <w:r>
        <w:t>Stichprobenstruktur</w:t>
      </w:r>
    </w:p>
    <w:p>
      <w:r>
        <w:rPr>
          <w:b/>
          <w:i w:val="0"/>
          <w:color w:val="1D2228"/>
        </w:rPr>
        <w:t>Branche:</w:t>
      </w:r>
      <w:r>
        <w:rPr>
          <w:i w:val="0"/>
          <w:color w:val="1D2228"/>
        </w:rPr>
        <w:t xml:space="preserve"> Physiotherapie-/Therapiepraxis (44) · Ernährungs-/Gesundheitszentrum (44) · Personal-Training-Studio (44) · Präventions-/BGF-Anbieter (44) · Wellness-/Longevity-Praxis (Premium) (44)</w:t>
      </w:r>
    </w:p>
    <w:p>
      <w:r>
        <w:rPr>
          <w:b/>
          <w:i w:val="0"/>
          <w:color w:val="1D2228"/>
        </w:rPr>
        <w:t>Land:</w:t>
      </w:r>
      <w:r>
        <w:rPr>
          <w:i w:val="0"/>
          <w:color w:val="1D2228"/>
        </w:rPr>
        <w:t xml:space="preserve"> CH (76) · DE (76) · AT (68)</w:t>
      </w:r>
    </w:p>
    <w:p>
      <w:r>
        <w:rPr>
          <w:b/>
          <w:i w:val="0"/>
          <w:color w:val="1D2228"/>
        </w:rPr>
        <w:t>Haltung:</w:t>
      </w:r>
      <w:r>
        <w:rPr>
          <w:i w:val="0"/>
          <w:color w:val="1D2228"/>
        </w:rPr>
        <w:t xml:space="preserve"> neugierig-offen (45) · pragmatisch-abwägend (42) · skeptisch (35) · überfordert / zu wenig Zeit (33) · desinteressiert / sieht keinen Bedarf (29) · früher Anwender / probiert gern Neues (21) · stark skeptisch (15)</w:t>
      </w:r>
    </w:p>
    <w:p>
      <w:pPr>
        <w:pStyle w:val="Heading2"/>
      </w:pPr>
      <w:r>
        <w:t>1. Häufigste Pain Points (gruppiert &amp; nach Häufigkeit)</w:t>
      </w:r>
    </w:p>
    <w:p>
      <w:r>
        <w:rPr>
          <w:i/>
          <w:color w:val="1D2228"/>
        </w:rPr>
        <w:t>Häufigkeit = Zahl der Personas (von 220), die diesen Themenbereich in Phase 1 von sich aus nannten.</w:t>
      </w:r>
    </w:p>
    <w:p>
      <w:pPr>
        <w:pStyle w:val="Heading3"/>
      </w:pPr>
      <w:r>
        <w:t>Verwaltung, Bürokratie &amp; Abrechnung — 193 Personas (88%)</w:t>
      </w:r>
    </w:p>
    <w:p>
      <w:r>
        <w:rPr>
          <w:rFonts w:ascii="Consolas" w:hAnsi="Consolas"/>
          <w:i w:val="0"/>
          <w:color w:val="5B6572"/>
        </w:rPr>
        <w:t>█████████████████████···</w:t>
      </w:r>
    </w:p>
    <w:p>
      <w:r>
        <w:rPr>
          <w:b/>
          <w:i w:val="0"/>
          <w:color w:val="1D2228"/>
        </w:rPr>
        <w:t>O-Töne:</w:t>
      </w:r>
    </w:p>
    <w:p>
      <w:pPr>
        <w:pStyle w:val="ListBullet"/>
      </w:pPr>
      <w:r>
        <w:rPr>
          <w:i w:val="0"/>
          <w:color w:val="1D2228"/>
        </w:rPr>
        <w:t>„Administrative Systeme sind nicht vernetzt – Kalender, Abrechnung, Dossiers laufen separat"</w:t>
      </w:r>
      <w:r>
        <w:br/>
      </w:r>
      <w:r>
        <w:rPr>
          <w:i/>
          <w:color w:val="5B6572"/>
          <w:sz w:val="17"/>
        </w:rPr>
        <w:t>— P046, Physiotherapie-/Therapiepraxis</w:t>
      </w:r>
    </w:p>
    <w:p>
      <w:pPr>
        <w:pStyle w:val="ListBullet"/>
      </w:pPr>
      <w:r>
        <w:rPr>
          <w:i w:val="0"/>
          <w:color w:val="1D2228"/>
        </w:rPr>
        <w:t>„Administrative Kleinteiligkeit durch unterschiedliche Krankenkassen-Logiken und -Formulare"</w:t>
      </w:r>
      <w:r>
        <w:br/>
      </w:r>
      <w:r>
        <w:rPr>
          <w:i/>
          <w:color w:val="5B6572"/>
          <w:sz w:val="17"/>
        </w:rPr>
        <w:t>— P104, Präventions-/BGF-Anbieter</w:t>
      </w:r>
    </w:p>
    <w:p>
      <w:pPr>
        <w:pStyle w:val="ListBullet"/>
      </w:pPr>
      <w:r>
        <w:rPr>
          <w:i w:val="0"/>
          <w:color w:val="1D2228"/>
        </w:rPr>
        <w:t>„Kleinkram-Administration die sich nicht erledigt (Offerten in Word, manuelles PDF-Versand)"</w:t>
      </w:r>
      <w:r>
        <w:br/>
      </w:r>
      <w:r>
        <w:rPr>
          <w:i/>
          <w:color w:val="5B6572"/>
          <w:sz w:val="17"/>
        </w:rPr>
        <w:t>— P214, Präventions-/BGF-Anbieter</w:t>
      </w:r>
    </w:p>
    <w:p>
      <w:pPr>
        <w:pStyle w:val="ListBullet"/>
      </w:pPr>
      <w:r>
        <w:rPr>
          <w:i w:val="0"/>
          <w:color w:val="1D2228"/>
        </w:rPr>
        <w:t>„Monatliche Abrechnung: Stundenlisten, Rechnungen, Zahlungsverfolgung – stupide Fleißarbeit"</w:t>
      </w:r>
      <w:r>
        <w:br/>
      </w:r>
      <w:r>
        <w:rPr>
          <w:i/>
          <w:color w:val="5B6572"/>
          <w:sz w:val="17"/>
        </w:rPr>
        <w:t>— P098, Personal-Training-Studio</w:t>
      </w:r>
    </w:p>
    <w:p>
      <w:pPr>
        <w:pStyle w:val="ListBullet"/>
      </w:pPr>
      <w:r>
        <w:rPr>
          <w:i w:val="0"/>
          <w:color w:val="1D2228"/>
        </w:rPr>
        <w:t>„Abrechnung mit Krankenkassen: unterschiedliche Formulare, Fristen, hoher manueller Aufwand"</w:t>
      </w:r>
      <w:r>
        <w:br/>
      </w:r>
      <w:r>
        <w:rPr>
          <w:i/>
          <w:color w:val="5B6572"/>
          <w:sz w:val="17"/>
        </w:rPr>
        <w:t>— P157, Ernährungs-/Gesundheitszentrum</w:t>
      </w:r>
    </w:p>
    <w:p>
      <w:pPr>
        <w:pStyle w:val="Heading3"/>
      </w:pPr>
      <w:r>
        <w:t>Personal: Finden, Halten, Führen — 159 Personas (72%)</w:t>
      </w:r>
    </w:p>
    <w:p>
      <w:r>
        <w:rPr>
          <w:rFonts w:ascii="Consolas" w:hAnsi="Consolas"/>
          <w:i w:val="0"/>
          <w:color w:val="5B6572"/>
        </w:rPr>
        <w:t>█████████████████·······</w:t>
      </w:r>
    </w:p>
    <w:p>
      <w:r>
        <w:rPr>
          <w:b/>
          <w:i w:val="0"/>
          <w:color w:val="1D2228"/>
        </w:rPr>
        <w:t>O-Töne:</w:t>
      </w:r>
    </w:p>
    <w:p>
      <w:pPr>
        <w:pStyle w:val="ListBullet"/>
      </w:pPr>
      <w:r>
        <w:rPr>
          <w:i w:val="0"/>
          <w:color w:val="1D2228"/>
        </w:rPr>
        <w:t>„Permanente Doppelrolle als Führungsperson und Fachperson – nie ganz in einer Rolle präsent"</w:t>
      </w:r>
      <w:r>
        <w:br/>
      </w:r>
      <w:r>
        <w:rPr>
          <w:i/>
          <w:color w:val="5B6572"/>
          <w:sz w:val="17"/>
        </w:rPr>
        <w:t>— P187, Ernährungs-/Gesundheitszentrum</w:t>
      </w:r>
    </w:p>
    <w:p>
      <w:pPr>
        <w:pStyle w:val="ListBullet"/>
      </w:pPr>
      <w:r>
        <w:rPr>
          <w:i w:val="0"/>
          <w:color w:val="1D2228"/>
        </w:rPr>
        <w:t>„Personalplanung läuft über selbstgebastelte Excel-Tabelle – fehleranfällig und zeitraubend"</w:t>
      </w:r>
      <w:r>
        <w:br/>
      </w:r>
      <w:r>
        <w:rPr>
          <w:i/>
          <w:color w:val="5B6572"/>
          <w:sz w:val="17"/>
        </w:rPr>
        <w:t>— P208, Personal-Training-Studio</w:t>
      </w:r>
    </w:p>
    <w:p>
      <w:pPr>
        <w:pStyle w:val="ListBullet"/>
      </w:pPr>
      <w:r>
        <w:rPr>
          <w:i w:val="0"/>
          <w:color w:val="1D2228"/>
        </w:rPr>
        <w:t>„Ewiges Koordinieren von Dienstplänen, Urlauben und Klientenpräferenzen mit Papier und Excel"</w:t>
      </w:r>
      <w:r>
        <w:br/>
      </w:r>
      <w:r>
        <w:rPr>
          <w:i/>
          <w:color w:val="5B6572"/>
          <w:sz w:val="17"/>
        </w:rPr>
        <w:t>— P056, Physiotherapie-/Therapiepraxis</w:t>
      </w:r>
    </w:p>
    <w:p>
      <w:pPr>
        <w:pStyle w:val="ListBullet"/>
      </w:pPr>
      <w:r>
        <w:rPr>
          <w:i w:val="0"/>
          <w:color w:val="1D2228"/>
        </w:rPr>
        <w:t>„Perfektionismus kombiniert mit fehlenden Prozessen führt dazu, Aufgaben nicht loszulassen"</w:t>
      </w:r>
      <w:r>
        <w:br/>
      </w:r>
      <w:r>
        <w:rPr>
          <w:i/>
          <w:color w:val="5B6572"/>
          <w:sz w:val="17"/>
        </w:rPr>
        <w:t>— P124, Präventions-/BGF-Anbieter</w:t>
      </w:r>
    </w:p>
    <w:p>
      <w:pPr>
        <w:pStyle w:val="ListBullet"/>
      </w:pPr>
      <w:r>
        <w:rPr>
          <w:i w:val="0"/>
          <w:color w:val="1D2228"/>
        </w:rPr>
        <w:t>„Kommunikation im Team läuft über viele verschiedene Kanäle, Julia als zentraler Verteiler"</w:t>
      </w:r>
      <w:r>
        <w:br/>
      </w:r>
      <w:r>
        <w:rPr>
          <w:i/>
          <w:color w:val="5B6572"/>
          <w:sz w:val="17"/>
        </w:rPr>
        <w:t>— P157, Ernährungs-/Gesundheitszentrum</w:t>
      </w:r>
    </w:p>
    <w:p>
      <w:pPr>
        <w:pStyle w:val="Heading3"/>
      </w:pPr>
      <w:r>
        <w:t>Terminorganisation &amp; No-Shows — 148 Personas (67%)</w:t>
      </w:r>
    </w:p>
    <w:p>
      <w:r>
        <w:rPr>
          <w:rFonts w:ascii="Consolas" w:hAnsi="Consolas"/>
          <w:i w:val="0"/>
          <w:color w:val="5B6572"/>
        </w:rPr>
        <w:t>████████████████········</w:t>
      </w:r>
    </w:p>
    <w:p>
      <w:r>
        <w:rPr>
          <w:b/>
          <w:i w:val="0"/>
          <w:color w:val="1D2228"/>
        </w:rPr>
        <w:t>O-Töne:</w:t>
      </w:r>
    </w:p>
    <w:p>
      <w:pPr>
        <w:pStyle w:val="ListBullet"/>
      </w:pPr>
      <w:r>
        <w:rPr>
          <w:i w:val="0"/>
          <w:color w:val="1D2228"/>
        </w:rPr>
        <w:t>„Papierkalender und WhatsApp statt einheitlichem System führen zu Doppelbuchungen und Chaos"</w:t>
      </w:r>
      <w:r>
        <w:br/>
      </w:r>
      <w:r>
        <w:rPr>
          <w:i/>
          <w:color w:val="5B6572"/>
          <w:sz w:val="17"/>
        </w:rPr>
        <w:t>— P085, Wellness-/Longevity-Praxis (Premium)</w:t>
      </w:r>
    </w:p>
    <w:p>
      <w:pPr>
        <w:pStyle w:val="ListBullet"/>
      </w:pPr>
      <w:r>
        <w:rPr>
          <w:i w:val="0"/>
          <w:color w:val="1D2228"/>
        </w:rPr>
        <w:t>„Kein einheitliches System – Papierkalender, WhatsApp und handschriftliche Notizen parallel"</w:t>
      </w:r>
      <w:r>
        <w:br/>
      </w:r>
      <w:r>
        <w:rPr>
          <w:i/>
          <w:color w:val="5B6572"/>
          <w:sz w:val="17"/>
        </w:rPr>
        <w:t>— P163, Personal-Training-Studio</w:t>
      </w:r>
    </w:p>
    <w:p>
      <w:pPr>
        <w:pStyle w:val="ListBullet"/>
      </w:pPr>
      <w:r>
        <w:rPr>
          <w:i w:val="0"/>
          <w:color w:val="1D2228"/>
        </w:rPr>
        <w:t>„Terminkollisionen durch dezentrale Kalenderführung – Klienten standen vor besetzten Räumen"</w:t>
      </w:r>
      <w:r>
        <w:br/>
      </w:r>
      <w:r>
        <w:rPr>
          <w:i/>
          <w:color w:val="5B6572"/>
          <w:sz w:val="17"/>
        </w:rPr>
        <w:t>— P167, Ernährungs-/Gesundheitszentrum</w:t>
      </w:r>
    </w:p>
    <w:p>
      <w:pPr>
        <w:pStyle w:val="ListBullet"/>
      </w:pPr>
      <w:r>
        <w:rPr>
          <w:i w:val="0"/>
          <w:color w:val="1D2228"/>
        </w:rPr>
        <w:t>„Terminkoordination täglich aufwändig und fehleranfällig durch fehlende gemeinsame Übersicht"</w:t>
      </w:r>
      <w:r>
        <w:br/>
      </w:r>
      <w:r>
        <w:rPr>
          <w:i/>
          <w:color w:val="5B6572"/>
          <w:sz w:val="17"/>
        </w:rPr>
        <w:t>— P080, Wellness-/Longevity-Praxis (Premium)</w:t>
      </w:r>
    </w:p>
    <w:p>
      <w:pPr>
        <w:pStyle w:val="ListBullet"/>
      </w:pPr>
      <w:r>
        <w:rPr>
          <w:i w:val="0"/>
          <w:color w:val="1D2228"/>
        </w:rPr>
        <w:t>„Unübersichtlichkeit durch Papierkalender und Excel-Listen, Terminpannen die peinlich sind"</w:t>
      </w:r>
      <w:r>
        <w:br/>
      </w:r>
      <w:r>
        <w:rPr>
          <w:i/>
          <w:color w:val="5B6572"/>
          <w:sz w:val="17"/>
        </w:rPr>
        <w:t>— P203, Personal-Training-Studio</w:t>
      </w:r>
    </w:p>
    <w:p>
      <w:pPr>
        <w:pStyle w:val="Heading3"/>
      </w:pPr>
      <w:r>
        <w:t>Kommunikation mit Klient:innen — 131 Personas (60%)</w:t>
      </w:r>
    </w:p>
    <w:p>
      <w:r>
        <w:rPr>
          <w:rFonts w:ascii="Consolas" w:hAnsi="Consolas"/>
          <w:i w:val="0"/>
          <w:color w:val="5B6572"/>
        </w:rPr>
        <w:t>██████████████··········</w:t>
      </w:r>
    </w:p>
    <w:p>
      <w:r>
        <w:rPr>
          <w:b/>
          <w:i w:val="0"/>
          <w:color w:val="1D2228"/>
        </w:rPr>
        <w:t>O-Töne:</w:t>
      </w:r>
    </w:p>
    <w:p>
      <w:pPr>
        <w:pStyle w:val="ListBullet"/>
      </w:pPr>
      <w:r>
        <w:rPr>
          <w:i w:val="0"/>
          <w:color w:val="1D2228"/>
        </w:rPr>
        <w:t>„Kommunikation mit Klient:innen über zu viele verschiedene Kanäle (WhatsApp, Anruf, E-Mail)"</w:t>
      </w:r>
      <w:r>
        <w:br/>
      </w:r>
      <w:r>
        <w:rPr>
          <w:i/>
          <w:color w:val="5B6572"/>
          <w:sz w:val="17"/>
        </w:rPr>
        <w:t>— P095, Wellness-/Longevity-Praxis (Premium)</w:t>
      </w:r>
    </w:p>
    <w:p>
      <w:pPr>
        <w:pStyle w:val="ListBullet"/>
      </w:pPr>
      <w:r>
        <w:rPr>
          <w:i w:val="0"/>
          <w:color w:val="1D2228"/>
        </w:rPr>
        <w:t>„Interne Kommunikation chaotisch, läuft über WhatsApp und Zettel, kein strukturierter Kanal"</w:t>
      </w:r>
      <w:r>
        <w:br/>
      </w:r>
      <w:r>
        <w:rPr>
          <w:i/>
          <w:color w:val="5B6572"/>
          <w:sz w:val="17"/>
        </w:rPr>
        <w:t>— P130, Wellness-/Longevity-Praxis (Premium)</w:t>
      </w:r>
    </w:p>
    <w:p>
      <w:pPr>
        <w:pStyle w:val="ListBullet"/>
      </w:pPr>
      <w:r>
        <w:rPr>
          <w:i w:val="0"/>
          <w:color w:val="1D2228"/>
        </w:rPr>
        <w:t>„Informationen versickern in verschiedenen Kanälen (WhatsApp, Mail, Praxissoftware, Zettel)"</w:t>
      </w:r>
      <w:r>
        <w:br/>
      </w:r>
      <w:r>
        <w:rPr>
          <w:i/>
          <w:color w:val="5B6572"/>
          <w:sz w:val="17"/>
        </w:rPr>
        <w:t>— P187, Ernährungs-/Gesundheitszentrum</w:t>
      </w:r>
    </w:p>
    <w:p>
      <w:pPr>
        <w:pStyle w:val="ListBullet"/>
      </w:pPr>
      <w:r>
        <w:rPr>
          <w:i w:val="0"/>
          <w:color w:val="1D2228"/>
        </w:rPr>
        <w:t>„Wiederkehrende Unterbrechungen durch Rückfragen, die ein klares Regelwerk verhindern würde"</w:t>
      </w:r>
      <w:r>
        <w:br/>
      </w:r>
      <w:r>
        <w:rPr>
          <w:i/>
          <w:color w:val="5B6572"/>
          <w:sz w:val="17"/>
        </w:rPr>
        <w:t>— P110, Wellness-/Longevity-Praxis (Premium)</w:t>
      </w:r>
    </w:p>
    <w:p>
      <w:pPr>
        <w:pStyle w:val="ListBullet"/>
      </w:pPr>
      <w:r>
        <w:rPr>
          <w:i w:val="0"/>
          <w:color w:val="1D2228"/>
        </w:rPr>
        <w:t>„Unstrukturierte Mehrkanalkommunikation mit Klientinnen (WhatsApp, Mail, Telefon gemischt)"</w:t>
      </w:r>
      <w:r>
        <w:br/>
      </w:r>
      <w:r>
        <w:rPr>
          <w:i/>
          <w:color w:val="5B6572"/>
          <w:sz w:val="17"/>
        </w:rPr>
        <w:t>— P183, Personal-Training-Studio</w:t>
      </w:r>
    </w:p>
    <w:p>
      <w:pPr>
        <w:pStyle w:val="Heading3"/>
      </w:pPr>
      <w:r>
        <w:t>Digitalisierung &amp; Tools (Frust/Lücken) — 105 Personas (48%)</w:t>
      </w:r>
    </w:p>
    <w:p>
      <w:r>
        <w:rPr>
          <w:rFonts w:ascii="Consolas" w:hAnsi="Consolas"/>
          <w:i w:val="0"/>
          <w:color w:val="5B6572"/>
        </w:rPr>
        <w:t>███████████·············</w:t>
      </w:r>
    </w:p>
    <w:p>
      <w:r>
        <w:rPr>
          <w:b/>
          <w:i w:val="0"/>
          <w:color w:val="1D2228"/>
        </w:rPr>
        <w:t>O-Töne:</w:t>
      </w:r>
    </w:p>
    <w:p>
      <w:pPr>
        <w:pStyle w:val="ListBullet"/>
      </w:pPr>
      <w:r>
        <w:rPr>
          <w:i w:val="0"/>
          <w:color w:val="1D2228"/>
        </w:rPr>
        <w:t>„Praxissoftware vorhanden aber nicht vernetzt/genutzt, vieles läuft über WhatsApp und Zettel"</w:t>
      </w:r>
      <w:r>
        <w:br/>
      </w:r>
      <w:r>
        <w:rPr>
          <w:i/>
          <w:color w:val="5B6572"/>
          <w:sz w:val="17"/>
        </w:rPr>
        <w:t>— P013, Personal-Training-Studio</w:t>
      </w:r>
    </w:p>
    <w:p>
      <w:pPr>
        <w:pStyle w:val="ListBullet"/>
      </w:pPr>
      <w:r>
        <w:rPr>
          <w:i w:val="0"/>
          <w:color w:val="1D2228"/>
        </w:rPr>
        <w:t>„Zu viel manuelle Koordination trotz kleinem Team – Leiterin als menschliche Schnittstelle"</w:t>
      </w:r>
      <w:r>
        <w:br/>
      </w:r>
      <w:r>
        <w:rPr>
          <w:i/>
          <w:color w:val="5B6572"/>
          <w:sz w:val="17"/>
        </w:rPr>
        <w:t>— P104, Präventions-/BGF-Anbieter</w:t>
      </w:r>
    </w:p>
    <w:p>
      <w:pPr>
        <w:pStyle w:val="ListBullet"/>
      </w:pPr>
      <w:r>
        <w:rPr>
          <w:i w:val="0"/>
          <w:color w:val="1D2228"/>
        </w:rPr>
        <w:t>„Manuelle Verwaltung von Abo-Mutationen (Pause, Kündigung, Wechsel) ohne Systemunterstützung"</w:t>
      </w:r>
      <w:r>
        <w:br/>
      </w:r>
      <w:r>
        <w:rPr>
          <w:i/>
          <w:color w:val="5B6572"/>
          <w:sz w:val="17"/>
        </w:rPr>
        <w:t>— P173, Personal-Training-Studio</w:t>
      </w:r>
    </w:p>
    <w:p>
      <w:pPr>
        <w:pStyle w:val="ListBullet"/>
      </w:pPr>
      <w:r>
        <w:rPr>
          <w:i w:val="0"/>
          <w:color w:val="1D2228"/>
        </w:rPr>
        <w:t>„Fehlende Systeme: Papier, Zettel, mündliche Absprachen – unzuverlässig bei Abwesenheiten"</w:t>
      </w:r>
      <w:r>
        <w:br/>
      </w:r>
      <w:r>
        <w:rPr>
          <w:i/>
          <w:color w:val="5B6572"/>
          <w:sz w:val="17"/>
        </w:rPr>
        <w:t>— P087, Ernährungs-/Gesundheitszentrum</w:t>
      </w:r>
    </w:p>
    <w:p>
      <w:pPr>
        <w:pStyle w:val="ListBullet"/>
      </w:pPr>
      <w:r>
        <w:rPr>
          <w:i w:val="0"/>
          <w:color w:val="1D2228"/>
        </w:rPr>
        <w:t>„Kollegin Bettina schwer für digitale Tools zu begeistern, dadurch viel Erklärungsaufwand"</w:t>
      </w:r>
      <w:r>
        <w:br/>
      </w:r>
      <w:r>
        <w:rPr>
          <w:i/>
          <w:color w:val="5B6572"/>
          <w:sz w:val="17"/>
        </w:rPr>
        <w:t>— P112, Ernährungs-/Gesundheitszentrum</w:t>
      </w:r>
    </w:p>
    <w:p>
      <w:pPr>
        <w:pStyle w:val="Heading3"/>
      </w:pPr>
      <w:r>
        <w:t>Wissen, Prozesse &amp; Ablage im Team — 96 Personas (44%)</w:t>
      </w:r>
    </w:p>
    <w:p>
      <w:r>
        <w:rPr>
          <w:rFonts w:ascii="Consolas" w:hAnsi="Consolas"/>
          <w:i w:val="0"/>
          <w:color w:val="5B6572"/>
        </w:rPr>
        <w:t>██████████··············</w:t>
      </w:r>
    </w:p>
    <w:p>
      <w:r>
        <w:rPr>
          <w:b/>
          <w:i w:val="0"/>
          <w:color w:val="1D2228"/>
        </w:rPr>
        <w:t>O-Töne:</w:t>
      </w:r>
    </w:p>
    <w:p>
      <w:pPr>
        <w:pStyle w:val="ListBullet"/>
      </w:pPr>
      <w:r>
        <w:rPr>
          <w:i w:val="0"/>
          <w:color w:val="1D2228"/>
        </w:rPr>
        <w:t>„Angebotserstellung für Firmenkunden jedes Mal von Grund auf, kein standardisierter Prozess"</w:t>
      </w:r>
      <w:r>
        <w:br/>
      </w:r>
      <w:r>
        <w:rPr>
          <w:i/>
          <w:color w:val="5B6572"/>
          <w:sz w:val="17"/>
        </w:rPr>
        <w:t>— P049, Präventions-/BGF-Anbieter</w:t>
      </w:r>
    </w:p>
    <w:p>
      <w:pPr>
        <w:pStyle w:val="ListBullet"/>
      </w:pPr>
      <w:r>
        <w:rPr>
          <w:i w:val="0"/>
          <w:color w:val="1D2228"/>
        </w:rPr>
        <w:t>„Immer wiederkehrendes manuelles Onboarding neuer Klientinnen ohne standardisierten Prozess"</w:t>
      </w:r>
      <w:r>
        <w:br/>
      </w:r>
      <w:r>
        <w:rPr>
          <w:i/>
          <w:color w:val="5B6572"/>
          <w:sz w:val="17"/>
        </w:rPr>
        <w:t>— P098, Personal-Training-Studio</w:t>
      </w:r>
    </w:p>
    <w:p>
      <w:pPr>
        <w:pStyle w:val="ListBullet"/>
      </w:pPr>
      <w:r>
        <w:rPr>
          <w:i w:val="0"/>
          <w:color w:val="1D2228"/>
        </w:rPr>
        <w:t>„Langwierige, unstrukturierte Einarbeitung neuer Mitarbeitender ohne Handbuch oder Prozesse"</w:t>
      </w:r>
      <w:r>
        <w:br/>
      </w:r>
      <w:r>
        <w:rPr>
          <w:i/>
          <w:color w:val="5B6572"/>
          <w:sz w:val="17"/>
        </w:rPr>
        <w:t>— P170, Wellness-/Longevity-Praxis (Premium)</w:t>
      </w:r>
    </w:p>
    <w:p>
      <w:pPr>
        <w:pStyle w:val="ListBullet"/>
      </w:pPr>
      <w:r>
        <w:rPr>
          <w:i w:val="0"/>
          <w:color w:val="1D2228"/>
        </w:rPr>
        <w:t>„Kleinigkeiten und Entscheidungen eskalieren zu mir, weil Prozesse nicht dokumentiert sind"</w:t>
      </w:r>
      <w:r>
        <w:br/>
      </w:r>
      <w:r>
        <w:rPr>
          <w:i/>
          <w:color w:val="5B6572"/>
          <w:sz w:val="17"/>
        </w:rPr>
        <w:t>— P172, Ernährungs-/Gesundheitszentrum</w:t>
      </w:r>
    </w:p>
    <w:p>
      <w:pPr>
        <w:pStyle w:val="ListBullet"/>
      </w:pPr>
      <w:r>
        <w:rPr>
          <w:i w:val="0"/>
          <w:color w:val="1D2228"/>
        </w:rPr>
        <w:t>„Zu viel Administration läuft über mich, weil klare Systeme und dokumentierte Abläufe fehlen"</w:t>
      </w:r>
      <w:r>
        <w:br/>
      </w:r>
      <w:r>
        <w:rPr>
          <w:i/>
          <w:color w:val="5B6572"/>
          <w:sz w:val="17"/>
        </w:rPr>
        <w:t>— P199, Präventions-/BGF-Anbieter</w:t>
      </w:r>
    </w:p>
    <w:p>
      <w:pPr>
        <w:pStyle w:val="Heading3"/>
      </w:pPr>
      <w:r>
        <w:t>Alles hängt an mir / nicht delegieren können — 87 Personas (40%)</w:t>
      </w:r>
    </w:p>
    <w:p>
      <w:r>
        <w:rPr>
          <w:rFonts w:ascii="Consolas" w:hAnsi="Consolas"/>
          <w:i w:val="0"/>
          <w:color w:val="5B6572"/>
        </w:rPr>
        <w:t>█████████···············</w:t>
      </w:r>
    </w:p>
    <w:p>
      <w:r>
        <w:rPr>
          <w:b/>
          <w:i w:val="0"/>
          <w:color w:val="1D2228"/>
        </w:rPr>
        <w:t>O-Töne:</w:t>
      </w:r>
    </w:p>
    <w:p>
      <w:pPr>
        <w:pStyle w:val="ListBullet"/>
      </w:pPr>
      <w:r>
        <w:rPr>
          <w:i w:val="0"/>
          <w:color w:val="1D2228"/>
        </w:rPr>
        <w:t>„Wird in Kontrolleur-/Koordinatorrolle gedrängt, die nicht zur eigenen Persönlichkeit passt"</w:t>
      </w:r>
      <w:r>
        <w:br/>
      </w:r>
      <w:r>
        <w:rPr>
          <w:i/>
          <w:color w:val="5B6572"/>
          <w:sz w:val="17"/>
        </w:rPr>
        <w:t>— P088, Personal-Training-Studio</w:t>
      </w:r>
    </w:p>
    <w:p>
      <w:pPr>
        <w:pStyle w:val="ListBullet"/>
      </w:pPr>
      <w:r>
        <w:rPr>
          <w:i w:val="0"/>
          <w:color w:val="1D2228"/>
        </w:rPr>
        <w:t>„Nachfassen bei Interessenten nach Offerten – mental belastend, fühlt sich wie 'betteln' an"</w:t>
      </w:r>
      <w:r>
        <w:br/>
      </w:r>
      <w:r>
        <w:rPr>
          <w:i/>
          <w:color w:val="5B6572"/>
          <w:sz w:val="17"/>
        </w:rPr>
        <w:t>— P144, Präventions-/BGF-Anbieter</w:t>
      </w:r>
    </w:p>
    <w:p>
      <w:pPr>
        <w:pStyle w:val="ListBullet"/>
      </w:pPr>
      <w:r>
        <w:rPr>
          <w:i w:val="0"/>
          <w:color w:val="1D2228"/>
        </w:rPr>
        <w:t>„Lande regelmässig bei Aufgaben, die delegierbar wären, aber Teamgrösse lässt das nicht zu"</w:t>
      </w:r>
      <w:r>
        <w:br/>
      </w:r>
      <w:r>
        <w:rPr>
          <w:i/>
          <w:color w:val="5B6572"/>
          <w:sz w:val="17"/>
        </w:rPr>
        <w:t>— P100, Wellness-/Longevity-Praxis (Premium)</w:t>
      </w:r>
    </w:p>
    <w:p>
      <w:pPr>
        <w:pStyle w:val="ListBullet"/>
      </w:pPr>
      <w:r>
        <w:rPr>
          <w:i w:val="0"/>
          <w:color w:val="1D2228"/>
        </w:rPr>
        <w:t>„Zu viel läuft über mich als Leitung – bin selbst der Engpass, übergebe Verantwortung schwer"</w:t>
      </w:r>
      <w:r>
        <w:br/>
      </w:r>
      <w:r>
        <w:rPr>
          <w:i/>
          <w:color w:val="5B6572"/>
          <w:sz w:val="17"/>
        </w:rPr>
        <w:t>— P174, Präventions-/BGF-Anbieter</w:t>
      </w:r>
    </w:p>
    <w:p>
      <w:pPr>
        <w:pStyle w:val="ListBullet"/>
      </w:pPr>
      <w:r>
        <w:rPr>
          <w:i w:val="0"/>
          <w:color w:val="1D2228"/>
        </w:rPr>
        <w:t>„Lange, ineffiziente Angebotsphase bei neuen Firmenkunden mit viel Nachfassen und Anpassen"</w:t>
      </w:r>
      <w:r>
        <w:br/>
      </w:r>
      <w:r>
        <w:rPr>
          <w:i/>
          <w:color w:val="5B6572"/>
          <w:sz w:val="17"/>
        </w:rPr>
        <w:t>— P034, Präventions-/BGF-Anbieter</w:t>
      </w:r>
    </w:p>
    <w:p>
      <w:pPr>
        <w:pStyle w:val="Heading3"/>
      </w:pPr>
      <w:r>
        <w:t>Zeitmangel, Unterbrechungen &amp; Überlastung — 44 Personas (20%)</w:t>
      </w:r>
    </w:p>
    <w:p>
      <w:r>
        <w:rPr>
          <w:rFonts w:ascii="Consolas" w:hAnsi="Consolas"/>
          <w:i w:val="0"/>
          <w:color w:val="5B6572"/>
        </w:rPr>
        <w:t>█████···················</w:t>
      </w:r>
    </w:p>
    <w:p>
      <w:r>
        <w:rPr>
          <w:b/>
          <w:i w:val="0"/>
          <w:color w:val="1D2228"/>
        </w:rPr>
        <w:t>O-Töne:</w:t>
      </w:r>
    </w:p>
    <w:p>
      <w:pPr>
        <w:pStyle w:val="ListBullet"/>
      </w:pPr>
      <w:r>
        <w:rPr>
          <w:i w:val="0"/>
          <w:color w:val="1D2228"/>
        </w:rPr>
        <w:t>„Sitzt abends spät noch vor dem Laptop wegen mangelnder Delegation durch fehlende Strukturen"</w:t>
      </w:r>
      <w:r>
        <w:br/>
      </w:r>
      <w:r>
        <w:rPr>
          <w:i/>
          <w:color w:val="5B6572"/>
          <w:sz w:val="17"/>
        </w:rPr>
        <w:t>— P124, Präventions-/BGF-Anbieter</w:t>
      </w:r>
    </w:p>
    <w:p>
      <w:pPr>
        <w:pStyle w:val="ListBullet"/>
      </w:pPr>
      <w:r>
        <w:rPr>
          <w:i w:val="0"/>
          <w:color w:val="1D2228"/>
        </w:rPr>
        <w:t>„Ständige Unterbrechungen durch Teamfragen, die eigentlich strukturell gelöst sein sollten"</w:t>
      </w:r>
      <w:r>
        <w:br/>
      </w:r>
      <w:r>
        <w:rPr>
          <w:i/>
          <w:color w:val="5B6572"/>
          <w:sz w:val="17"/>
        </w:rPr>
        <w:t>— P205, Wellness-/Longevity-Praxis (Premium)</w:t>
      </w:r>
    </w:p>
    <w:p>
      <w:pPr>
        <w:pStyle w:val="ListBullet"/>
      </w:pPr>
      <w:r>
        <w:rPr>
          <w:i w:val="0"/>
          <w:color w:val="1D2228"/>
        </w:rPr>
        <w:t>„Keine Zeit, strukturelle Verbesserungen wirklich umzusetzen, weil immer etwas dazwischenkommt"</w:t>
      </w:r>
      <w:r>
        <w:br/>
      </w:r>
      <w:r>
        <w:rPr>
          <w:i/>
          <w:color w:val="5B6572"/>
          <w:sz w:val="17"/>
        </w:rPr>
        <w:t>— P007, Ernährungs-/Gesundheitszentrum</w:t>
      </w:r>
    </w:p>
    <w:p>
      <w:pPr>
        <w:pStyle w:val="ListBullet"/>
      </w:pPr>
      <w:r>
        <w:rPr>
          <w:i w:val="0"/>
          <w:color w:val="1D2228"/>
        </w:rPr>
        <w:t>„Zerstückelung des Alltags – Planung wird ständig durch Unvorhergesehenes unterbrochen"</w:t>
      </w:r>
      <w:r>
        <w:br/>
      </w:r>
      <w:r>
        <w:rPr>
          <w:i/>
          <w:color w:val="5B6572"/>
          <w:sz w:val="17"/>
        </w:rPr>
        <w:t>— P009, Präventions-/BGF-Anbieter</w:t>
      </w:r>
    </w:p>
    <w:p>
      <w:pPr>
        <w:pStyle w:val="ListBullet"/>
      </w:pPr>
      <w:r>
        <w:rPr>
          <w:i w:val="0"/>
          <w:color w:val="1D2228"/>
        </w:rPr>
        <w:t>„Reibung zwischen eigenen Qualitätsvorstellungen und tatsächlicher Umsetzung im Alltag"</w:t>
      </w:r>
      <w:r>
        <w:br/>
      </w:r>
      <w:r>
        <w:rPr>
          <w:i/>
          <w:color w:val="5B6572"/>
          <w:sz w:val="17"/>
        </w:rPr>
        <w:t>— P180, Wellness-/Longevity-Praxis (Premium)</w:t>
      </w:r>
    </w:p>
    <w:p>
      <w:pPr>
        <w:pStyle w:val="Heading3"/>
      </w:pPr>
      <w:r>
        <w:t>Neue Klient:innen aufnehmen / Onboarding — 34 Personas (15%)</w:t>
      </w:r>
    </w:p>
    <w:p>
      <w:r>
        <w:rPr>
          <w:rFonts w:ascii="Consolas" w:hAnsi="Consolas"/>
          <w:i w:val="0"/>
          <w:color w:val="5B6572"/>
        </w:rPr>
        <w:t>████····················</w:t>
      </w:r>
    </w:p>
    <w:p>
      <w:r>
        <w:rPr>
          <w:b/>
          <w:i w:val="0"/>
          <w:color w:val="1D2228"/>
        </w:rPr>
        <w:t>O-Töne:</w:t>
      </w:r>
    </w:p>
    <w:p>
      <w:pPr>
        <w:pStyle w:val="ListBullet"/>
      </w:pPr>
      <w:r>
        <w:rPr>
          <w:i w:val="0"/>
          <w:color w:val="1D2228"/>
        </w:rPr>
        <w:t>„Manuelles Neukunden-Onboarding kostet pro Person 1,5–2 Stunden ohne standardisierten Prozess"</w:t>
      </w:r>
      <w:r>
        <w:br/>
      </w:r>
      <w:r>
        <w:rPr>
          <w:i/>
          <w:color w:val="5B6572"/>
          <w:sz w:val="17"/>
        </w:rPr>
        <w:t>— P083, Personal-Training-Studio</w:t>
      </w:r>
    </w:p>
    <w:p>
      <w:pPr>
        <w:pStyle w:val="ListBullet"/>
      </w:pPr>
      <w:r>
        <w:rPr>
          <w:i w:val="0"/>
          <w:color w:val="1D2228"/>
        </w:rPr>
        <w:t>„Neukundenaufnahme auf Papier, manuelle Übertragung in Excel, Fehler und Nachfragen inklusive"</w:t>
      </w:r>
      <w:r>
        <w:br/>
      </w:r>
      <w:r>
        <w:rPr>
          <w:i/>
          <w:color w:val="5B6572"/>
          <w:sz w:val="17"/>
        </w:rPr>
        <w:t>— P167, Ernährungs-/Gesundheitszentrum</w:t>
      </w:r>
    </w:p>
    <w:p>
      <w:pPr>
        <w:pStyle w:val="ListBullet"/>
      </w:pPr>
      <w:r>
        <w:rPr>
          <w:i w:val="0"/>
          <w:color w:val="1D2228"/>
        </w:rPr>
        <w:t>„Onboarding neuer Trainer ohne verschriftlichten Prozess – immer wieder dieselben Erklärungen"</w:t>
      </w:r>
      <w:r>
        <w:br/>
      </w:r>
      <w:r>
        <w:rPr>
          <w:i/>
          <w:color w:val="5B6572"/>
          <w:sz w:val="17"/>
        </w:rPr>
        <w:t>— P178, Personal-Training-Studio</w:t>
      </w:r>
    </w:p>
    <w:p>
      <w:pPr>
        <w:pStyle w:val="ListBullet"/>
      </w:pPr>
      <w:r>
        <w:rPr>
          <w:i w:val="0"/>
          <w:color w:val="1D2228"/>
        </w:rPr>
        <w:t>„Unstrukturierter Neukunden-Erstkontakt über verschiedene Kanäle ohne Nachverfolgung"</w:t>
      </w:r>
      <w:r>
        <w:br/>
      </w:r>
      <w:r>
        <w:rPr>
          <w:i/>
          <w:color w:val="5B6572"/>
          <w:sz w:val="17"/>
        </w:rPr>
        <w:t>— P078, Personal-Training-Studio</w:t>
      </w:r>
    </w:p>
    <w:p>
      <w:pPr>
        <w:pStyle w:val="ListBullet"/>
      </w:pPr>
      <w:r>
        <w:rPr>
          <w:i w:val="0"/>
          <w:color w:val="1D2228"/>
        </w:rPr>
        <w:t>„Angefangene Projekte (z.B. Onboarding-Dokument) bleiben liegen wegen Tagesgeschäft"</w:t>
      </w:r>
      <w:r>
        <w:br/>
      </w:r>
      <w:r>
        <w:rPr>
          <w:i/>
          <w:color w:val="5B6572"/>
          <w:sz w:val="17"/>
        </w:rPr>
        <w:t>— P092, Ernährungs-/Gesundheitszentrum</w:t>
      </w:r>
    </w:p>
    <w:p>
      <w:pPr>
        <w:pStyle w:val="Heading3"/>
      </w:pPr>
      <w:r>
        <w:t>Telefon &amp; Erreichbarkeit — 29 Personas (13%)</w:t>
      </w:r>
    </w:p>
    <w:p>
      <w:r>
        <w:rPr>
          <w:rFonts w:ascii="Consolas" w:hAnsi="Consolas"/>
          <w:i w:val="0"/>
          <w:color w:val="5B6572"/>
        </w:rPr>
        <w:t>███·····················</w:t>
      </w:r>
    </w:p>
    <w:p>
      <w:r>
        <w:rPr>
          <w:b/>
          <w:i w:val="0"/>
          <w:color w:val="1D2228"/>
        </w:rPr>
        <w:t>O-Töne:</w:t>
      </w:r>
    </w:p>
    <w:p>
      <w:pPr>
        <w:pStyle w:val="ListBullet"/>
      </w:pPr>
      <w:r>
        <w:rPr>
          <w:i w:val="0"/>
          <w:color w:val="1D2228"/>
        </w:rPr>
        <w:t>„Chaotische, dezentrale Kommunikation im Team (SMS, Anruf, Zettel – kein einheitlicher Kanal)"</w:t>
      </w:r>
      <w:r>
        <w:br/>
      </w:r>
      <w:r>
        <w:rPr>
          <w:i/>
          <w:color w:val="5B6572"/>
          <w:sz w:val="17"/>
        </w:rPr>
        <w:t>— P038, Personal-Training-Studio</w:t>
      </w:r>
    </w:p>
    <w:p>
      <w:pPr>
        <w:pStyle w:val="ListBullet"/>
      </w:pPr>
      <w:r>
        <w:rPr>
          <w:i w:val="0"/>
          <w:color w:val="1D2228"/>
        </w:rPr>
        <w:t>„Ungefilterte Zwischenfragen von Klienten per Telefon/Nachricht ohne strukturierten Kanal"</w:t>
      </w:r>
      <w:r>
        <w:br/>
      </w:r>
      <w:r>
        <w:rPr>
          <w:i/>
          <w:color w:val="5B6572"/>
          <w:sz w:val="17"/>
        </w:rPr>
        <w:t>— P015, Wellness-/Longevity-Praxis (Premium)</w:t>
      </w:r>
    </w:p>
    <w:p>
      <w:pPr>
        <w:pStyle w:val="ListBullet"/>
      </w:pPr>
      <w:r>
        <w:rPr>
          <w:i w:val="0"/>
          <w:color w:val="1D2228"/>
        </w:rPr>
        <w:t>„Telefonisches Nachfassen bei Interessenten – viele gehen verloren, weil Rückruf zu spät kommt"</w:t>
      </w:r>
      <w:r>
        <w:br/>
      </w:r>
      <w:r>
        <w:rPr>
          <w:i/>
          <w:color w:val="5B6572"/>
          <w:sz w:val="17"/>
        </w:rPr>
        <w:t>— P163, Personal-Training-Studio</w:t>
      </w:r>
    </w:p>
    <w:p>
      <w:pPr>
        <w:pStyle w:val="ListBullet"/>
      </w:pPr>
      <w:r>
        <w:rPr>
          <w:i w:val="0"/>
          <w:color w:val="1D2228"/>
        </w:rPr>
        <w:t>„Freitags das Gefühl, nichts Wesentliches geschafft zu haben trotz viel Telefonieren und Suchen"</w:t>
      </w:r>
      <w:r>
        <w:br/>
      </w:r>
      <w:r>
        <w:rPr>
          <w:i/>
          <w:color w:val="5B6572"/>
          <w:sz w:val="17"/>
        </w:rPr>
        <w:t>— P215, Wellness-/Longevity-Praxis (Premium)</w:t>
      </w:r>
    </w:p>
    <w:p>
      <w:pPr>
        <w:pStyle w:val="ListBullet"/>
      </w:pPr>
      <w:r>
        <w:rPr>
          <w:i w:val="0"/>
          <w:color w:val="1D2228"/>
        </w:rPr>
        <w:t>„Anrufbeantworter wird von Patienten kaum genutzt, trotzdem muss jemand abhören und zurückrufen"</w:t>
      </w:r>
      <w:r>
        <w:br/>
      </w:r>
      <w:r>
        <w:rPr>
          <w:i/>
          <w:color w:val="5B6572"/>
          <w:sz w:val="17"/>
        </w:rPr>
        <w:t>— P011, Physiotherapie-/Therapiepraxis</w:t>
      </w:r>
    </w:p>
    <w:p>
      <w:pPr>
        <w:pStyle w:val="Heading3"/>
      </w:pPr>
      <w:r>
        <w:t>Marketing, Sichtbarkeit &amp; Neukundengewinnung — 13 Personas (6%)</w:t>
      </w:r>
    </w:p>
    <w:p>
      <w:r>
        <w:rPr>
          <w:rFonts w:ascii="Consolas" w:hAnsi="Consolas"/>
          <w:i w:val="0"/>
          <w:color w:val="5B6572"/>
        </w:rPr>
        <w:t>█·······················</w:t>
      </w:r>
    </w:p>
    <w:p>
      <w:r>
        <w:rPr>
          <w:b/>
          <w:i w:val="0"/>
          <w:color w:val="1D2228"/>
        </w:rPr>
        <w:t>O-Töne:</w:t>
      </w:r>
    </w:p>
    <w:p>
      <w:pPr>
        <w:pStyle w:val="ListBullet"/>
      </w:pPr>
      <w:r>
        <w:rPr>
          <w:i w:val="0"/>
          <w:color w:val="1D2228"/>
        </w:rPr>
        <w:t>„Offertenwesen: aufwändige individuelle Angebote mit tiefer Abschlussquote und kaum Feedback"</w:t>
      </w:r>
      <w:r>
        <w:br/>
      </w:r>
      <w:r>
        <w:rPr>
          <w:i/>
          <w:color w:val="5B6572"/>
          <w:sz w:val="17"/>
        </w:rPr>
        <w:t>— P189, Präventions-/BGF-Anbieter</w:t>
      </w:r>
    </w:p>
    <w:p>
      <w:pPr>
        <w:pStyle w:val="ListBullet"/>
      </w:pPr>
      <w:r>
        <w:rPr>
          <w:i w:val="0"/>
          <w:color w:val="1D2228"/>
        </w:rPr>
        <w:t>„Muss selbst Marketing/Content machen (Instagram, Newsletter) obwohl das nicht meine Stärke ist"</w:t>
      </w:r>
      <w:r>
        <w:br/>
      </w:r>
      <w:r>
        <w:rPr>
          <w:i/>
          <w:color w:val="5B6572"/>
          <w:sz w:val="17"/>
        </w:rPr>
        <w:t>— P145, Wellness-/Longevity-Praxis (Premium)</w:t>
      </w:r>
    </w:p>
    <w:p>
      <w:pPr>
        <w:pStyle w:val="ListBullet"/>
      </w:pPr>
      <w:r>
        <w:rPr>
          <w:i w:val="0"/>
          <w:color w:val="1D2228"/>
        </w:rPr>
        <w:t>„Muss als Chefin aktiv nachfragen, um Grundinfos zu bekommen – sollte auf einen Blick sichtbar sein"</w:t>
      </w:r>
      <w:r>
        <w:br/>
      </w:r>
      <w:r>
        <w:rPr>
          <w:i/>
          <w:color w:val="5B6572"/>
          <w:sz w:val="17"/>
        </w:rPr>
        <w:t>— P017, Ernährungs-/Gesundheitszentrum</w:t>
      </w:r>
    </w:p>
    <w:p>
      <w:pPr>
        <w:pStyle w:val="ListBullet"/>
      </w:pPr>
      <w:r>
        <w:rPr>
          <w:i w:val="0"/>
          <w:color w:val="1D2228"/>
        </w:rPr>
        <w:t>„Angebote und Offerten jedes Mal fast neu erstellen, keine funktionierende Vorlage"</w:t>
      </w:r>
      <w:r>
        <w:br/>
      </w:r>
      <w:r>
        <w:rPr>
          <w:i/>
          <w:color w:val="5B6572"/>
          <w:sz w:val="17"/>
        </w:rPr>
        <w:t>— P039, Präventions-/BGF-Anbieter</w:t>
      </w:r>
    </w:p>
    <w:p>
      <w:pPr>
        <w:pStyle w:val="ListBullet"/>
      </w:pPr>
      <w:r>
        <w:rPr>
          <w:i w:val="0"/>
          <w:color w:val="1D2228"/>
        </w:rPr>
        <w:t>„Angebote schreiben ohne Vorlagen – jedes Mal von null, halber Tag für ein Angebot"</w:t>
      </w:r>
      <w:r>
        <w:br/>
      </w:r>
      <w:r>
        <w:rPr>
          <w:i/>
          <w:color w:val="5B6572"/>
          <w:sz w:val="17"/>
        </w:rPr>
        <w:t>— P124, Präventions-/BGF-Anbieter</w:t>
      </w:r>
    </w:p>
    <w:p>
      <w:pPr>
        <w:pStyle w:val="Heading3"/>
      </w:pPr>
      <w:r>
        <w:t>Zukunfts- &amp; Existenzsorgen — 6 Personas (3%)</w:t>
      </w:r>
    </w:p>
    <w:p>
      <w:r>
        <w:rPr>
          <w:rFonts w:ascii="Consolas" w:hAnsi="Consolas"/>
          <w:i w:val="0"/>
          <w:color w:val="5B6572"/>
        </w:rPr>
        <w:t>█·······················</w:t>
      </w:r>
    </w:p>
    <w:p>
      <w:r>
        <w:rPr>
          <w:b/>
          <w:i w:val="0"/>
          <w:color w:val="1D2228"/>
        </w:rPr>
        <w:t>O-Töne:</w:t>
      </w:r>
    </w:p>
    <w:p>
      <w:pPr>
        <w:pStyle w:val="ListBullet"/>
      </w:pPr>
      <w:r>
        <w:rPr>
          <w:i w:val="0"/>
          <w:color w:val="1D2228"/>
        </w:rPr>
        <w:t>„Abhängigkeit des Betriebs von meiner eigenen Person strukturell nicht gelöst"</w:t>
      </w:r>
      <w:r>
        <w:br/>
      </w:r>
      <w:r>
        <w:rPr>
          <w:i/>
          <w:color w:val="5B6572"/>
          <w:sz w:val="17"/>
        </w:rPr>
        <w:t>— P200, Wellness-/Longevity-Praxis (Premium)</w:t>
      </w:r>
    </w:p>
    <w:p>
      <w:pPr>
        <w:pStyle w:val="ListBullet"/>
      </w:pPr>
      <w:r>
        <w:rPr>
          <w:i w:val="0"/>
          <w:color w:val="1D2228"/>
        </w:rPr>
        <w:t>„Gesamtüberblick liegt nur bei mir, starke Abhängigkeit von meiner Person"</w:t>
      </w:r>
      <w:r>
        <w:br/>
      </w:r>
      <w:r>
        <w:rPr>
          <w:i/>
          <w:color w:val="5B6572"/>
          <w:sz w:val="17"/>
        </w:rPr>
        <w:t>— P110, Wellness-/Longevity-Praxis (Premium)</w:t>
      </w:r>
    </w:p>
    <w:p>
      <w:pPr>
        <w:pStyle w:val="ListBullet"/>
      </w:pPr>
      <w:r>
        <w:rPr>
          <w:i w:val="0"/>
          <w:color w:val="1D2228"/>
        </w:rPr>
        <w:t>„Fühlt sich nach 12 Jahren noch zu abhängig von ihrer eigenen Präsenz"</w:t>
      </w:r>
      <w:r>
        <w:br/>
      </w:r>
      <w:r>
        <w:rPr>
          <w:i/>
          <w:color w:val="5B6572"/>
          <w:sz w:val="17"/>
        </w:rPr>
        <w:t>— P201, Physiotherapie-/Therapiepraxis</w:t>
      </w:r>
    </w:p>
    <w:p>
      <w:pPr>
        <w:pStyle w:val="ListBullet"/>
      </w:pPr>
      <w:r>
        <w:rPr>
          <w:i w:val="0"/>
          <w:color w:val="1D2228"/>
        </w:rPr>
        <w:t>„Kontrollverlust bei Delegation – Angst, dass Qualität leidet"</w:t>
      </w:r>
      <w:r>
        <w:br/>
      </w:r>
      <w:r>
        <w:rPr>
          <w:i/>
          <w:color w:val="5B6572"/>
          <w:sz w:val="17"/>
        </w:rPr>
        <w:t>— P194, Präventions-/BGF-Anbieter</w:t>
      </w:r>
    </w:p>
    <w:p>
      <w:pPr>
        <w:pStyle w:val="ListBullet"/>
      </w:pPr>
      <w:r>
        <w:rPr>
          <w:i w:val="0"/>
          <w:color w:val="1D2228"/>
        </w:rPr>
        <w:t>„Abhängigkeit von einzelnen Schlüsselpersonen"</w:t>
      </w:r>
      <w:r>
        <w:br/>
      </w:r>
      <w:r>
        <w:rPr>
          <w:i/>
          <w:color w:val="5B6572"/>
          <w:sz w:val="17"/>
        </w:rPr>
        <w:t>— P055, Wellness-/Longevity-Praxis (Premium)</w:t>
      </w:r>
    </w:p>
    <w:p>
      <w:pPr>
        <w:pStyle w:val="Heading3"/>
      </w:pPr>
      <w:r>
        <w:t>Finanzen, Liquidität &amp; Wachstumsdruck — 6 Personas (3%)</w:t>
      </w:r>
    </w:p>
    <w:p>
      <w:r>
        <w:rPr>
          <w:rFonts w:ascii="Consolas" w:hAnsi="Consolas"/>
          <w:i w:val="0"/>
          <w:color w:val="5B6572"/>
        </w:rPr>
        <w:t>█·······················</w:t>
      </w:r>
    </w:p>
    <w:p>
      <w:r>
        <w:rPr>
          <w:b/>
          <w:i w:val="0"/>
          <w:color w:val="1D2228"/>
        </w:rPr>
        <w:t>O-Töne:</w:t>
      </w:r>
    </w:p>
    <w:p>
      <w:pPr>
        <w:pStyle w:val="ListBullet"/>
      </w:pPr>
      <w:r>
        <w:rPr>
          <w:i w:val="0"/>
          <w:color w:val="1D2228"/>
        </w:rPr>
        <w:t>„Nachfassen bei Hochpreis-Kunden läuft manuell und wird vergessen – kostet konkret Umsatz"</w:t>
      </w:r>
      <w:r>
        <w:br/>
      </w:r>
      <w:r>
        <w:rPr>
          <w:i/>
          <w:color w:val="5B6572"/>
          <w:sz w:val="17"/>
        </w:rPr>
        <w:t>— P210, Wellness-/Longevity-Praxis (Premium)</w:t>
      </w:r>
    </w:p>
    <w:p>
      <w:pPr>
        <w:pStyle w:val="ListBullet"/>
      </w:pPr>
      <w:r>
        <w:rPr>
          <w:i w:val="0"/>
          <w:color w:val="1D2228"/>
        </w:rPr>
        <w:t>„Aktualisierung von Preisen auf Webseite und Printmaterialien immer wieder aufwändig"</w:t>
      </w:r>
      <w:r>
        <w:br/>
      </w:r>
      <w:r>
        <w:rPr>
          <w:i/>
          <w:color w:val="5B6572"/>
          <w:sz w:val="17"/>
        </w:rPr>
        <w:t>— P095, Wellness-/Longevity-Praxis (Premium)</w:t>
      </w:r>
    </w:p>
    <w:p>
      <w:pPr>
        <w:pStyle w:val="ListBullet"/>
      </w:pPr>
      <w:r>
        <w:rPr>
          <w:i w:val="0"/>
          <w:color w:val="1D2228"/>
        </w:rPr>
        <w:t>„Fehlender Einstieg in Automatisierung durch Unklarheit über Aufwand und Kosten"</w:t>
      </w:r>
      <w:r>
        <w:br/>
      </w:r>
      <w:r>
        <w:rPr>
          <w:i/>
          <w:color w:val="5B6572"/>
          <w:sz w:val="17"/>
        </w:rPr>
        <w:t>— P075, Wellness-/Longevity-Praxis (Premium)</w:t>
      </w:r>
    </w:p>
    <w:p>
      <w:pPr>
        <w:pStyle w:val="ListBullet"/>
      </w:pPr>
      <w:r>
        <w:rPr>
          <w:i w:val="0"/>
          <w:color w:val="1D2228"/>
        </w:rPr>
        <w:t>„Preisdiskussionen mit Kunden (mitbekommen, auch wenn nicht direkt involviert)"</w:t>
      </w:r>
      <w:r>
        <w:br/>
      </w:r>
      <w:r>
        <w:rPr>
          <w:i/>
          <w:color w:val="5B6572"/>
          <w:sz w:val="17"/>
        </w:rPr>
        <w:t>— P188, Personal-Training-Studio</w:t>
      </w:r>
    </w:p>
    <w:p>
      <w:pPr>
        <w:pStyle w:val="ListBullet"/>
      </w:pPr>
      <w:r>
        <w:rPr>
          <w:i w:val="0"/>
          <w:color w:val="1D2228"/>
        </w:rPr>
        <w:t>„Fehlende Strukturen trotz fast 500k Umsatz – Betrieb hat nicht mitgewachsen"</w:t>
      </w:r>
      <w:r>
        <w:br/>
      </w:r>
      <w:r>
        <w:rPr>
          <w:i/>
          <w:color w:val="5B6572"/>
          <w:sz w:val="17"/>
        </w:rPr>
        <w:t>— P067, Ernährungs-/Gesundheitszentrum</w:t>
      </w:r>
    </w:p>
    <w:p>
      <w:pPr>
        <w:pStyle w:val="Heading2"/>
      </w:pPr>
      <w:r>
        <w:t>2. Wünsche „per Zauberei" (gruppiert)</w:t>
      </w:r>
    </w:p>
    <w:p>
      <w:pPr>
        <w:pStyle w:val="Heading3"/>
      </w:pPr>
      <w:r>
        <w:t>Verwaltung, Bürokratie &amp; Abrechnung — 73 Personas</w:t>
      </w:r>
    </w:p>
    <w:p>
      <w:pPr>
        <w:pStyle w:val="ListBullet"/>
      </w:pPr>
      <w:r>
        <w:rPr>
          <w:i w:val="0"/>
          <w:color w:val="1D2228"/>
        </w:rPr>
        <w:t>„Ein integriertes System für Dienstplanung, Terminverwaltung und Abrechnung – kein manueller Abgleich, kein Engpass-Ich mehr"</w:t>
      </w:r>
      <w:r>
        <w:br/>
      </w:r>
      <w:r>
        <w:rPr>
          <w:i/>
          <w:color w:val="5B6572"/>
          <w:sz w:val="17"/>
        </w:rPr>
        <w:t>— P121, Physiotherapie-/Therapiepraxis</w:t>
      </w:r>
    </w:p>
    <w:p>
      <w:pPr>
        <w:pStyle w:val="ListBullet"/>
      </w:pPr>
      <w:r>
        <w:rPr>
          <w:i w:val="0"/>
          <w:color w:val="1D2228"/>
        </w:rPr>
        <w:t>„Team arbeitet konsequent und eigenverantwortlich nach gemeinsam definierten Abläufen – ohne dass ich ständig nachsteuern muss"</w:t>
      </w:r>
      <w:r>
        <w:br/>
      </w:r>
      <w:r>
        <w:rPr>
          <w:i/>
          <w:color w:val="5B6572"/>
          <w:sz w:val="17"/>
        </w:rPr>
        <w:t>— P202, Ernährungs-/Gesundheitszentrum</w:t>
      </w:r>
    </w:p>
    <w:p>
      <w:pPr>
        <w:pStyle w:val="ListBullet"/>
      </w:pPr>
      <w:r>
        <w:rPr>
          <w:i w:val="0"/>
          <w:color w:val="1D2228"/>
        </w:rPr>
        <w:t>„Terminplanung und Abrechnung laufen automatisch und sauber – ohne abendlichen Aufwand und ohne dass alles in meinem Kopf hängt"</w:t>
      </w:r>
      <w:r>
        <w:br/>
      </w:r>
      <w:r>
        <w:rPr>
          <w:i/>
          <w:color w:val="5B6572"/>
          <w:sz w:val="17"/>
        </w:rPr>
        <w:t>— P143, Personal-Training-Studio</w:t>
      </w:r>
    </w:p>
    <w:p>
      <w:pPr>
        <w:pStyle w:val="ListBullet"/>
      </w:pPr>
      <w:r>
        <w:rPr>
          <w:i w:val="0"/>
          <w:color w:val="1D2228"/>
        </w:rPr>
        <w:t>„Ein einziges System für Termine, Kundendaten, Abrechnung und Teamkommunikation – das funktioniert und vom Team wirklich genutzt wird"</w:t>
      </w:r>
      <w:r>
        <w:br/>
      </w:r>
      <w:r>
        <w:rPr>
          <w:i/>
          <w:color w:val="5B6572"/>
          <w:sz w:val="17"/>
        </w:rPr>
        <w:t>— P167, Ernährungs-/Gesundheitszentrum</w:t>
      </w:r>
    </w:p>
    <w:p>
      <w:pPr>
        <w:pStyle w:val="Heading3"/>
      </w:pPr>
      <w:r>
        <w:t>Terminorganisation &amp; No-Shows — 58 Personas</w:t>
      </w:r>
    </w:p>
    <w:p>
      <w:pPr>
        <w:pStyle w:val="ListBullet"/>
      </w:pPr>
      <w:r>
        <w:rPr>
          <w:i w:val="0"/>
          <w:color w:val="1D2228"/>
        </w:rPr>
        <w:t>„Vollständig automatisierter Erstkundenprozess – von Anfrage bis gebuchtem Termin ohne manuelle Eingriffe"</w:t>
      </w:r>
      <w:r>
        <w:br/>
      </w:r>
      <w:r>
        <w:rPr>
          <w:i/>
          <w:color w:val="5B6572"/>
          <w:sz w:val="17"/>
        </w:rPr>
        <w:t>— P052, Ernährungs-/Gesundheitszentrum</w:t>
      </w:r>
    </w:p>
    <w:p>
      <w:pPr>
        <w:pStyle w:val="ListBullet"/>
      </w:pPr>
      <w:r>
        <w:rPr>
          <w:i w:val="0"/>
          <w:color w:val="1D2228"/>
        </w:rPr>
        <w:t>„Vollautomatische Terminverwaltung mit Warteliste, Absagen und Bestätigungen – ohne manuellen Aufwand im Team"</w:t>
      </w:r>
      <w:r>
        <w:br/>
      </w:r>
      <w:r>
        <w:rPr>
          <w:i/>
          <w:color w:val="5B6572"/>
          <w:sz w:val="17"/>
        </w:rPr>
        <w:t>— P181, Physiotherapie-/Therapiepraxis</w:t>
      </w:r>
    </w:p>
    <w:p>
      <w:pPr>
        <w:pStyle w:val="ListBullet"/>
      </w:pPr>
      <w:r>
        <w:rPr>
          <w:i w:val="0"/>
          <w:color w:val="1D2228"/>
        </w:rPr>
        <w:t>„Digitale Terminplanung und interne Kommunikation, die einfach funktioniert – ohne grossen Einrichtungsaufwand"</w:t>
      </w:r>
      <w:r>
        <w:br/>
      </w:r>
      <w:r>
        <w:rPr>
          <w:i/>
          <w:color w:val="5B6572"/>
          <w:sz w:val="17"/>
        </w:rPr>
        <w:t>— P016, Physiotherapie-/Therapiepraxis</w:t>
      </w:r>
    </w:p>
    <w:p>
      <w:pPr>
        <w:pStyle w:val="ListBullet"/>
      </w:pPr>
      <w:r>
        <w:rPr>
          <w:i w:val="0"/>
          <w:color w:val="1D2228"/>
        </w:rPr>
        <w:t>„Alle im Team haben zur selben Zeit dieselbe Information – einheitliche, sofort sichtbare Terminverwaltung für alle"</w:t>
      </w:r>
      <w:r>
        <w:br/>
      </w:r>
      <w:r>
        <w:rPr>
          <w:i/>
          <w:color w:val="5B6572"/>
          <w:sz w:val="17"/>
        </w:rPr>
        <w:t>— P032, Ernährungs-/Gesundheitszentrum</w:t>
      </w:r>
    </w:p>
    <w:p>
      <w:pPr>
        <w:pStyle w:val="Heading3"/>
      </w:pPr>
      <w:r>
        <w:t>Wissen, Prozesse &amp; Ablage im Team — 36 Personas</w:t>
      </w:r>
    </w:p>
    <w:p>
      <w:pPr>
        <w:pStyle w:val="ListBullet"/>
      </w:pPr>
      <w:r>
        <w:rPr>
          <w:i w:val="0"/>
          <w:color w:val="1D2228"/>
        </w:rPr>
        <w:t>„Funktionierende, einheitliche und wirklich gelebte Prozesse – die ohne meine ständige Anwesenheit laufen"</w:t>
      </w:r>
      <w:r>
        <w:br/>
      </w:r>
      <w:r>
        <w:rPr>
          <w:i/>
          <w:color w:val="5B6572"/>
          <w:sz w:val="17"/>
        </w:rPr>
        <w:t>— P147, Ernährungs-/Gesundheitszentrum</w:t>
      </w:r>
    </w:p>
    <w:p>
      <w:pPr>
        <w:pStyle w:val="ListBullet"/>
      </w:pPr>
      <w:r>
        <w:rPr>
          <w:i w:val="0"/>
          <w:color w:val="1D2228"/>
        </w:rPr>
        <w:t>„Betrieb funktioniert eigenständig ohne mich – klare Prozesse, dokumentiertes Wissen, selbstständig arbeitendes Team"</w:t>
      </w:r>
      <w:r>
        <w:br/>
      </w:r>
      <w:r>
        <w:rPr>
          <w:i/>
          <w:color w:val="5B6572"/>
          <w:sz w:val="17"/>
        </w:rPr>
        <w:t>— P048, Personal-Training-Studio</w:t>
      </w:r>
    </w:p>
    <w:p>
      <w:pPr>
        <w:pStyle w:val="ListBullet"/>
      </w:pPr>
      <w:r>
        <w:rPr>
          <w:i w:val="0"/>
          <w:color w:val="1D2228"/>
        </w:rPr>
        <w:t>„Ein einfaches, wirklich genutztes System für Projektübersicht und Teamaufgaben – ohne dass ich es ständig pushen muss"</w:t>
      </w:r>
      <w:r>
        <w:br/>
      </w:r>
      <w:r>
        <w:rPr>
          <w:i/>
          <w:color w:val="5B6572"/>
          <w:sz w:val="17"/>
        </w:rPr>
        <w:t>— P084, Präventions-/BGF-Anbieter</w:t>
      </w:r>
    </w:p>
    <w:p>
      <w:pPr>
        <w:pStyle w:val="ListBullet"/>
      </w:pPr>
      <w:r>
        <w:rPr>
          <w:i w:val="0"/>
          <w:color w:val="1D2228"/>
        </w:rPr>
        <w:t>„Implizites Wissen aus meinem Kopf sauber dokumentiert und im Team verankert – damit die Praxis nicht von meiner Anwesenheit abhängt"</w:t>
      </w:r>
      <w:r>
        <w:br/>
      </w:r>
      <w:r>
        <w:rPr>
          <w:i/>
          <w:color w:val="5B6572"/>
          <w:sz w:val="17"/>
        </w:rPr>
        <w:t>— P036, Physiotherapie-/Therapiepraxis</w:t>
      </w:r>
    </w:p>
    <w:p>
      <w:pPr>
        <w:pStyle w:val="Heading3"/>
      </w:pPr>
      <w:r>
        <w:t>Personal: Finden, Halten, Führen — 33 Personas</w:t>
      </w:r>
    </w:p>
    <w:p>
      <w:pPr>
        <w:pStyle w:val="ListBullet"/>
      </w:pPr>
      <w:r>
        <w:rPr>
          <w:i w:val="0"/>
          <w:color w:val="1D2228"/>
        </w:rPr>
        <w:t>„Prozesse werden vom Team selbstständig und konsequent gelebt – ohne dass ich täglich eingreife oder nachfassen muss"</w:t>
      </w:r>
      <w:r>
        <w:br/>
      </w:r>
      <w:r>
        <w:rPr>
          <w:i/>
          <w:color w:val="5B6572"/>
          <w:sz w:val="17"/>
        </w:rPr>
        <w:t>— P053, Personal-Training-Studio</w:t>
      </w:r>
    </w:p>
    <w:p>
      <w:pPr>
        <w:pStyle w:val="ListBullet"/>
      </w:pPr>
      <w:r>
        <w:rPr>
          <w:i w:val="0"/>
          <w:color w:val="1D2228"/>
        </w:rPr>
        <w:t>„Gelebte Eigenverantwortung im Team – klares Rollenmodell mit echten Entscheidungskompetenzen, das im Alltag wirklich funktioniert"</w:t>
      </w:r>
      <w:r>
        <w:br/>
      </w:r>
      <w:r>
        <w:rPr>
          <w:i/>
          <w:color w:val="5B6572"/>
          <w:sz w:val="17"/>
        </w:rPr>
        <w:t>— P072, Ernährungs-/Gesundheitszentrum</w:t>
      </w:r>
    </w:p>
    <w:p>
      <w:pPr>
        <w:pStyle w:val="ListBullet"/>
      </w:pPr>
      <w:r>
        <w:rPr>
          <w:i w:val="0"/>
          <w:color w:val="1D2228"/>
        </w:rPr>
        <w:t>„Team, das wirklich selbstständig und nach klaren Regeln entscheiden kann – ohne dass ich jedes Mal Anker und Entscheidungsinstanz bin"</w:t>
      </w:r>
      <w:r>
        <w:br/>
      </w:r>
      <w:r>
        <w:rPr>
          <w:i/>
          <w:color w:val="5B6572"/>
          <w:sz w:val="17"/>
        </w:rPr>
        <w:t>— P045, Wellness-/Longevity-Praxis (Premium)</w:t>
      </w:r>
    </w:p>
    <w:p>
      <w:pPr>
        <w:pStyle w:val="ListBullet"/>
      </w:pPr>
      <w:r>
        <w:rPr>
          <w:i w:val="0"/>
          <w:color w:val="1D2228"/>
        </w:rPr>
        <w:t>„Ein einziges, zentrales System das Termine, Kommunikation, Aufgaben und Mitarbeiterinformationen bündelt – und das das Team wirklich nutzt"</w:t>
      </w:r>
      <w:r>
        <w:br/>
      </w:r>
      <w:r>
        <w:rPr>
          <w:i/>
          <w:color w:val="5B6572"/>
          <w:sz w:val="17"/>
        </w:rPr>
        <w:t>— P020, Wellness-/Longevity-Praxis (Premium)</w:t>
      </w:r>
    </w:p>
    <w:p>
      <w:pPr>
        <w:pStyle w:val="Heading3"/>
      </w:pPr>
      <w:r>
        <w:t>Kommunikation mit Klient:innen — 7 Personas</w:t>
      </w:r>
    </w:p>
    <w:p>
      <w:pPr>
        <w:pStyle w:val="ListBullet"/>
      </w:pPr>
      <w:r>
        <w:rPr>
          <w:i w:val="0"/>
          <w:color w:val="1D2228"/>
        </w:rPr>
        <w:t>„Eine funktionierende interne Koordinations- und Kommunikationsstruktur, die läuft ohne dass ich ständig Feuerwehr spielen muss"</w:t>
      </w:r>
      <w:r>
        <w:br/>
      </w:r>
      <w:r>
        <w:rPr>
          <w:i/>
          <w:color w:val="5B6572"/>
          <w:sz w:val="17"/>
        </w:rPr>
        <w:t>— P044, Präventions-/BGF-Anbieter</w:t>
      </w:r>
    </w:p>
    <w:p>
      <w:pPr>
        <w:pStyle w:val="ListBullet"/>
      </w:pPr>
      <w:r>
        <w:rPr>
          <w:i w:val="0"/>
          <w:color w:val="1D2228"/>
        </w:rPr>
        <w:t>„Auftragsabwicklung von Erstanfrage bis Zahlungseingang läuft automatisch und zuverlässig – ohne dauerndes manuelles Nachschauen und mentale Belastung"</w:t>
      </w:r>
      <w:r>
        <w:br/>
      </w:r>
      <w:r>
        <w:rPr>
          <w:i/>
          <w:color w:val="5B6572"/>
          <w:sz w:val="17"/>
        </w:rPr>
        <w:t>— P144, Präventions-/BGF-Anbieter</w:t>
      </w:r>
    </w:p>
    <w:p>
      <w:pPr>
        <w:pStyle w:val="ListBullet"/>
      </w:pPr>
      <w:r>
        <w:rPr>
          <w:i w:val="0"/>
          <w:color w:val="1D2228"/>
        </w:rPr>
        <w:t>„Vollautomatischer, nahtloser Interessenten- und Onboarding-Prozess – von Erstanfrage bis laufendem Kundenverhältnis – ohne manuellen Aufwand meinerseits"</w:t>
      </w:r>
      <w:r>
        <w:br/>
      </w:r>
      <w:r>
        <w:rPr>
          <w:i/>
          <w:color w:val="5B6572"/>
          <w:sz w:val="17"/>
        </w:rPr>
        <w:t>— P033, Personal-Training-Studio</w:t>
      </w:r>
    </w:p>
    <w:p>
      <w:pPr>
        <w:pStyle w:val="ListBullet"/>
      </w:pPr>
      <w:r>
        <w:rPr>
          <w:i w:val="0"/>
          <w:color w:val="1D2228"/>
        </w:rPr>
        <w:t>„Funktionierende Ablauf- und Entscheidungsstrukturen, die den Betrieb auch ohne mich am Laufen halten – klare Prozesse für Anfragen, Angebote, interne Kommunikation"</w:t>
      </w:r>
      <w:r>
        <w:br/>
      </w:r>
      <w:r>
        <w:rPr>
          <w:i/>
          <w:color w:val="5B6572"/>
          <w:sz w:val="17"/>
        </w:rPr>
        <w:t>— P159, Präventions-/BGF-Anbieter</w:t>
      </w:r>
    </w:p>
    <w:p>
      <w:pPr>
        <w:pStyle w:val="Heading3"/>
      </w:pPr>
      <w:r>
        <w:t>Digitalisierung &amp; Tools (Frust/Lücken) — 6 Personas</w:t>
      </w:r>
    </w:p>
    <w:p>
      <w:pPr>
        <w:pStyle w:val="ListBullet"/>
      </w:pPr>
      <w:r>
        <w:rPr>
          <w:i w:val="0"/>
          <w:color w:val="1D2228"/>
        </w:rPr>
        <w:t>„Alle Tools vernetzt, ein einziges funktionierendes System für Termine, Kundendaten, Rechnungen und interne Notizen – und ein Team, das es wirklich nutzt"</w:t>
      </w:r>
      <w:r>
        <w:br/>
      </w:r>
      <w:r>
        <w:rPr>
          <w:i/>
          <w:color w:val="5B6572"/>
          <w:sz w:val="17"/>
        </w:rPr>
        <w:t>— P097, Ernährungs-/Gesundheitszentrum</w:t>
      </w:r>
    </w:p>
    <w:p>
      <w:pPr>
        <w:pStyle w:val="ListBullet"/>
      </w:pPr>
      <w:r>
        <w:rPr>
          <w:i w:val="0"/>
          <w:color w:val="1D2228"/>
        </w:rPr>
        <w:t>„Alles in einem System zusammenführen: Kundenverwaltung, Buchungen, Zahlungen und Einsatzplanung auf einen Blick – kein Zettelchaos, keine getrennten Tools"</w:t>
      </w:r>
      <w:r>
        <w:br/>
      </w:r>
      <w:r>
        <w:rPr>
          <w:i/>
          <w:color w:val="5B6572"/>
          <w:sz w:val="17"/>
        </w:rPr>
        <w:t>— P168, Personal-Training-Studio</w:t>
      </w:r>
    </w:p>
    <w:p>
      <w:pPr>
        <w:pStyle w:val="ListBullet"/>
      </w:pPr>
      <w:r>
        <w:rPr>
          <w:i w:val="0"/>
          <w:color w:val="1D2228"/>
        </w:rPr>
        <w:t>„Ein integriertes System das Kundenanfrage, Angebot, Auftragserfassung, Rechnungsstellung und Mahnwesen automatisch verbindet – ohne manuelle Brücken zwischen Tools"</w:t>
      </w:r>
      <w:r>
        <w:br/>
      </w:r>
      <w:r>
        <w:rPr>
          <w:i/>
          <w:color w:val="5B6572"/>
          <w:sz w:val="17"/>
        </w:rPr>
        <w:t>— P214, Präventions-/BGF-Anbieter</w:t>
      </w:r>
    </w:p>
    <w:p>
      <w:pPr>
        <w:pStyle w:val="ListBullet"/>
      </w:pPr>
      <w:r>
        <w:rPr>
          <w:i w:val="0"/>
          <w:color w:val="1D2228"/>
        </w:rPr>
        <w:t>„Ein zentrales Dashboard, das alle vorhandenen Systeme (Software, Kalender, Mail, Buchhaltung) automatisch vernetzt – sodass ich nicht mehr selbst der Klebstoff zwischen Insellösungen sein muss"</w:t>
      </w:r>
      <w:r>
        <w:br/>
      </w:r>
      <w:r>
        <w:rPr>
          <w:i/>
          <w:color w:val="5B6572"/>
          <w:sz w:val="17"/>
        </w:rPr>
        <w:t>— P120, Wellness-/Longevity-Praxis (Premium)</w:t>
      </w:r>
    </w:p>
    <w:p>
      <w:pPr>
        <w:pStyle w:val="Heading3"/>
      </w:pPr>
      <w:r>
        <w:t>Alles hängt an mir / nicht delegieren können — 2 Personas</w:t>
      </w:r>
    </w:p>
    <w:p>
      <w:pPr>
        <w:pStyle w:val="ListBullet"/>
      </w:pPr>
      <w:r>
        <w:rPr>
          <w:i w:val="0"/>
          <w:color w:val="1D2228"/>
        </w:rPr>
        <w:t>„Team, das eigenständig und sicher entscheiden kann – funktionierende Strukturen und Zuständigkeiten ohne mich als Flaschenhals"</w:t>
      </w:r>
      <w:r>
        <w:br/>
      </w:r>
      <w:r>
        <w:rPr>
          <w:i/>
          <w:color w:val="5B6572"/>
          <w:sz w:val="17"/>
        </w:rPr>
        <w:t>— P025, Wellness-/Longevity-Praxis (Premium)</w:t>
      </w:r>
    </w:p>
    <w:p>
      <w:pPr>
        <w:pStyle w:val="ListBullet"/>
      </w:pPr>
      <w:r>
        <w:rPr>
          <w:i w:val="0"/>
          <w:color w:val="1D2228"/>
        </w:rPr>
        <w:t>„Ein kohärentes, automatisiertes Prozesssystem für Anfragen, Angebote und Nachfassaktionen – das ohne mich als manuellem Flaschenhals funktioniert"</w:t>
      </w:r>
      <w:r>
        <w:br/>
      </w:r>
      <w:r>
        <w:rPr>
          <w:i/>
          <w:color w:val="5B6572"/>
          <w:sz w:val="17"/>
        </w:rPr>
        <w:t>— P134, Präventions-/BGF-Anbieter</w:t>
      </w:r>
    </w:p>
    <w:p>
      <w:pPr>
        <w:pStyle w:val="Heading3"/>
      </w:pPr>
      <w:r>
        <w:t>Neue Klient:innen aufnehmen / Onboarding — 2 Personas</w:t>
      </w:r>
    </w:p>
    <w:p>
      <w:pPr>
        <w:pStyle w:val="ListBullet"/>
      </w:pPr>
      <w:r>
        <w:rPr>
          <w:i w:val="0"/>
          <w:color w:val="1D2228"/>
        </w:rPr>
        <w:t>„Vollständig automatisierter, schlanker Akquise- und Angebotsprozess – von Erstgespräch bis Nachverfolgung – ohne manuellen Aufwand"</w:t>
      </w:r>
      <w:r>
        <w:br/>
      </w:r>
      <w:r>
        <w:rPr>
          <w:i/>
          <w:color w:val="5B6572"/>
          <w:sz w:val="17"/>
        </w:rPr>
        <w:t>— P079, Präventions-/BGF-Anbieter</w:t>
      </w:r>
    </w:p>
    <w:p>
      <w:pPr>
        <w:pStyle w:val="ListBullet"/>
      </w:pPr>
      <w:r>
        <w:rPr>
          <w:i w:val="0"/>
          <w:color w:val="1D2228"/>
        </w:rPr>
        <w:t>„Funktionierendes, automatisiertes Neukunden-Onboarding, das trotzdem persönlich wirkt – ohne manuellen Aufwand für mich oder mein Team"</w:t>
      </w:r>
      <w:r>
        <w:br/>
      </w:r>
      <w:r>
        <w:rPr>
          <w:i/>
          <w:color w:val="5B6572"/>
          <w:sz w:val="17"/>
        </w:rPr>
        <w:t>— P083, Personal-Training-Studio</w:t>
      </w:r>
    </w:p>
    <w:p>
      <w:pPr>
        <w:pStyle w:val="Heading2"/>
      </w:pPr>
      <w:r>
        <w:t>3. Sorgen rund um Wachstum, Personal &amp; Zukunft</w:t>
      </w:r>
    </w:p>
    <w:p>
      <w:r>
        <w:rPr>
          <w:b/>
          <w:i w:val="0"/>
          <w:color w:val="1D2228"/>
        </w:rPr>
        <w:t>Personal: Finden, Halten, Führen</w:t>
      </w:r>
      <w:r>
        <w:rPr>
          <w:i w:val="0"/>
          <w:color w:val="1D2228"/>
        </w:rPr>
        <w:t xml:space="preserve"> (203):</w:t>
      </w:r>
      <w:r>
        <w:br/>
      </w:r>
      <w:r>
        <w:rPr>
          <w:i/>
          <w:color w:val="5B6572"/>
          <w:sz w:val="17"/>
        </w:rPr>
        <w:t>- „Schwierigkeit, qualifiziertes Personal zu gewinnen und zu halten gegen größere Arbeitgeber" — P014</w:t>
      </w:r>
      <w:r>
        <w:br/>
      </w:r>
      <w:r>
        <w:rPr>
          <w:i/>
          <w:color w:val="5B6572"/>
          <w:sz w:val="17"/>
        </w:rPr>
        <w:t>- „Qualitätsverlust bei Wachstum, Qualitätsanspruch schwer auf neue Mitarbeitende übertragbar" — P054</w:t>
      </w:r>
    </w:p>
    <w:p>
      <w:r>
        <w:rPr>
          <w:b/>
          <w:i w:val="0"/>
          <w:color w:val="1D2228"/>
        </w:rPr>
        <w:t>Finanzen, Liquidität &amp; Wachstumsdruck</w:t>
      </w:r>
      <w:r>
        <w:rPr>
          <w:i w:val="0"/>
          <w:color w:val="1D2228"/>
        </w:rPr>
        <w:t xml:space="preserve"> (135):</w:t>
      </w:r>
      <w:r>
        <w:br/>
      </w:r>
      <w:r>
        <w:rPr>
          <w:i/>
          <w:color w:val="5B6572"/>
          <w:sz w:val="17"/>
        </w:rPr>
        <w:t>- „Wachstum bedeutet mehr Komplexität und Verlust des eigenen fachlichen Kontakts zu Klienten" — P030</w:t>
      </w:r>
      <w:r>
        <w:br/>
      </w:r>
      <w:r>
        <w:rPr>
          <w:i/>
          <w:color w:val="5B6572"/>
          <w:sz w:val="17"/>
        </w:rPr>
        <w:t>- „Wachstum (z.B. zweiter Standort) nicht möglich wegen fehlender stabiler interner Strukturen" — P053</w:t>
      </w:r>
    </w:p>
    <w:p>
      <w:r>
        <w:rPr>
          <w:b/>
          <w:i w:val="0"/>
          <w:color w:val="1D2228"/>
        </w:rPr>
        <w:t>Zukunfts- &amp; Existenzsorgen</w:t>
      </w:r>
      <w:r>
        <w:rPr>
          <w:i w:val="0"/>
          <w:color w:val="1D2228"/>
        </w:rPr>
        <w:t xml:space="preserve"> (105):</w:t>
      </w:r>
      <w:r>
        <w:br/>
      </w:r>
      <w:r>
        <w:rPr>
          <w:i/>
          <w:color w:val="5B6572"/>
          <w:sz w:val="17"/>
        </w:rPr>
        <w:t>- „Kein Wachstumswille, aber Angst vor Bedeutungsverlust und mangelnder Wettbewerbsfähigkeit" — P029</w:t>
      </w:r>
      <w:r>
        <w:br/>
      </w:r>
      <w:r>
        <w:rPr>
          <w:i/>
          <w:color w:val="5B6572"/>
          <w:sz w:val="17"/>
        </w:rPr>
        <w:t>- „Abhängigkeit vom eigenen Dasein – Betrieb läuft nur weil Florian täglich alles zusammenhält" — P131</w:t>
      </w:r>
    </w:p>
    <w:p>
      <w:r>
        <w:rPr>
          <w:b/>
          <w:i w:val="0"/>
          <w:color w:val="1D2228"/>
        </w:rPr>
        <w:t>Wissen, Prozesse &amp; Ablage im Team</w:t>
      </w:r>
      <w:r>
        <w:rPr>
          <w:i w:val="0"/>
          <w:color w:val="1D2228"/>
        </w:rPr>
        <w:t xml:space="preserve"> (49):</w:t>
      </w:r>
      <w:r>
        <w:br/>
      </w:r>
      <w:r>
        <w:rPr>
          <w:i/>
          <w:color w:val="5B6572"/>
          <w:sz w:val="17"/>
        </w:rPr>
        <w:t>- „Nachfolge ungeklärt: Suche nach unternehmerisch denkenden Ergotherapeuten kaum realistisch" — P041</w:t>
      </w:r>
      <w:r>
        <w:br/>
      </w:r>
      <w:r>
        <w:rPr>
          <w:i/>
          <w:color w:val="5B6572"/>
          <w:sz w:val="17"/>
        </w:rPr>
        <w:t>- „Keine klare Nachfolgeperspektive – zu viel Wissen und Prozesse stecken im Kopf der Leitung" — P088</w:t>
      </w:r>
    </w:p>
    <w:p>
      <w:r>
        <w:rPr>
          <w:b/>
          <w:i w:val="0"/>
          <w:color w:val="1D2228"/>
        </w:rPr>
        <w:t>Digitalisierung &amp; Tools (Frust/Lücken)</w:t>
      </w:r>
      <w:r>
        <w:rPr>
          <w:i w:val="0"/>
          <w:color w:val="1D2228"/>
        </w:rPr>
        <w:t xml:space="preserve"> (31):</w:t>
      </w:r>
      <w:r>
        <w:br/>
      </w:r>
      <w:r>
        <w:rPr>
          <w:i/>
          <w:color w:val="5B6572"/>
          <w:sz w:val="17"/>
        </w:rPr>
        <w:t>- „Bremse mich selbst beim Wachstum aus, weil das bestehende System mehr Kunden nicht trägt" — P210</w:t>
      </w:r>
      <w:r>
        <w:br/>
      </w:r>
      <w:r>
        <w:rPr>
          <w:i/>
          <w:color w:val="5B6572"/>
          <w:sz w:val="17"/>
        </w:rPr>
        <w:t>- „Frage, ob Beziehungsqualität gegen skalierbare digitale Angebote kommunizierbar bleibt" — P060</w:t>
      </w:r>
    </w:p>
    <w:p>
      <w:pPr>
        <w:pStyle w:val="Heading2"/>
      </w:pPr>
      <w:r>
        <w:t>4. Reaktion auf das Angebot (Phase 2)</w:t>
      </w:r>
    </w:p>
    <w:p>
      <w:r>
        <w:rPr>
          <w:b/>
          <w:i w:val="0"/>
          <w:color w:val="1D2228"/>
        </w:rPr>
        <w:t>Buchungswahrscheinlichkeit kostenlose Erstanalyse (1–10):</w:t>
      </w:r>
      <w:r>
        <w:rPr>
          <w:i w:val="0"/>
          <w:color w:val="1D2228"/>
        </w:rPr>
        <w:t xml:space="preserve"> Ø </w:t>
      </w:r>
      <w:r>
        <w:rPr>
          <w:b/>
          <w:i w:val="0"/>
          <w:color w:val="1D2228"/>
        </w:rPr>
        <w:t>5.8</w:t>
      </w:r>
      <w:r>
        <w:rPr>
          <w:i w:val="0"/>
          <w:color w:val="1D2228"/>
        </w:rPr>
        <w:t xml:space="preserve"> · Median 6 (n=220)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086584"/>
          </w:tcPr>
          <w:p>
            <w:r>
              <w:rPr>
                <w:b/>
                <w:i w:val="0"/>
                <w:color w:val="FFFFFF"/>
              </w:rPr>
              <w:t>Score</w:t>
            </w:r>
          </w:p>
        </w:tc>
        <w:tc>
          <w:tcPr>
            <w:tcW w:type="dxa" w:w="4986"/>
            <w:shd w:val="clear" w:fill="086584"/>
          </w:tcPr>
          <w:p>
            <w:r>
              <w:rPr>
                <w:b/>
                <w:i w:val="0"/>
                <w:color w:val="FFFFFF"/>
              </w:rPr>
              <w:t>Anzahl</w:t>
            </w:r>
          </w:p>
        </w:tc>
      </w:tr>
      <w:tr>
        <w:tc>
          <w:tcPr>
            <w:tcW w:type="dxa" w:w="4986"/>
          </w:tcPr>
          <w:p>
            <w:r>
              <w:rPr>
                <w:i w:val="0"/>
                <w:color w:val="1D2228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i w:val="0"/>
                <w:color w:val="1D2228"/>
              </w:rPr>
              <w:t>1 ················</w:t>
            </w:r>
          </w:p>
        </w:tc>
      </w:tr>
      <w:tr>
        <w:tc>
          <w:tcPr>
            <w:tcW w:type="dxa" w:w="4986"/>
            <w:shd w:val="clear" w:fill="EDF7F2"/>
          </w:tcPr>
          <w:p>
            <w:r>
              <w:rPr>
                <w:i w:val="0"/>
                <w:color w:val="1D2228"/>
              </w:rPr>
              <w:t>4</w:t>
            </w:r>
          </w:p>
        </w:tc>
        <w:tc>
          <w:tcPr>
            <w:tcW w:type="dxa" w:w="4986"/>
            <w:shd w:val="clear" w:fill="EDF7F2"/>
          </w:tcPr>
          <w:p>
            <w:r>
              <w:rPr>
                <w:i w:val="0"/>
                <w:color w:val="1D2228"/>
              </w:rPr>
              <w:t>32 ██··············</w:t>
            </w:r>
          </w:p>
        </w:tc>
      </w:tr>
      <w:tr>
        <w:tc>
          <w:tcPr>
            <w:tcW w:type="dxa" w:w="4986"/>
          </w:tcPr>
          <w:p>
            <w:r>
              <w:rPr>
                <w:i w:val="0"/>
                <w:color w:val="1D2228"/>
              </w:rPr>
              <w:t>5</w:t>
            </w:r>
          </w:p>
        </w:tc>
        <w:tc>
          <w:tcPr>
            <w:tcW w:type="dxa" w:w="4986"/>
          </w:tcPr>
          <w:p>
            <w:r>
              <w:rPr>
                <w:i w:val="0"/>
                <w:color w:val="1D2228"/>
              </w:rPr>
              <w:t>38 ███·············</w:t>
            </w:r>
          </w:p>
        </w:tc>
      </w:tr>
      <w:tr>
        <w:tc>
          <w:tcPr>
            <w:tcW w:type="dxa" w:w="4986"/>
            <w:shd w:val="clear" w:fill="EDF7F2"/>
          </w:tcPr>
          <w:p>
            <w:r>
              <w:rPr>
                <w:i w:val="0"/>
                <w:color w:val="1D2228"/>
              </w:rPr>
              <w:t>6</w:t>
            </w:r>
          </w:p>
        </w:tc>
        <w:tc>
          <w:tcPr>
            <w:tcW w:type="dxa" w:w="4986"/>
            <w:shd w:val="clear" w:fill="EDF7F2"/>
          </w:tcPr>
          <w:p>
            <w:r>
              <w:rPr>
                <w:i w:val="0"/>
                <w:color w:val="1D2228"/>
              </w:rPr>
              <w:t>93 ███████·········</w:t>
            </w:r>
          </w:p>
        </w:tc>
      </w:tr>
      <w:tr>
        <w:tc>
          <w:tcPr>
            <w:tcW w:type="dxa" w:w="4986"/>
          </w:tcPr>
          <w:p>
            <w:r>
              <w:rPr>
                <w:i w:val="0"/>
                <w:color w:val="1D2228"/>
              </w:rPr>
              <w:t>7</w:t>
            </w:r>
          </w:p>
        </w:tc>
        <w:tc>
          <w:tcPr>
            <w:tcW w:type="dxa" w:w="4986"/>
          </w:tcPr>
          <w:p>
            <w:r>
              <w:rPr>
                <w:i w:val="0"/>
                <w:color w:val="1D2228"/>
              </w:rPr>
              <w:t>56 ████············</w:t>
            </w:r>
          </w:p>
        </w:tc>
      </w:tr>
    </w:tbl>
    <w:p/>
    <w:p>
      <w:pPr>
        <w:pStyle w:val="Heading3"/>
      </w:pPr>
      <w:r>
        <w:t>Nützlichster Teil (gruppiert)</w:t>
      </w:r>
    </w:p>
    <w:p>
      <w:pPr>
        <w:pStyle w:val="ListBullet"/>
      </w:pPr>
      <w:r>
        <w:rPr>
          <w:b/>
          <w:i w:val="0"/>
          <w:color w:val="1D2228"/>
        </w:rPr>
        <w:t>Terminorganisation &amp; No-Shows</w:t>
      </w:r>
      <w:r>
        <w:rPr>
          <w:i w:val="0"/>
          <w:color w:val="1D2228"/>
        </w:rPr>
        <w:t xml:space="preserve"> — 101 Nennungen</w:t>
      </w:r>
    </w:p>
    <w:p>
      <w:pPr>
        <w:pStyle w:val="ListBullet"/>
      </w:pPr>
      <w:r>
        <w:rPr>
          <w:b/>
          <w:i w:val="0"/>
          <w:color w:val="1D2228"/>
        </w:rPr>
        <w:t>Neue Klient:innen aufnehmen / Onboarding</w:t>
      </w:r>
      <w:r>
        <w:rPr>
          <w:i w:val="0"/>
          <w:color w:val="1D2228"/>
        </w:rPr>
        <w:t xml:space="preserve"> — 42 Nennungen</w:t>
      </w:r>
    </w:p>
    <w:p>
      <w:pPr>
        <w:pStyle w:val="ListBullet"/>
      </w:pPr>
      <w:r>
        <w:rPr>
          <w:b/>
          <w:i w:val="0"/>
          <w:color w:val="1D2228"/>
        </w:rPr>
        <w:t>Wissen, Prozesse &amp; Ablage im Team</w:t>
      </w:r>
      <w:r>
        <w:rPr>
          <w:i w:val="0"/>
          <w:color w:val="1D2228"/>
        </w:rPr>
        <w:t xml:space="preserve"> — 28 Nennungen</w:t>
      </w:r>
    </w:p>
    <w:p>
      <w:pPr>
        <w:pStyle w:val="ListBullet"/>
      </w:pPr>
      <w:r>
        <w:rPr>
          <w:b/>
          <w:i w:val="0"/>
          <w:color w:val="1D2228"/>
        </w:rPr>
        <w:t>Kommunikation mit Klient:innen</w:t>
      </w:r>
      <w:r>
        <w:rPr>
          <w:i w:val="0"/>
          <w:color w:val="1D2228"/>
        </w:rPr>
        <w:t xml:space="preserve"> — 22 Nennungen</w:t>
      </w:r>
    </w:p>
    <w:p>
      <w:pPr>
        <w:pStyle w:val="ListBullet"/>
      </w:pPr>
      <w:r>
        <w:rPr>
          <w:b/>
          <w:i w:val="0"/>
          <w:color w:val="1D2228"/>
        </w:rPr>
        <w:t>Personal: Finden, Halten, Führen</w:t>
      </w:r>
      <w:r>
        <w:rPr>
          <w:i w:val="0"/>
          <w:color w:val="1D2228"/>
        </w:rPr>
        <w:t xml:space="preserve"> — 15 Nennungen</w:t>
      </w:r>
    </w:p>
    <w:p>
      <w:pPr>
        <w:pStyle w:val="ListBullet"/>
      </w:pPr>
      <w:r>
        <w:rPr>
          <w:b/>
          <w:i w:val="0"/>
          <w:color w:val="1D2228"/>
        </w:rPr>
        <w:t>Verwaltung, Bürokratie &amp; Abrechnung</w:t>
      </w:r>
      <w:r>
        <w:rPr>
          <w:i w:val="0"/>
          <w:color w:val="1D2228"/>
        </w:rPr>
        <w:t xml:space="preserve"> — 9 Nennungen</w:t>
      </w:r>
    </w:p>
    <w:p>
      <w:pPr>
        <w:pStyle w:val="Heading3"/>
      </w:pPr>
      <w:r>
        <w:t>Größte Einwände (gruppiert + O-Töne)</w:t>
      </w:r>
    </w:p>
    <w:p>
      <w:r>
        <w:rPr>
          <w:b/>
          <w:i w:val="0"/>
          <w:color w:val="1D2228"/>
        </w:rPr>
        <w:t>Zeitaufwand &amp; Implementierungslast bleibt bei mir</w:t>
      </w:r>
      <w:r>
        <w:rPr>
          <w:i w:val="0"/>
          <w:color w:val="1D2228"/>
        </w:rPr>
        <w:t xml:space="preserve"> (56):</w:t>
      </w:r>
      <w:r>
        <w:br/>
      </w:r>
      <w:r>
        <w:rPr>
          <w:i/>
          <w:color w:val="5B6572"/>
          <w:sz w:val="17"/>
        </w:rPr>
        <w:t>- „Unklare Folgekosten nach der Erstanalyse und hoher eigener Zeitaufwand während der Einführungsphase befürchtet" — P013, Personal-Training-Studio</w:t>
      </w:r>
      <w:r>
        <w:br/>
      </w:r>
      <w:r>
        <w:rPr>
          <w:i/>
          <w:color w:val="5B6572"/>
          <w:sz w:val="17"/>
        </w:rPr>
        <w:t>- „Zeitaufwand für Einführung und Schulung; Angst, dass es mehr kostet als bringt; eigene technische Überforderung" — P173, Personal-Training-Studio</w:t>
      </w:r>
      <w:r>
        <w:br/>
      </w:r>
      <w:r>
        <w:rPr>
          <w:i/>
          <w:color w:val="5B6572"/>
          <w:sz w:val="17"/>
        </w:rPr>
        <w:t>- „Zweifel, dass externe Person die Spezifik des Betriebs versteht; keine Zeit und Nerven für langen Umstellungsprozess" — P165, Wellness-/Longevity-Praxis (Premium)</w:t>
      </w:r>
    </w:p>
    <w:p>
      <w:r>
        <w:rPr>
          <w:b/>
          <w:i w:val="0"/>
          <w:color w:val="1D2228"/>
        </w:rPr>
        <w:t>Datenschutz &amp; sensible Gesundheitsdaten</w:t>
      </w:r>
      <w:r>
        <w:rPr>
          <w:i w:val="0"/>
          <w:color w:val="1D2228"/>
        </w:rPr>
        <w:t xml:space="preserve"> (45):</w:t>
      </w:r>
      <w:r>
        <w:br/>
      </w:r>
      <w:r>
        <w:rPr>
          <w:i/>
          <w:color w:val="5B6572"/>
          <w:sz w:val="17"/>
        </w:rPr>
        <w:t>- „Datenschutz bei sensiblen Gesundheitsdaten; Angst vor Aufwand der Umstellung und Widerstand im Team" — P042, Ernährungs-/Gesundheitszentrum</w:t>
      </w:r>
      <w:r>
        <w:br/>
      </w:r>
      <w:r>
        <w:rPr>
          <w:i/>
          <w:color w:val="5B6572"/>
          <w:sz w:val="17"/>
        </w:rPr>
        <w:t>- „Datenschutz und rechtliche Sicherheit bei sensiblen Gesundheitsdaten; Zweifel ob Team neue Systeme wirklich annimmt" — P212, Ernährungs-/Gesundheitszentrum</w:t>
      </w:r>
      <w:r>
        <w:br/>
      </w:r>
      <w:r>
        <w:rPr>
          <w:i/>
          <w:color w:val="5B6572"/>
          <w:sz w:val="17"/>
        </w:rPr>
        <w:t>- „Datenschutz bei Gesundheitsdaten (DSG Schweiz) und fehlende Nachbetreuung nach Einrichtung – keine interne IT-Ressource vorhanden" — P106, Physiotherapie-/Therapiepraxis</w:t>
      </w:r>
    </w:p>
    <w:p>
      <w:r>
        <w:rPr>
          <w:b/>
          <w:i w:val="0"/>
          <w:color w:val="1D2228"/>
        </w:rPr>
        <w:t>Versteckte Folgekosten / Intransparenz nach Gratis-Analyse</w:t>
      </w:r>
      <w:r>
        <w:rPr>
          <w:i w:val="0"/>
          <w:color w:val="1D2228"/>
        </w:rPr>
        <w:t xml:space="preserve"> (39):</w:t>
      </w:r>
      <w:r>
        <w:br/>
      </w:r>
      <w:r>
        <w:rPr>
          <w:i/>
          <w:color w:val="5B6572"/>
          <w:sz w:val="17"/>
        </w:rPr>
        <w:t>- „Angst vor Entpersönlichung des Studios durch Automatisierung, und Unklarheit über Folgekosten nach der Erstanalyse" — P183, Personal-Training-Studio</w:t>
      </w:r>
      <w:r>
        <w:br/>
      </w:r>
      <w:r>
        <w:rPr>
          <w:i/>
          <w:color w:val="5B6572"/>
          <w:sz w:val="17"/>
        </w:rPr>
        <w:t>- „Wer wartet das System danach – fehlende interne IT-Kapazität; versteckte Folgekosten hinter kostenloser Erstanalyse" — P179, Präventions-/BGF-Anbieter</w:t>
      </w:r>
      <w:r>
        <w:br/>
      </w:r>
      <w:r>
        <w:rPr>
          <w:i/>
          <w:color w:val="5B6572"/>
          <w:sz w:val="17"/>
        </w:rPr>
        <w:t>- „Angst vor einer Lösung, die nicht wirklich passt und brachliegt; Intransparenz über Folgekosten nach der Erstanalyse" — P092, Ernährungs-/Gesundheitszentrum</w:t>
      </w:r>
    </w:p>
    <w:p>
      <w:r>
        <w:rPr>
          <w:b/>
          <w:i w:val="0"/>
          <w:color w:val="1D2228"/>
        </w:rPr>
        <w:t>Wartung &amp; Betreuung danach / Nachhaltigkeit unklar</w:t>
      </w:r>
      <w:r>
        <w:rPr>
          <w:i w:val="0"/>
          <w:color w:val="1D2228"/>
        </w:rPr>
        <w:t xml:space="preserve"> (30):</w:t>
      </w:r>
      <w:r>
        <w:br/>
      </w:r>
      <w:r>
        <w:rPr>
          <w:i/>
          <w:color w:val="5B6572"/>
          <w:sz w:val="17"/>
        </w:rPr>
        <w:t>- „Zu schnelles Setup versteht den Betrieb nicht wirklich; fehlende Nachhaltigkeit wenn externe Person geht und Team das System nicht trägt" — P025, Wellness-/Longevity-Praxis (Premium)</w:t>
      </w:r>
      <w:r>
        <w:br/>
      </w:r>
      <w:r>
        <w:rPr>
          <w:i/>
          <w:color w:val="5B6572"/>
          <w:sz w:val="17"/>
        </w:rPr>
        <w:t>- „Unklar was KI-gestützt konkret bedeutet; Sorge um fehlende Unterstützung nach der Einrichtung – wer hilft wenn etwas nicht funktioniert?" — P084, Präventions-/BGF-Anbieter</w:t>
      </w:r>
      <w:r>
        <w:br/>
      </w:r>
      <w:r>
        <w:rPr>
          <w:i/>
          <w:color w:val="5B6572"/>
          <w:sz w:val="17"/>
        </w:rPr>
        <w:t>- „System wird eingerichtet und dann bin ich allein damit; außerdem unklar was KI-gestützt konkret bedeutet und ob Entscheidungen abgegeben werden" — P032, Ernährungs-/Gesundheitszentrum</w:t>
      </w:r>
    </w:p>
    <w:p>
      <w:r>
        <w:rPr>
          <w:b/>
          <w:i w:val="0"/>
          <w:color w:val="1D2228"/>
        </w:rPr>
        <w:t>Abhängigkeit von externer Person / Anbieter</w:t>
      </w:r>
      <w:r>
        <w:rPr>
          <w:i w:val="0"/>
          <w:color w:val="1D2228"/>
        </w:rPr>
        <w:t xml:space="preserve"> (24):</w:t>
      </w:r>
      <w:r>
        <w:br/>
      </w:r>
      <w:r>
        <w:rPr>
          <w:i/>
          <w:color w:val="5B6572"/>
          <w:sz w:val="17"/>
        </w:rPr>
        <w:t>- „Komplexität durch KI überfordert ältere Mitarbeitende; Abhängigkeit von externer Person, die nach Einrichtung nicht mehr verfügbar ist" — P065, Wellness-/Longevity-Praxis (Premium)</w:t>
      </w:r>
      <w:r>
        <w:br/>
      </w:r>
      <w:r>
        <w:rPr>
          <w:i/>
          <w:color w:val="5B6572"/>
          <w:sz w:val="17"/>
        </w:rPr>
        <w:t>- „Zeitaufwand für die Einrichtung, den ich selbst nicht habe – und Angst vor Abhängigkeit von einer externen Person, wenn das System läuft" — P123, Personal-Training-Studio</w:t>
      </w:r>
      <w:r>
        <w:br/>
      </w:r>
      <w:r>
        <w:rPr>
          <w:i/>
          <w:color w:val="5B6572"/>
          <w:sz w:val="17"/>
        </w:rPr>
        <w:t>- „Zeitinvestition meinerseits für Einblick und Erklärungen; Angst vor neuer Abhängigkeit von externer Person ohne eigene Wartungsfähigkeit" — P133, Personal-Training-Studio</w:t>
      </w:r>
    </w:p>
    <w:p>
      <w:pPr>
        <w:pStyle w:val="Heading2"/>
      </w:pPr>
      <w:r>
        <w:t>5. Wer entscheidet mit? (Buy-in-Mapping)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086584"/>
          </w:tcPr>
          <w:p>
            <w:r>
              <w:rPr>
                <w:b/>
                <w:i w:val="0"/>
                <w:color w:val="FFFFFF"/>
              </w:rPr>
              <w:t>Rolle</w:t>
            </w:r>
          </w:p>
        </w:tc>
        <w:tc>
          <w:tcPr>
            <w:tcW w:type="dxa" w:w="3324"/>
            <w:shd w:val="clear" w:fill="086584"/>
          </w:tcPr>
          <w:p>
            <w:r>
              <w:rPr>
                <w:b/>
                <w:i w:val="0"/>
                <w:color w:val="FFFFFF"/>
              </w:rPr>
              <w:t>Nennungen</w:t>
            </w:r>
          </w:p>
        </w:tc>
        <w:tc>
          <w:tcPr>
            <w:tcW w:type="dxa" w:w="3324"/>
            <w:shd w:val="clear" w:fill="086584"/>
          </w:tcPr>
          <w:p>
            <w:r>
              <w:rPr>
                <w:b/>
                <w:i w:val="0"/>
                <w:color w:val="FFFFFF"/>
              </w:rPr>
              <w:t>Anteil</w:t>
            </w:r>
          </w:p>
        </w:tc>
      </w:tr>
      <w:tr>
        <w:tc>
          <w:tcPr>
            <w:tcW w:type="dxa" w:w="3324"/>
          </w:tcPr>
          <w:p>
            <w:r>
              <w:rPr>
                <w:i w:val="0"/>
                <w:color w:val="1D2228"/>
              </w:rPr>
              <w:t>Team / Mitarbeitende / Praxismanagement</w:t>
            </w:r>
          </w:p>
        </w:tc>
        <w:tc>
          <w:tcPr>
            <w:tcW w:type="dxa" w:w="3324"/>
          </w:tcPr>
          <w:p>
            <w:r>
              <w:rPr>
                <w:i w:val="0"/>
                <w:color w:val="1D2228"/>
              </w:rPr>
              <w:t>308</w:t>
            </w:r>
          </w:p>
        </w:tc>
        <w:tc>
          <w:tcPr>
            <w:tcW w:type="dxa" w:w="3324"/>
          </w:tcPr>
          <w:p>
            <w:r>
              <w:rPr>
                <w:i w:val="0"/>
                <w:color w:val="1D2228"/>
              </w:rPr>
              <w:t>55%</w:t>
            </w:r>
          </w:p>
        </w:tc>
      </w:tr>
      <w:tr>
        <w:tc>
          <w:tcPr>
            <w:tcW w:type="dxa" w:w="3324"/>
            <w:shd w:val="clear" w:fill="EDF7F2"/>
          </w:tcPr>
          <w:p>
            <w:r>
              <w:rPr>
                <w:i w:val="0"/>
                <w:color w:val="1D2228"/>
              </w:rPr>
              <w:t>Ich allein / Inhaber:in entscheidet</w:t>
            </w:r>
          </w:p>
        </w:tc>
        <w:tc>
          <w:tcPr>
            <w:tcW w:type="dxa" w:w="3324"/>
            <w:shd w:val="clear" w:fill="EDF7F2"/>
          </w:tcPr>
          <w:p>
            <w:r>
              <w:rPr>
                <w:i w:val="0"/>
                <w:color w:val="1D2228"/>
              </w:rPr>
              <w:t>203</w:t>
            </w:r>
          </w:p>
        </w:tc>
        <w:tc>
          <w:tcPr>
            <w:tcW w:type="dxa" w:w="3324"/>
            <w:shd w:val="clear" w:fill="EDF7F2"/>
          </w:tcPr>
          <w:p>
            <w:r>
              <w:rPr>
                <w:i w:val="0"/>
                <w:color w:val="1D2228"/>
              </w:rPr>
              <w:t>36%</w:t>
            </w:r>
          </w:p>
        </w:tc>
      </w:tr>
      <w:tr>
        <w:tc>
          <w:tcPr>
            <w:tcW w:type="dxa" w:w="3324"/>
          </w:tcPr>
          <w:p>
            <w:r>
              <w:rPr>
                <w:i w:val="0"/>
                <w:color w:val="1D2228"/>
              </w:rPr>
              <w:t>Externe Berater:in / Steuer / Datenschutz / IT</w:t>
            </w:r>
          </w:p>
        </w:tc>
        <w:tc>
          <w:tcPr>
            <w:tcW w:type="dxa" w:w="3324"/>
          </w:tcPr>
          <w:p>
            <w:r>
              <w:rPr>
                <w:i w:val="0"/>
                <w:color w:val="1D2228"/>
              </w:rPr>
              <w:t>49</w:t>
            </w:r>
          </w:p>
        </w:tc>
        <w:tc>
          <w:tcPr>
            <w:tcW w:type="dxa" w:w="3324"/>
          </w:tcPr>
          <w:p>
            <w:r>
              <w:rPr>
                <w:i w:val="0"/>
                <w:color w:val="1D2228"/>
              </w:rPr>
              <w:t>9%</w:t>
            </w:r>
          </w:p>
        </w:tc>
      </w:tr>
      <w:tr>
        <w:tc>
          <w:tcPr>
            <w:tcW w:type="dxa" w:w="3324"/>
            <w:shd w:val="clear" w:fill="EDF7F2"/>
          </w:tcPr>
          <w:p>
            <w:r>
              <w:rPr>
                <w:i w:val="0"/>
                <w:color w:val="1D2228"/>
              </w:rPr>
              <w:t>Partner:in / Familie (privat)</w:t>
            </w:r>
          </w:p>
        </w:tc>
        <w:tc>
          <w:tcPr>
            <w:tcW w:type="dxa" w:w="3324"/>
            <w:shd w:val="clear" w:fill="EDF7F2"/>
          </w:tcPr>
          <w:p>
            <w:r>
              <w:rPr>
                <w:i w:val="0"/>
                <w:color w:val="1D2228"/>
              </w:rPr>
              <w:t>2</w:t>
            </w:r>
          </w:p>
        </w:tc>
        <w:tc>
          <w:tcPr>
            <w:tcW w:type="dxa" w:w="3324"/>
            <w:shd w:val="clear" w:fill="EDF7F2"/>
          </w:tcPr>
          <w:p>
            <w:r>
              <w:rPr>
                <w:i w:val="0"/>
                <w:color w:val="1D2228"/>
              </w:rPr>
              <w:t>0%</w:t>
            </w:r>
          </w:p>
        </w:tc>
      </w:tr>
      <w:tr>
        <w:tc>
          <w:tcPr>
            <w:tcW w:type="dxa" w:w="3324"/>
          </w:tcPr>
          <w:p>
            <w:r>
              <w:rPr>
                <w:i w:val="0"/>
                <w:color w:val="1D2228"/>
              </w:rPr>
              <w:t>Geschäftspartner:in / Mitinhaber:in</w:t>
            </w:r>
          </w:p>
        </w:tc>
        <w:tc>
          <w:tcPr>
            <w:tcW w:type="dxa" w:w="3324"/>
          </w:tcPr>
          <w:p>
            <w:r>
              <w:rPr>
                <w:i w:val="0"/>
                <w:color w:val="1D222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i w:val="0"/>
                <w:color w:val="1D2228"/>
              </w:rPr>
              <w:t>0%</w:t>
            </w:r>
          </w:p>
        </w:tc>
      </w:tr>
    </w:tbl>
    <w:p/>
    <w:p>
      <w:pPr>
        <w:pStyle w:val="Heading2"/>
      </w:pPr>
      <w:r>
        <w:t>6. Segment- &amp; Teamgrößen-Unterschiede</w:t>
      </w:r>
    </w:p>
    <w:p>
      <w:r>
        <w:rPr>
          <w:b/>
          <w:i w:val="0"/>
          <w:color w:val="1D2228"/>
        </w:rPr>
        <w:t>Buchungswahrscheinlichkeit nach Branche (Ø):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086584"/>
          </w:tcPr>
          <w:p>
            <w:r>
              <w:rPr>
                <w:b/>
                <w:i w:val="0"/>
                <w:color w:val="FFFFFF"/>
              </w:rPr>
              <w:t>Branche</w:t>
            </w:r>
          </w:p>
        </w:tc>
        <w:tc>
          <w:tcPr>
            <w:tcW w:type="dxa" w:w="3324"/>
            <w:shd w:val="clear" w:fill="086584"/>
          </w:tcPr>
          <w:p>
            <w:r>
              <w:rPr>
                <w:b/>
                <w:i w:val="0"/>
                <w:color w:val="FFFFFF"/>
              </w:rPr>
              <w:t>Ø Buchung</w:t>
            </w:r>
          </w:p>
        </w:tc>
        <w:tc>
          <w:tcPr>
            <w:tcW w:type="dxa" w:w="3324"/>
            <w:shd w:val="clear" w:fill="086584"/>
          </w:tcPr>
          <w:p>
            <w:r>
              <w:rPr>
                <w:b/>
                <w:i w:val="0"/>
                <w:color w:val="FFFFFF"/>
              </w:rPr>
              <w:t>n</w:t>
            </w:r>
          </w:p>
        </w:tc>
      </w:tr>
      <w:tr>
        <w:tc>
          <w:tcPr>
            <w:tcW w:type="dxa" w:w="3324"/>
          </w:tcPr>
          <w:p>
            <w:r>
              <w:rPr>
                <w:i w:val="0"/>
                <w:color w:val="1D2228"/>
              </w:rPr>
              <w:t>Ernährungs-/Gesundheitszentrum</w:t>
            </w:r>
          </w:p>
        </w:tc>
        <w:tc>
          <w:tcPr>
            <w:tcW w:type="dxa" w:w="3324"/>
          </w:tcPr>
          <w:p>
            <w:r>
              <w:rPr>
                <w:i w:val="0"/>
                <w:color w:val="1D2228"/>
              </w:rPr>
              <w:t>5.9</w:t>
            </w:r>
          </w:p>
        </w:tc>
        <w:tc>
          <w:tcPr>
            <w:tcW w:type="dxa" w:w="3324"/>
          </w:tcPr>
          <w:p>
            <w:r>
              <w:rPr>
                <w:i w:val="0"/>
                <w:color w:val="1D2228"/>
              </w:rPr>
              <w:t>44</w:t>
            </w:r>
          </w:p>
        </w:tc>
      </w:tr>
      <w:tr>
        <w:tc>
          <w:tcPr>
            <w:tcW w:type="dxa" w:w="3324"/>
            <w:shd w:val="clear" w:fill="EDF7F2"/>
          </w:tcPr>
          <w:p>
            <w:r>
              <w:rPr>
                <w:i w:val="0"/>
                <w:color w:val="1D2228"/>
              </w:rPr>
              <w:t>Wellness-/Longevity-Praxis (Premium)</w:t>
            </w:r>
          </w:p>
        </w:tc>
        <w:tc>
          <w:tcPr>
            <w:tcW w:type="dxa" w:w="3324"/>
            <w:shd w:val="clear" w:fill="EDF7F2"/>
          </w:tcPr>
          <w:p>
            <w:r>
              <w:rPr>
                <w:i w:val="0"/>
                <w:color w:val="1D2228"/>
              </w:rPr>
              <w:t>5.9</w:t>
            </w:r>
          </w:p>
        </w:tc>
        <w:tc>
          <w:tcPr>
            <w:tcW w:type="dxa" w:w="3324"/>
            <w:shd w:val="clear" w:fill="EDF7F2"/>
          </w:tcPr>
          <w:p>
            <w:r>
              <w:rPr>
                <w:i w:val="0"/>
                <w:color w:val="1D2228"/>
              </w:rPr>
              <w:t>44</w:t>
            </w:r>
          </w:p>
        </w:tc>
      </w:tr>
      <w:tr>
        <w:tc>
          <w:tcPr>
            <w:tcW w:type="dxa" w:w="3324"/>
          </w:tcPr>
          <w:p>
            <w:r>
              <w:rPr>
                <w:i w:val="0"/>
                <w:color w:val="1D2228"/>
              </w:rPr>
              <w:t>Physiotherapie-/Therapiepraxis</w:t>
            </w:r>
          </w:p>
        </w:tc>
        <w:tc>
          <w:tcPr>
            <w:tcW w:type="dxa" w:w="3324"/>
          </w:tcPr>
          <w:p>
            <w:r>
              <w:rPr>
                <w:i w:val="0"/>
                <w:color w:val="1D2228"/>
              </w:rPr>
              <w:t>5.8</w:t>
            </w:r>
          </w:p>
        </w:tc>
        <w:tc>
          <w:tcPr>
            <w:tcW w:type="dxa" w:w="3324"/>
          </w:tcPr>
          <w:p>
            <w:r>
              <w:rPr>
                <w:i w:val="0"/>
                <w:color w:val="1D2228"/>
              </w:rPr>
              <w:t>44</w:t>
            </w:r>
          </w:p>
        </w:tc>
      </w:tr>
      <w:tr>
        <w:tc>
          <w:tcPr>
            <w:tcW w:type="dxa" w:w="3324"/>
            <w:shd w:val="clear" w:fill="EDF7F2"/>
          </w:tcPr>
          <w:p>
            <w:r>
              <w:rPr>
                <w:i w:val="0"/>
                <w:color w:val="1D2228"/>
              </w:rPr>
              <w:t>Präventions-/BGF-Anbieter</w:t>
            </w:r>
          </w:p>
        </w:tc>
        <w:tc>
          <w:tcPr>
            <w:tcW w:type="dxa" w:w="3324"/>
            <w:shd w:val="clear" w:fill="EDF7F2"/>
          </w:tcPr>
          <w:p>
            <w:r>
              <w:rPr>
                <w:i w:val="0"/>
                <w:color w:val="1D2228"/>
              </w:rPr>
              <w:t>5.7</w:t>
            </w:r>
          </w:p>
        </w:tc>
        <w:tc>
          <w:tcPr>
            <w:tcW w:type="dxa" w:w="3324"/>
            <w:shd w:val="clear" w:fill="EDF7F2"/>
          </w:tcPr>
          <w:p>
            <w:r>
              <w:rPr>
                <w:i w:val="0"/>
                <w:color w:val="1D2228"/>
              </w:rPr>
              <w:t>44</w:t>
            </w:r>
          </w:p>
        </w:tc>
      </w:tr>
      <w:tr>
        <w:tc>
          <w:tcPr>
            <w:tcW w:type="dxa" w:w="3324"/>
          </w:tcPr>
          <w:p>
            <w:r>
              <w:rPr>
                <w:i w:val="0"/>
                <w:color w:val="1D2228"/>
              </w:rPr>
              <w:t>Personal-Training-Studio</w:t>
            </w:r>
          </w:p>
        </w:tc>
        <w:tc>
          <w:tcPr>
            <w:tcW w:type="dxa" w:w="3324"/>
          </w:tcPr>
          <w:p>
            <w:r>
              <w:rPr>
                <w:i w:val="0"/>
                <w:color w:val="1D2228"/>
              </w:rPr>
              <w:t>5.6</w:t>
            </w:r>
          </w:p>
        </w:tc>
        <w:tc>
          <w:tcPr>
            <w:tcW w:type="dxa" w:w="3324"/>
          </w:tcPr>
          <w:p>
            <w:r>
              <w:rPr>
                <w:i w:val="0"/>
                <w:color w:val="1D2228"/>
              </w:rPr>
              <w:t>44</w:t>
            </w:r>
          </w:p>
        </w:tc>
      </w:tr>
    </w:tbl>
    <w:p/>
    <w:p>
      <w:r>
        <w:rPr>
          <w:b/>
          <w:i w:val="0"/>
          <w:color w:val="1D2228"/>
        </w:rPr>
        <w:t>Buchungswahrscheinlichkeit nach Teamgröße (Ø):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086584"/>
          </w:tcPr>
          <w:p>
            <w:r>
              <w:rPr>
                <w:b/>
                <w:i w:val="0"/>
                <w:color w:val="FFFFFF"/>
              </w:rPr>
              <w:t>Teamgröße</w:t>
            </w:r>
          </w:p>
        </w:tc>
        <w:tc>
          <w:tcPr>
            <w:tcW w:type="dxa" w:w="3324"/>
            <w:shd w:val="clear" w:fill="086584"/>
          </w:tcPr>
          <w:p>
            <w:r>
              <w:rPr>
                <w:b/>
                <w:i w:val="0"/>
                <w:color w:val="FFFFFF"/>
              </w:rPr>
              <w:t>Ø Buchung</w:t>
            </w:r>
          </w:p>
        </w:tc>
        <w:tc>
          <w:tcPr>
            <w:tcW w:type="dxa" w:w="3324"/>
            <w:shd w:val="clear" w:fill="086584"/>
          </w:tcPr>
          <w:p>
            <w:r>
              <w:rPr>
                <w:b/>
                <w:i w:val="0"/>
                <w:color w:val="FFFFFF"/>
              </w:rPr>
              <w:t>n</w:t>
            </w:r>
          </w:p>
        </w:tc>
      </w:tr>
      <w:tr>
        <w:tc>
          <w:tcPr>
            <w:tcW w:type="dxa" w:w="3324"/>
          </w:tcPr>
          <w:p>
            <w:r>
              <w:rPr>
                <w:i w:val="0"/>
                <w:color w:val="1D2228"/>
              </w:rPr>
              <w:t>2-3 (klein)</w:t>
            </w:r>
          </w:p>
        </w:tc>
        <w:tc>
          <w:tcPr>
            <w:tcW w:type="dxa" w:w="3324"/>
          </w:tcPr>
          <w:p>
            <w:r>
              <w:rPr>
                <w:i w:val="0"/>
                <w:color w:val="1D2228"/>
              </w:rPr>
              <w:t>5.6</w:t>
            </w:r>
          </w:p>
        </w:tc>
        <w:tc>
          <w:tcPr>
            <w:tcW w:type="dxa" w:w="3324"/>
          </w:tcPr>
          <w:p>
            <w:r>
              <w:rPr>
                <w:i w:val="0"/>
                <w:color w:val="1D2228"/>
              </w:rPr>
              <w:t>50</w:t>
            </w:r>
          </w:p>
        </w:tc>
      </w:tr>
      <w:tr>
        <w:tc>
          <w:tcPr>
            <w:tcW w:type="dxa" w:w="3324"/>
            <w:shd w:val="clear" w:fill="EDF7F2"/>
          </w:tcPr>
          <w:p>
            <w:r>
              <w:rPr>
                <w:i w:val="0"/>
                <w:color w:val="1D2228"/>
              </w:rPr>
              <w:t>4-6 (mittel)</w:t>
            </w:r>
          </w:p>
        </w:tc>
        <w:tc>
          <w:tcPr>
            <w:tcW w:type="dxa" w:w="3324"/>
            <w:shd w:val="clear" w:fill="EDF7F2"/>
          </w:tcPr>
          <w:p>
            <w:r>
              <w:rPr>
                <w:i w:val="0"/>
                <w:color w:val="1D2228"/>
              </w:rPr>
              <w:t>5.9</w:t>
            </w:r>
          </w:p>
        </w:tc>
        <w:tc>
          <w:tcPr>
            <w:tcW w:type="dxa" w:w="3324"/>
            <w:shd w:val="clear" w:fill="EDF7F2"/>
          </w:tcPr>
          <w:p>
            <w:r>
              <w:rPr>
                <w:i w:val="0"/>
                <w:color w:val="1D2228"/>
              </w:rPr>
              <w:t>68</w:t>
            </w:r>
          </w:p>
        </w:tc>
      </w:tr>
      <w:tr>
        <w:tc>
          <w:tcPr>
            <w:tcW w:type="dxa" w:w="3324"/>
          </w:tcPr>
          <w:p>
            <w:r>
              <w:rPr>
                <w:i w:val="0"/>
                <w:color w:val="1D2228"/>
              </w:rPr>
              <w:t>7-10 (groß)</w:t>
            </w:r>
          </w:p>
        </w:tc>
        <w:tc>
          <w:tcPr>
            <w:tcW w:type="dxa" w:w="3324"/>
          </w:tcPr>
          <w:p>
            <w:r>
              <w:rPr>
                <w:i w:val="0"/>
                <w:color w:val="1D2228"/>
              </w:rPr>
              <w:t>5.8</w:t>
            </w:r>
          </w:p>
        </w:tc>
        <w:tc>
          <w:tcPr>
            <w:tcW w:type="dxa" w:w="3324"/>
          </w:tcPr>
          <w:p>
            <w:r>
              <w:rPr>
                <w:i w:val="0"/>
                <w:color w:val="1D2228"/>
              </w:rPr>
              <w:t>102</w:t>
            </w:r>
          </w:p>
        </w:tc>
      </w:tr>
    </w:tbl>
    <w:p/>
    <w:p>
      <w:pPr>
        <w:pStyle w:val="Heading2"/>
      </w:pPr>
      <w:r>
        <w:t>7. Van-Westendorp-Preisanalyse</w:t>
      </w:r>
    </w:p>
    <w:p>
      <w:r>
        <w:rPr>
          <w:i/>
          <w:color w:val="1D2228"/>
        </w:rPr>
        <w:t>OPP = optimaler Preispunkt (Schnitt „zu günstig"/„zu teuer"); Akzeptanzspanne = PMC–PME (Bereich, in dem weder zu billig noch zu teuer dominiert).</w:t>
      </w:r>
    </w:p>
    <w:p>
      <w:pPr>
        <w:pStyle w:val="Heading3"/>
      </w:pPr>
      <w:r>
        <w:t>Einmaliges Aufbau-Projekt</w:t>
      </w:r>
    </w:p>
    <w:p>
      <w:pPr>
        <w:pStyle w:val="ListBullet"/>
      </w:pPr>
      <w:r>
        <w:rPr>
          <w:b/>
          <w:i w:val="0"/>
          <w:color w:val="1D2228"/>
        </w:rPr>
        <w:t>Optimaler Preispunkt (OPP): ~2.167 €</w:t>
      </w:r>
    </w:p>
    <w:p>
      <w:pPr>
        <w:pStyle w:val="ListBullet"/>
      </w:pPr>
      <w:r>
        <w:rPr>
          <w:i w:val="0"/>
          <w:color w:val="1D2228"/>
        </w:rPr>
        <w:t>Indifferenzpreis (IPP): ~2.740 €</w:t>
      </w:r>
    </w:p>
    <w:p>
      <w:pPr>
        <w:pStyle w:val="ListBullet"/>
      </w:pPr>
      <w:r>
        <w:rPr>
          <w:b/>
          <w:i w:val="0"/>
          <w:color w:val="1D2228"/>
        </w:rPr>
        <w:t>Akzeptanzspanne: ~1.740 € – 3.667 €</w:t>
      </w:r>
    </w:p>
    <w:p>
      <w:pPr>
        <w:pStyle w:val="ListBullet"/>
      </w:pPr>
      <w:r>
        <w:rPr>
          <w:i w:val="0"/>
          <w:color w:val="1D2228"/>
        </w:rPr>
        <w:t>Median „idealer" Preis der Personas: ~2.200 €</w:t>
      </w:r>
    </w:p>
    <w:p>
      <w:pPr>
        <w:pStyle w:val="ListBullet"/>
      </w:pPr>
      <w:r>
        <w:rPr>
          <w:i w:val="0"/>
          <w:color w:val="1D2228"/>
        </w:rPr>
        <w:t>n=220 plausible Antworten</w:t>
      </w:r>
    </w:p>
    <w:p>
      <w:pPr>
        <w:pStyle w:val="Heading3"/>
      </w:pPr>
      <w:r>
        <w:t>Monatlicher Betreuungs-Retainer</w:t>
      </w:r>
    </w:p>
    <w:p>
      <w:pPr>
        <w:pStyle w:val="ListBullet"/>
      </w:pPr>
      <w:r>
        <w:rPr>
          <w:b/>
          <w:i w:val="0"/>
          <w:color w:val="1D2228"/>
        </w:rPr>
        <w:t>Optimaler Preispunkt (OPP): ~220 €</w:t>
      </w:r>
    </w:p>
    <w:p>
      <w:pPr>
        <w:pStyle w:val="ListBullet"/>
      </w:pPr>
      <w:r>
        <w:rPr>
          <w:i w:val="0"/>
          <w:color w:val="1D2228"/>
        </w:rPr>
        <w:t>Indifferenzpreis (IPP): ~318 €</w:t>
      </w:r>
    </w:p>
    <w:p>
      <w:pPr>
        <w:pStyle w:val="ListBullet"/>
      </w:pPr>
      <w:r>
        <w:rPr>
          <w:b/>
          <w:i w:val="0"/>
          <w:color w:val="1D2228"/>
        </w:rPr>
        <w:t>Akzeptanzspanne: ~193 € – 386 €</w:t>
      </w:r>
    </w:p>
    <w:p>
      <w:pPr>
        <w:pStyle w:val="ListBullet"/>
      </w:pPr>
      <w:r>
        <w:rPr>
          <w:i w:val="0"/>
          <w:color w:val="1D2228"/>
        </w:rPr>
        <w:t>Median „idealer" Preis der Personas: ~320 €</w:t>
      </w:r>
    </w:p>
    <w:p>
      <w:pPr>
        <w:pStyle w:val="ListBullet"/>
      </w:pPr>
      <w:r>
        <w:rPr>
          <w:i w:val="0"/>
          <w:color w:val="1D2228"/>
        </w:rPr>
        <w:t>n=220 plausible Antworten</w:t>
      </w:r>
    </w:p>
    <w:p>
      <w:pPr>
        <w:pBdr>
          <w:bottom w:val="single" w:sz="6" w:space="1" w:color="ECE3D8"/>
        </w:pBdr>
      </w:pPr>
    </w:p>
    <w:p>
      <w:pPr>
        <w:pStyle w:val="Heading2"/>
      </w:pPr>
      <w:r>
        <w:t>Handlungsempfehlungen (nach Konfidenz gewichtet)</w:t>
      </w:r>
    </w:p>
    <w:p>
      <w:pPr>
        <w:spacing w:before="80" w:after="160"/>
        <w:ind w:left="227"/>
        <w:pBdr>
          <w:left w:val="single" w:sz="18" w:space="8" w:color="CF982B"/>
        </w:pBdr>
      </w:pPr>
      <w:r>
        <w:rPr>
          <w:i w:val="0"/>
          <w:color w:val="1D2228"/>
        </w:rPr>
        <w:t xml:space="preserve">Diese Empfehlungen sind </w:t>
      </w:r>
      <w:r>
        <w:rPr>
          <w:b/>
          <w:i w:val="0"/>
          <w:color w:val="1D2228"/>
        </w:rPr>
        <w:t>Hypothesen aus synthetischen Daten</w:t>
      </w:r>
      <w:r>
        <w:rPr>
          <w:i w:val="0"/>
          <w:color w:val="1D2228"/>
        </w:rPr>
        <w:t xml:space="preserve"> und vor Umsetzung mit echten Gesprächen (10–20 Interviews) zu validieren (ESOMAR ICC 2025, Human Oversight).</w:t>
      </w:r>
    </w:p>
    <w:p>
      <w:r>
        <w:rPr>
          <w:b/>
          <w:i w:val="0"/>
          <w:color w:val="1D2228"/>
        </w:rPr>
        <w:t>A · Hohe Konfidenz</w:t>
      </w:r>
      <w:r>
        <w:rPr>
          <w:i w:val="0"/>
          <w:color w:val="1D2228"/>
        </w:rPr>
        <w:t xml:space="preserve"> (breit &amp; konsistent über Segmente)</w:t>
      </w:r>
    </w:p>
    <w:p>
      <w:r>
        <w:rPr>
          <w:i w:val="0"/>
          <w:color w:val="1D2228"/>
        </w:rPr>
        <w:t xml:space="preserve">1. </w:t>
      </w:r>
      <w:r>
        <w:rPr>
          <w:b/>
          <w:i w:val="0"/>
          <w:color w:val="1D2228"/>
        </w:rPr>
        <w:t>Kern-Schmerz ist „Alles hängt an mir" + administrativer Wildwuchs.</w:t>
      </w:r>
      <w:r>
        <w:rPr>
          <w:i w:val="0"/>
          <w:color w:val="1D2228"/>
        </w:rPr>
        <w:t xml:space="preserve"> Die stärksten Pain-Cluster sind </w:t>
      </w:r>
      <w:r>
        <w:rPr>
          <w:i/>
          <w:color w:val="1D2228"/>
        </w:rPr>
        <w:t>Verwaltung, Bürokratie &amp; Abrechnung</w:t>
      </w:r>
      <w:r>
        <w:rPr>
          <w:i w:val="0"/>
          <w:color w:val="1D2228"/>
        </w:rPr>
        <w:t xml:space="preserve">, </w:t>
      </w:r>
      <w:r>
        <w:rPr>
          <w:i/>
          <w:color w:val="1D2228"/>
        </w:rPr>
        <w:t>Personal: Finden, Halten, Führen</w:t>
      </w:r>
      <w:r>
        <w:rPr>
          <w:i w:val="0"/>
          <w:color w:val="1D2228"/>
        </w:rPr>
        <w:t xml:space="preserve"> und </w:t>
      </w:r>
      <w:r>
        <w:rPr>
          <w:i/>
          <w:color w:val="1D2228"/>
        </w:rPr>
        <w:t>Terminorganisation &amp; No-Shows</w:t>
      </w:r>
      <w:r>
        <w:rPr>
          <w:i w:val="0"/>
          <w:color w:val="1D2228"/>
        </w:rPr>
        <w:t xml:space="preserve">. Botschaft sollte nicht „KI/Automatisierung" in den Vordergrund stellen, sondern das Ergebnis: </w:t>
      </w:r>
      <w:r>
        <w:rPr>
          <w:b/>
          <w:i w:val="0"/>
          <w:color w:val="1D2228"/>
        </w:rPr>
        <w:t>wieder Inhaber:in sein statt Knotenpunkt/Lückenfüller:in</w:t>
      </w:r>
      <w:r>
        <w:rPr>
          <w:i w:val="0"/>
          <w:color w:val="1D2228"/>
        </w:rPr>
        <w:t>. Die O-Töne in Abschnitt 1–2 liefern das Vokabular fast wörtlich.</w:t>
      </w:r>
    </w:p>
    <w:p>
      <w:r>
        <w:rPr>
          <w:i w:val="0"/>
          <w:color w:val="1D2228"/>
        </w:rPr>
        <w:t xml:space="preserve">2. </w:t>
      </w:r>
      <w:r>
        <w:rPr>
          <w:b/>
          <w:i w:val="0"/>
          <w:color w:val="1D2228"/>
        </w:rPr>
        <w:t>Einstieg „kostenlose Erstanalyse" zieht, aber lau</w:t>
      </w:r>
      <w:r>
        <w:rPr>
          <w:i w:val="0"/>
          <w:color w:val="1D2228"/>
        </w:rPr>
        <w:t xml:space="preserve"> (Ø Buchung 5.8/10, Median 6 — Interesse ja, Euphorie nein). Erwartbar bei kalter, neutraler Beschreibung. Hebel ist nicht der Gratis-Einstieg selbst, sondern die Entkräftung der Einwände (siehe B).</w:t>
      </w:r>
    </w:p>
    <w:p>
      <w:r>
        <w:rPr>
          <w:i w:val="0"/>
          <w:color w:val="1D2228"/>
        </w:rPr>
        <w:t xml:space="preserve">3. </w:t>
      </w:r>
      <w:r>
        <w:rPr>
          <w:b/>
          <w:i w:val="0"/>
          <w:color w:val="1D2228"/>
        </w:rPr>
        <w:t>Entscheidung liegt fast nur intern</w:t>
      </w:r>
      <w:r>
        <w:rPr>
          <w:i w:val="0"/>
          <w:color w:val="1D2228"/>
        </w:rPr>
        <w:t xml:space="preserve">: „Ich allein" (~36%) und „Team/Praxismanagement" (~55%) dominieren; externe/Partner-Freigaben sind selten. → Sales-Prozess kann schlank 1:1 mit Inhaber:in laufen, sollte aber </w:t>
      </w:r>
      <w:r>
        <w:rPr>
          <w:b/>
          <w:i w:val="0"/>
          <w:color w:val="1D2228"/>
        </w:rPr>
        <w:t>das Team als Mitnutzer früh adressieren</w:t>
      </w:r>
      <w:r>
        <w:rPr>
          <w:i w:val="0"/>
          <w:color w:val="1D2228"/>
        </w:rPr>
        <w:t xml:space="preserve"> (Akzeptanz im Team ist ein wiederkehrender Wunsch).</w:t>
      </w:r>
    </w:p>
    <w:p>
      <w:r>
        <w:rPr>
          <w:b/>
          <w:i w:val="0"/>
          <w:color w:val="1D2228"/>
        </w:rPr>
        <w:t>B · Mittlere Konfidenz</w:t>
      </w:r>
      <w:r>
        <w:rPr>
          <w:i w:val="0"/>
          <w:color w:val="1D2228"/>
        </w:rPr>
        <w:t xml:space="preserve"> (klares Muster, aber gegen echte Kund:innen zu prüfen)</w:t>
      </w:r>
    </w:p>
    <w:p>
      <w:r>
        <w:rPr>
          <w:i w:val="0"/>
          <w:color w:val="1D2228"/>
        </w:rPr>
        <w:t xml:space="preserve">4. </w:t>
      </w:r>
      <w:r>
        <w:rPr>
          <w:b/>
          <w:i w:val="0"/>
          <w:color w:val="1D2228"/>
        </w:rPr>
        <w:t>Die drei größten Kauf-Blocker</w:t>
      </w:r>
      <w:r>
        <w:rPr>
          <w:i w:val="0"/>
          <w:color w:val="1D2228"/>
        </w:rPr>
        <w:t xml:space="preserve"> sind </w:t>
      </w:r>
      <w:r>
        <w:rPr>
          <w:i/>
          <w:color w:val="1D2228"/>
        </w:rPr>
        <w:t>Zeitaufwand &amp; Implementierungslast bleibt bei mir</w:t>
      </w:r>
      <w:r>
        <w:rPr>
          <w:i w:val="0"/>
          <w:color w:val="1D2228"/>
        </w:rPr>
        <w:t xml:space="preserve">, </w:t>
      </w:r>
      <w:r>
        <w:rPr>
          <w:i/>
          <w:color w:val="1D2228"/>
        </w:rPr>
        <w:t>Datenschutz &amp; sensible Gesundheitsdaten</w:t>
      </w:r>
      <w:r>
        <w:rPr>
          <w:i w:val="0"/>
          <w:color w:val="1D2228"/>
        </w:rPr>
        <w:t xml:space="preserve"> und </w:t>
      </w:r>
      <w:r>
        <w:rPr>
          <w:i/>
          <w:color w:val="1D2228"/>
        </w:rPr>
        <w:t>Versteckte Folgekosten / Intransparenz nach Gratis-Analyse</w:t>
      </w:r>
      <w:r>
        <w:rPr>
          <w:i w:val="0"/>
          <w:color w:val="1D2228"/>
        </w:rPr>
        <w:t xml:space="preserve">. Diese gehören </w:t>
      </w:r>
      <w:r>
        <w:rPr>
          <w:b/>
          <w:i w:val="0"/>
          <w:color w:val="1D2228"/>
        </w:rPr>
        <w:t>proaktiv auf Website &amp; ins Erstgespräch</w:t>
      </w:r>
      <w:r>
        <w:rPr>
          <w:i w:val="0"/>
          <w:color w:val="1D2228"/>
        </w:rPr>
        <w:t>: transparente Folgekosten/Fixpreise, klare Aussage „wer betreut das danach", DSGVO-/Serverstandort-Klarheit und das Versprechen, dass Persönlichkeit/Beziehung erhalten bleibt (nicht ersetzt wird).</w:t>
      </w:r>
    </w:p>
    <w:p>
      <w:r>
        <w:rPr>
          <w:i w:val="0"/>
          <w:color w:val="1D2228"/>
        </w:rPr>
        <w:t xml:space="preserve">5. </w:t>
      </w:r>
      <w:r>
        <w:rPr>
          <w:b/>
          <w:i w:val="0"/>
          <w:color w:val="1D2228"/>
        </w:rPr>
        <w:t>Datenschutz-Vertrauen ist Branchen-spezifisch heikel</w:t>
      </w:r>
      <w:r>
        <w:rPr>
          <w:i w:val="0"/>
          <w:color w:val="1D2228"/>
        </w:rPr>
        <w:t xml:space="preserve"> (sensible Gesundheitsdaten). Ein sichtbarer, konkreter DSGVO-/Datenschutz-Baustein ist kein Hygienefaktor, sondern Verkaufsargument — gerade im Premium-Wellness-Segment, das zusätzlich um seine Exklusivität fürchtet.</w:t>
      </w:r>
    </w:p>
    <w:p>
      <w:r>
        <w:rPr>
          <w:i w:val="0"/>
          <w:color w:val="1D2228"/>
        </w:rPr>
        <w:t xml:space="preserve">6. </w:t>
      </w:r>
      <w:r>
        <w:rPr>
          <w:b/>
          <w:i w:val="0"/>
          <w:color w:val="1D2228"/>
        </w:rPr>
        <w:t>„Was passiert nach der Einrichtung?" ist der unterschätzte Hebel.</w:t>
      </w:r>
      <w:r>
        <w:rPr>
          <w:i w:val="0"/>
          <w:color w:val="1D2228"/>
        </w:rPr>
        <w:t xml:space="preserve"> Sehr viele Einwände drehen sich um Nachhaltigkeit/Wartung. Das </w:t>
      </w:r>
      <w:r>
        <w:rPr>
          <w:b/>
          <w:i w:val="0"/>
          <w:color w:val="1D2228"/>
        </w:rPr>
        <w:t>stützt das Retainer-Modell</w:t>
      </w:r>
      <w:r>
        <w:rPr>
          <w:i w:val="0"/>
          <w:color w:val="1D2228"/>
        </w:rPr>
        <w:t xml:space="preserve"> nicht als Zusatzverkauf, sondern als Vertrauens-Anker von Anfang an.</w:t>
      </w:r>
    </w:p>
    <w:p>
      <w:r>
        <w:rPr>
          <w:b/>
          <w:i w:val="0"/>
          <w:color w:val="1D2228"/>
        </w:rPr>
        <w:t>C · Preis-Hypothesen</w:t>
      </w:r>
      <w:r>
        <w:rPr>
          <w:i w:val="0"/>
          <w:color w:val="1D2228"/>
        </w:rPr>
        <w:t xml:space="preserve"> (Van-Westendorp, synthetisch — nur Orientierung)</w:t>
      </w:r>
    </w:p>
    <w:p>
      <w:r>
        <w:rPr>
          <w:i w:val="0"/>
          <w:color w:val="1D2228"/>
        </w:rPr>
        <w:t xml:space="preserve">7. </w:t>
      </w:r>
      <w:r>
        <w:rPr>
          <w:b/>
          <w:i w:val="0"/>
          <w:color w:val="1D2228"/>
        </w:rPr>
        <w:t>Aufbau-Projekt:</w:t>
      </w:r>
      <w:r>
        <w:rPr>
          <w:i w:val="0"/>
          <w:color w:val="1D2228"/>
        </w:rPr>
        <w:t xml:space="preserve"> optimaler Preispunkt ~</w:t>
      </w:r>
      <w:r>
        <w:rPr>
          <w:b/>
          <w:i w:val="0"/>
          <w:color w:val="1D2228"/>
        </w:rPr>
        <w:t>2.167 €</w:t>
      </w:r>
      <w:r>
        <w:rPr>
          <w:i w:val="0"/>
          <w:color w:val="1D2228"/>
        </w:rPr>
        <w:t>. Akzeptanzspanne ~</w:t>
      </w:r>
      <w:r>
        <w:rPr>
          <w:b/>
          <w:i w:val="0"/>
          <w:color w:val="1D2228"/>
        </w:rPr>
        <w:t>1.740–3.667 €</w:t>
      </w:r>
      <w:r>
        <w:rPr>
          <w:i w:val="0"/>
          <w:color w:val="1D2228"/>
        </w:rPr>
        <w:t>. Ein Fixpreis-Einstiegspaket am unteren Rand der Spanne senkt den Folgekosten-Einwand.</w:t>
      </w:r>
    </w:p>
    <w:p>
      <w:r>
        <w:rPr>
          <w:i w:val="0"/>
          <w:color w:val="1D2228"/>
        </w:rPr>
        <w:t xml:space="preserve">8. </w:t>
      </w:r>
      <w:r>
        <w:rPr>
          <w:b/>
          <w:i w:val="0"/>
          <w:color w:val="1D2228"/>
        </w:rPr>
        <w:t>Retainer:</w:t>
      </w:r>
      <w:r>
        <w:rPr>
          <w:i w:val="0"/>
          <w:color w:val="1D2228"/>
        </w:rPr>
        <w:t xml:space="preserve"> optimaler Preispunkt ~</w:t>
      </w:r>
      <w:r>
        <w:rPr>
          <w:b/>
          <w:i w:val="0"/>
          <w:color w:val="1D2228"/>
        </w:rPr>
        <w:t>220 €/Monat</w:t>
      </w:r>
      <w:r>
        <w:rPr>
          <w:i w:val="0"/>
          <w:color w:val="1D2228"/>
        </w:rPr>
        <w:t>. Akzeptanzspanne ~</w:t>
      </w:r>
      <w:r>
        <w:rPr>
          <w:b/>
          <w:i w:val="0"/>
          <w:color w:val="1D2228"/>
        </w:rPr>
        <w:t>193–386 €/Monat</w:t>
      </w:r>
      <w:r>
        <w:rPr>
          <w:i w:val="0"/>
          <w:color w:val="1D2228"/>
        </w:rPr>
        <w:t>. Liegt im Rahmen kleiner Betriebsbudgets; höhere Stufen brauchen sichtbaren laufenden Nutzen.</w:t>
      </w:r>
    </w:p>
    <w:p>
      <w:r>
        <w:rPr>
          <w:i w:val="0"/>
          <w:color w:val="1D2228"/>
        </w:rPr>
        <w:t xml:space="preserve">9. ⚠️ Bei den </w:t>
      </w:r>
      <w:r>
        <w:rPr>
          <w:i/>
          <w:color w:val="1D2228"/>
        </w:rPr>
        <w:t>idealen</w:t>
      </w:r>
      <w:r>
        <w:rPr>
          <w:i w:val="0"/>
          <w:color w:val="1D2228"/>
        </w:rPr>
        <w:t xml:space="preserve"> Preisen zeigte sich leichte LLM-Homogenisierung (Häufung um einzelne Werte). Preispunkte daher als </w:t>
      </w:r>
      <w:r>
        <w:rPr>
          <w:b/>
          <w:i w:val="0"/>
          <w:color w:val="1D2228"/>
        </w:rPr>
        <w:t>grobe Korridore</w:t>
      </w:r>
      <w:r>
        <w:rPr>
          <w:i w:val="0"/>
          <w:color w:val="1D2228"/>
        </w:rPr>
        <w:t>, nicht als exakte Zahlen lesen — vor finaler Preissetzung mit echten Angeboten/Gesprächen testen.</w:t>
      </w:r>
    </w:p>
    <w:p>
      <w:r>
        <w:rPr>
          <w:i w:val="0"/>
          <w:color w:val="1D2228"/>
        </w:rPr>
        <w:t>Generiert aus 220 synthetischen Personas · Modell claude-sonnet-4-6 · Silicon Sampling gemäß ESOMAR ICC Code 2025 · Ergebnisse sind Hypothesen.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22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8658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65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6B2C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