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F64D4" w14:textId="3ED30AC9" w:rsidR="001D216C" w:rsidRDefault="001D216C">
      <w:pPr>
        <w:rPr>
          <w:lang w:val="en-GB"/>
        </w:rPr>
      </w:pPr>
      <w:r>
        <w:rPr>
          <w:lang w:val="en-GB"/>
        </w:rPr>
        <w:t>Heterogeneity</w:t>
      </w:r>
    </w:p>
    <w:p w14:paraId="41518B93" w14:textId="38FF5DD0" w:rsidR="001D216C" w:rsidRDefault="00F96B6A">
      <w:pPr>
        <w:rPr>
          <w:lang w:val="en-GB"/>
        </w:rPr>
      </w:pPr>
      <w:r>
        <w:rPr>
          <w:lang w:val="en-GB"/>
        </w:rPr>
        <w:t xml:space="preserve">There </w:t>
      </w:r>
      <w:proofErr w:type="gramStart"/>
      <w:r>
        <w:rPr>
          <w:lang w:val="en-GB"/>
        </w:rPr>
        <w:t>was</w:t>
      </w:r>
      <w:proofErr w:type="gramEnd"/>
      <w:r>
        <w:rPr>
          <w:lang w:val="en-GB"/>
        </w:rPr>
        <w:t xml:space="preserve"> considerable differences between the study populations,</w:t>
      </w:r>
      <w:r w:rsidR="00AA1CFB">
        <w:rPr>
          <w:lang w:val="en-GB"/>
        </w:rPr>
        <w:t xml:space="preserve"> locations, design</w:t>
      </w:r>
      <w:r w:rsidR="006B7B66">
        <w:rPr>
          <w:lang w:val="en-GB"/>
        </w:rPr>
        <w:t xml:space="preserve">. It is </w:t>
      </w:r>
      <w:r w:rsidR="00081127">
        <w:rPr>
          <w:lang w:val="en-GB"/>
        </w:rPr>
        <w:t xml:space="preserve">also likely that the people were </w:t>
      </w:r>
      <w:r w:rsidR="00435185">
        <w:rPr>
          <w:lang w:val="en-GB"/>
        </w:rPr>
        <w:t>infected by several variants of the SARS-CoV-2 virus as the pandemic went on.</w:t>
      </w:r>
      <w:r w:rsidR="00824450">
        <w:rPr>
          <w:lang w:val="en-GB"/>
        </w:rPr>
        <w:t xml:space="preserve"> We see these differences reflected in the </w:t>
      </w:r>
      <w:r w:rsidR="00E34367">
        <w:rPr>
          <w:lang w:val="en-GB"/>
        </w:rPr>
        <w:t xml:space="preserve">strong evidence for </w:t>
      </w:r>
      <w:r w:rsidR="00824450">
        <w:rPr>
          <w:lang w:val="en-GB"/>
        </w:rPr>
        <w:t>statistical heterogeneity of the results.</w:t>
      </w:r>
      <w:r w:rsidR="00535658">
        <w:rPr>
          <w:lang w:val="en-GB"/>
        </w:rPr>
        <w:t xml:space="preserve"> In a post-hoc investigation of </w:t>
      </w:r>
      <w:proofErr w:type="spellStart"/>
      <w:r w:rsidR="00535658">
        <w:rPr>
          <w:lang w:val="en-GB"/>
        </w:rPr>
        <w:t>heterogentiety</w:t>
      </w:r>
      <w:proofErr w:type="spellEnd"/>
      <w:r w:rsidR="00535658">
        <w:rPr>
          <w:lang w:val="en-GB"/>
        </w:rPr>
        <w:t xml:space="preserve">, </w:t>
      </w:r>
      <w:r w:rsidR="009337AD">
        <w:rPr>
          <w:lang w:val="en-GB"/>
        </w:rPr>
        <w:t xml:space="preserve">we </w:t>
      </w:r>
    </w:p>
    <w:p w14:paraId="37BED60C" w14:textId="2F2649E6" w:rsidR="009337AD" w:rsidRDefault="009337AD">
      <w:pPr>
        <w:rPr>
          <w:lang w:val="en-GB"/>
        </w:rPr>
      </w:pPr>
    </w:p>
    <w:p w14:paraId="6AEDD797" w14:textId="0F2C2F0E" w:rsidR="009337AD" w:rsidRDefault="009337AD">
      <w:pPr>
        <w:rPr>
          <w:lang w:val="en-GB"/>
        </w:rPr>
      </w:pPr>
      <w:r>
        <w:rPr>
          <w:lang w:val="en-GB"/>
        </w:rPr>
        <w:t>METHODS</w:t>
      </w:r>
    </w:p>
    <w:p w14:paraId="6DA08F96" w14:textId="73561C23" w:rsidR="00AD5FE6" w:rsidRDefault="002027C6" w:rsidP="00AD5FE6">
      <w:pPr>
        <w:rPr>
          <w:lang w:val="en-GB"/>
        </w:rPr>
      </w:pPr>
      <w:r>
        <w:rPr>
          <w:lang w:val="en-GB"/>
        </w:rPr>
        <w:t>We conducted post</w:t>
      </w:r>
      <w:r w:rsidR="00F461B5">
        <w:rPr>
          <w:lang w:val="en-GB"/>
        </w:rPr>
        <w:t>-</w:t>
      </w:r>
      <w:r>
        <w:rPr>
          <w:lang w:val="en-GB"/>
        </w:rPr>
        <w:t>hoc investigations of heterogeneity</w:t>
      </w:r>
      <w:r w:rsidR="00D52F4C">
        <w:rPr>
          <w:lang w:val="en-GB"/>
        </w:rPr>
        <w:t xml:space="preserve"> to assess how bias and sample size might affect the estimates</w:t>
      </w:r>
      <w:r>
        <w:rPr>
          <w:lang w:val="en-GB"/>
        </w:rPr>
        <w:t xml:space="preserve">. We </w:t>
      </w:r>
      <w:r w:rsidR="00997BDD">
        <w:rPr>
          <w:lang w:val="en-GB"/>
        </w:rPr>
        <w:t>performed</w:t>
      </w:r>
      <w:r>
        <w:rPr>
          <w:lang w:val="en-GB"/>
        </w:rPr>
        <w:t xml:space="preserve"> </w:t>
      </w:r>
      <w:r w:rsidR="00CB6231">
        <w:rPr>
          <w:lang w:val="en-GB"/>
        </w:rPr>
        <w:t xml:space="preserve">six sensitivity analyses in which we included only (1) </w:t>
      </w:r>
      <w:r w:rsidR="00AD5FE6" w:rsidRPr="00AD5FE6">
        <w:rPr>
          <w:lang w:val="en-GB"/>
        </w:rPr>
        <w:t>studies at low risk of selection bias (i.e., the sample was representative of the target population and the non-respondents did not differ from respondents)</w:t>
      </w:r>
      <w:r w:rsidR="00AD5FE6">
        <w:rPr>
          <w:lang w:val="en-GB"/>
        </w:rPr>
        <w:t>;</w:t>
      </w:r>
      <w:r w:rsidR="00F461B5">
        <w:rPr>
          <w:lang w:val="en-GB"/>
        </w:rPr>
        <w:t xml:space="preserve"> </w:t>
      </w:r>
      <w:r w:rsidR="00AD5FE6">
        <w:rPr>
          <w:lang w:val="en-GB"/>
        </w:rPr>
        <w:t>(2)</w:t>
      </w:r>
      <w:r w:rsidR="00AD5FE6" w:rsidRPr="00AD5FE6">
        <w:rPr>
          <w:lang w:val="en-GB"/>
        </w:rPr>
        <w:t xml:space="preserve"> studies at low risk of information bias (i.e., the symptoms were thoroughly assessed and recorded frequently and/or systematically)</w:t>
      </w:r>
      <w:r w:rsidR="00F461B5">
        <w:rPr>
          <w:lang w:val="en-GB"/>
        </w:rPr>
        <w:t xml:space="preserve">; </w:t>
      </w:r>
      <w:r w:rsidR="00AD5FE6">
        <w:rPr>
          <w:lang w:val="en-GB"/>
        </w:rPr>
        <w:t>(3)</w:t>
      </w:r>
      <w:r w:rsidR="00AD5FE6" w:rsidRPr="00AD5FE6">
        <w:rPr>
          <w:lang w:val="en-GB"/>
        </w:rPr>
        <w:t xml:space="preserve"> studies at low risk of misclassification bias (i.e., the follow up was at least 14 days after exposure and 7 days after testing or until a negative PCR test)</w:t>
      </w:r>
      <w:r w:rsidR="00F461B5">
        <w:rPr>
          <w:lang w:val="en-GB"/>
        </w:rPr>
        <w:t xml:space="preserve">; </w:t>
      </w:r>
      <w:r w:rsidR="00AD5FE6">
        <w:rPr>
          <w:lang w:val="en-GB"/>
        </w:rPr>
        <w:t>(4)</w:t>
      </w:r>
      <w:r w:rsidR="00AD5FE6" w:rsidRPr="00AD5FE6">
        <w:rPr>
          <w:lang w:val="en-GB"/>
        </w:rPr>
        <w:t xml:space="preserve"> studies at low risk of attrition bias (i.e., all participants were followed up for symptom status and included)</w:t>
      </w:r>
      <w:r w:rsidR="00F461B5">
        <w:rPr>
          <w:lang w:val="en-GB"/>
        </w:rPr>
        <w:t xml:space="preserve">; </w:t>
      </w:r>
      <w:r w:rsidR="00AD5FE6">
        <w:rPr>
          <w:lang w:val="en-GB"/>
        </w:rPr>
        <w:t>(5)</w:t>
      </w:r>
      <w:r w:rsidR="00AD5FE6" w:rsidRPr="00AD5FE6">
        <w:rPr>
          <w:lang w:val="en-GB"/>
        </w:rPr>
        <w:t xml:space="preserve"> studies at low risk of bias in every domain (i.e., selection, information, misclassification, and attrition bias)</w:t>
      </w:r>
      <w:r w:rsidR="00F461B5">
        <w:rPr>
          <w:lang w:val="en-GB"/>
        </w:rPr>
        <w:t xml:space="preserve">; and </w:t>
      </w:r>
      <w:r w:rsidR="00AD5FE6">
        <w:rPr>
          <w:lang w:val="en-GB"/>
        </w:rPr>
        <w:t>(6)</w:t>
      </w:r>
      <w:r w:rsidR="00AD5FE6" w:rsidRPr="00AD5FE6">
        <w:rPr>
          <w:lang w:val="en-GB"/>
        </w:rPr>
        <w:t xml:space="preserve"> studies with a sample size of at least 10</w:t>
      </w:r>
      <w:r w:rsidR="00997BDD">
        <w:rPr>
          <w:lang w:val="en-GB"/>
        </w:rPr>
        <w:t xml:space="preserve">. </w:t>
      </w:r>
      <w:r w:rsidR="00D726B0">
        <w:rPr>
          <w:lang w:val="en-GB"/>
        </w:rPr>
        <w:t>We also performed meta-regression</w:t>
      </w:r>
      <w:r w:rsidR="00B066F5">
        <w:rPr>
          <w:lang w:val="en-GB"/>
        </w:rPr>
        <w:t>s</w:t>
      </w:r>
      <w:r w:rsidR="009D02AE">
        <w:rPr>
          <w:lang w:val="en-GB"/>
        </w:rPr>
        <w:t xml:space="preserve"> on sample size and individual study precision.</w:t>
      </w:r>
    </w:p>
    <w:p w14:paraId="40CD3F9B" w14:textId="1D0DF8F3" w:rsidR="00B066F5" w:rsidRDefault="00B066F5" w:rsidP="00AD5FE6">
      <w:pPr>
        <w:rPr>
          <w:lang w:val="en-GB"/>
        </w:rPr>
      </w:pPr>
    </w:p>
    <w:p w14:paraId="3C143B60" w14:textId="49825DF4" w:rsidR="00B066F5" w:rsidRDefault="00B066F5" w:rsidP="00AD5FE6">
      <w:pPr>
        <w:rPr>
          <w:lang w:val="en-GB"/>
        </w:rPr>
      </w:pPr>
      <w:r>
        <w:rPr>
          <w:lang w:val="en-GB"/>
        </w:rPr>
        <w:t>RESULTS</w:t>
      </w:r>
    </w:p>
    <w:p w14:paraId="295B4191" w14:textId="59803E4F" w:rsidR="00B066F5" w:rsidRPr="001A1F97" w:rsidRDefault="00B066F5" w:rsidP="00AD5FE6">
      <w:pPr>
        <w:rPr>
          <w:lang w:val="en-GB"/>
        </w:rPr>
      </w:pPr>
      <w:r>
        <w:rPr>
          <w:lang w:val="en-GB"/>
        </w:rPr>
        <w:t xml:space="preserve">The sensitivity analyses </w:t>
      </w:r>
      <w:r w:rsidR="0002001F">
        <w:rPr>
          <w:lang w:val="en-GB"/>
        </w:rPr>
        <w:t xml:space="preserve">are summarised in table X. </w:t>
      </w:r>
      <w:r w:rsidR="009F689F">
        <w:rPr>
          <w:lang w:val="en-GB"/>
        </w:rPr>
        <w:t>The prediction intervals for all estimates were large</w:t>
      </w:r>
      <w:r w:rsidR="004D60E9">
        <w:rPr>
          <w:lang w:val="en-GB"/>
        </w:rPr>
        <w:t xml:space="preserve"> and </w:t>
      </w:r>
      <w:r w:rsidR="009F689F">
        <w:rPr>
          <w:lang w:val="en-GB"/>
        </w:rPr>
        <w:t>t</w:t>
      </w:r>
      <w:r w:rsidR="002F7BD7">
        <w:rPr>
          <w:lang w:val="en-GB"/>
        </w:rPr>
        <w:t xml:space="preserve">here was strong evidence of heterogeneity in all </w:t>
      </w:r>
      <w:r w:rsidR="001A1F97">
        <w:rPr>
          <w:lang w:val="en-GB"/>
        </w:rPr>
        <w:t>analyses (I</w:t>
      </w:r>
      <w:r w:rsidR="001A1F97">
        <w:rPr>
          <w:vertAlign w:val="superscript"/>
          <w:lang w:val="en-GB"/>
        </w:rPr>
        <w:t>2</w:t>
      </w:r>
      <w:r w:rsidR="001A1F97">
        <w:rPr>
          <w:lang w:val="en-GB"/>
        </w:rPr>
        <w:t xml:space="preserve"> </w:t>
      </w:r>
      <w:r w:rsidR="001A1F97">
        <w:rPr>
          <w:rFonts w:cstheme="minorHAnsi"/>
          <w:lang w:val="en-GB"/>
        </w:rPr>
        <w:t>≥</w:t>
      </w:r>
      <w:r w:rsidR="001A1F97">
        <w:rPr>
          <w:lang w:val="en-GB"/>
        </w:rPr>
        <w:t xml:space="preserve"> 84%)</w:t>
      </w:r>
      <w:r w:rsidR="009F689F">
        <w:rPr>
          <w:lang w:val="en-GB"/>
        </w:rPr>
        <w:t>.</w:t>
      </w:r>
      <w:r w:rsidR="004D60E9">
        <w:rPr>
          <w:lang w:val="en-GB"/>
        </w:rPr>
        <w:t xml:space="preserve"> </w:t>
      </w:r>
      <w:r w:rsidR="00ED205F">
        <w:rPr>
          <w:lang w:val="en-GB"/>
        </w:rPr>
        <w:t xml:space="preserve">The pooled estimate </w:t>
      </w:r>
      <w:r w:rsidR="00967776">
        <w:rPr>
          <w:lang w:val="en-GB"/>
        </w:rPr>
        <w:t xml:space="preserve">for the contact and outbreak investigations remained similar (between </w:t>
      </w:r>
      <w:r w:rsidR="006A09DD">
        <w:rPr>
          <w:lang w:val="en-GB"/>
        </w:rPr>
        <w:t>0.16 and 0.25)</w:t>
      </w:r>
      <w:r w:rsidR="00967776">
        <w:rPr>
          <w:lang w:val="en-GB"/>
        </w:rPr>
        <w:t xml:space="preserve"> in all scenarios. </w:t>
      </w:r>
      <w:r w:rsidR="004D60E9">
        <w:rPr>
          <w:lang w:val="en-GB"/>
        </w:rPr>
        <w:t xml:space="preserve">In analyses 4 (studies at low risk of information bias) and </w:t>
      </w:r>
      <w:r w:rsidR="00975116">
        <w:rPr>
          <w:lang w:val="en-GB"/>
        </w:rPr>
        <w:t xml:space="preserve">7 (studies at low risk of bias in every domain), the pooled estimate </w:t>
      </w:r>
      <w:r w:rsidR="0062475A">
        <w:rPr>
          <w:lang w:val="en-GB"/>
        </w:rPr>
        <w:t xml:space="preserve">for the screening studies </w:t>
      </w:r>
      <w:r w:rsidR="00975116">
        <w:rPr>
          <w:lang w:val="en-GB"/>
        </w:rPr>
        <w:t xml:space="preserve">was </w:t>
      </w:r>
      <w:r w:rsidR="0062475A">
        <w:rPr>
          <w:lang w:val="en-GB"/>
        </w:rPr>
        <w:t>much lower than in the main results.</w:t>
      </w:r>
      <w:r w:rsidR="00ED205F">
        <w:rPr>
          <w:lang w:val="en-GB"/>
        </w:rPr>
        <w:t xml:space="preserve"> </w:t>
      </w:r>
    </w:p>
    <w:p w14:paraId="21A363C6" w14:textId="77777777" w:rsidR="00B066F5" w:rsidRDefault="00B066F5" w:rsidP="00AD5FE6">
      <w:pPr>
        <w:rPr>
          <w:lang w:val="en-GB"/>
        </w:rPr>
      </w:pPr>
    </w:p>
    <w:p w14:paraId="58F9B0C0" w14:textId="65C1E371" w:rsidR="0064266F" w:rsidRDefault="0064266F">
      <w:pPr>
        <w:rPr>
          <w:lang w:val="en-GB"/>
        </w:rPr>
      </w:pPr>
      <w:r>
        <w:rPr>
          <w:lang w:val="en-GB"/>
        </w:rPr>
        <w:t>Notes on subgroup analyses</w:t>
      </w:r>
    </w:p>
    <w:p w14:paraId="5137C2AA" w14:textId="28E030A7" w:rsidR="00087EA9" w:rsidRDefault="0064266F">
      <w:pPr>
        <w:rPr>
          <w:lang w:val="en-GB"/>
        </w:rPr>
      </w:pPr>
      <w:r>
        <w:rPr>
          <w:lang w:val="en-GB"/>
        </w:rPr>
        <w:t>Selection bias</w:t>
      </w:r>
    </w:p>
    <w:p w14:paraId="3BB732D6" w14:textId="3EDADB42" w:rsidR="0064266F" w:rsidRDefault="00091ECE">
      <w:pPr>
        <w:rPr>
          <w:lang w:val="en-GB"/>
        </w:rPr>
      </w:pPr>
      <w:r>
        <w:rPr>
          <w:lang w:val="en-GB"/>
        </w:rPr>
        <w:t>Potential reasons for heterogeneity</w:t>
      </w:r>
    </w:p>
    <w:tbl>
      <w:tblPr>
        <w:tblStyle w:val="TableGrid"/>
        <w:tblW w:w="0" w:type="auto"/>
        <w:tblLook w:val="04A0" w:firstRow="1" w:lastRow="0" w:firstColumn="1" w:lastColumn="0" w:noHBand="0" w:noVBand="1"/>
      </w:tblPr>
      <w:tblGrid>
        <w:gridCol w:w="1413"/>
        <w:gridCol w:w="7603"/>
      </w:tblGrid>
      <w:tr w:rsidR="00091ECE" w14:paraId="3B104702" w14:textId="77777777" w:rsidTr="00091ECE">
        <w:tc>
          <w:tcPr>
            <w:tcW w:w="1413" w:type="dxa"/>
          </w:tcPr>
          <w:p w14:paraId="390D1AE0" w14:textId="11527E82" w:rsidR="00091ECE" w:rsidRDefault="00091ECE">
            <w:pPr>
              <w:rPr>
                <w:lang w:val="en-GB"/>
              </w:rPr>
            </w:pPr>
            <w:r>
              <w:rPr>
                <w:lang w:val="en-GB"/>
              </w:rPr>
              <w:t>Population</w:t>
            </w:r>
          </w:p>
        </w:tc>
        <w:tc>
          <w:tcPr>
            <w:tcW w:w="7603" w:type="dxa"/>
          </w:tcPr>
          <w:p w14:paraId="46CCD4E6" w14:textId="102B698B" w:rsidR="00091ECE" w:rsidRDefault="00091ECE">
            <w:pPr>
              <w:rPr>
                <w:lang w:val="en-GB"/>
              </w:rPr>
            </w:pPr>
            <w:r>
              <w:rPr>
                <w:lang w:val="en-GB"/>
              </w:rPr>
              <w:t xml:space="preserve">We include studies from </w:t>
            </w:r>
            <w:r w:rsidR="00931899">
              <w:rPr>
                <w:lang w:val="en-GB"/>
              </w:rPr>
              <w:t xml:space="preserve">many different populations. While in some studies the target population was the general population of a country or region, many studies included specific subpopulations such as travellers, pregnant women, hospitalised patients, healthcare workers, nursing home residents, nursing home staff, and employees at a workplace. The people in these groups differ systematically from each other in terms of age, income, and health status. </w:t>
            </w:r>
            <w:proofErr w:type="gramStart"/>
            <w:r w:rsidR="00931899">
              <w:rPr>
                <w:lang w:val="en-GB"/>
              </w:rPr>
              <w:t>Therefore</w:t>
            </w:r>
            <w:proofErr w:type="gramEnd"/>
            <w:r w:rsidR="00931899">
              <w:rPr>
                <w:lang w:val="en-GB"/>
              </w:rPr>
              <w:t xml:space="preserve"> there could be systematic differences in how</w:t>
            </w:r>
            <w:r w:rsidR="007F6859">
              <w:rPr>
                <w:lang w:val="en-GB"/>
              </w:rPr>
              <w:t xml:space="preserve"> they are exposed to</w:t>
            </w:r>
            <w:r w:rsidR="00931899">
              <w:rPr>
                <w:lang w:val="en-GB"/>
              </w:rPr>
              <w:t xml:space="preserve"> the SARS-CoV-2 virus, </w:t>
            </w:r>
            <w:r w:rsidR="007F6859">
              <w:rPr>
                <w:lang w:val="en-GB"/>
              </w:rPr>
              <w:t xml:space="preserve">their physical reaction to the virus, and </w:t>
            </w:r>
            <w:r w:rsidR="00931899">
              <w:rPr>
                <w:lang w:val="en-GB"/>
              </w:rPr>
              <w:t>how they report symptoms</w:t>
            </w:r>
            <w:r w:rsidR="007F6859">
              <w:rPr>
                <w:lang w:val="en-GB"/>
              </w:rPr>
              <w:t>.</w:t>
            </w:r>
          </w:p>
        </w:tc>
      </w:tr>
      <w:tr w:rsidR="00091ECE" w14:paraId="6538A7B7" w14:textId="77777777" w:rsidTr="00091ECE">
        <w:tc>
          <w:tcPr>
            <w:tcW w:w="1413" w:type="dxa"/>
          </w:tcPr>
          <w:p w14:paraId="7A80EE31" w14:textId="7C8C58B7" w:rsidR="00091ECE" w:rsidRDefault="007F6859">
            <w:pPr>
              <w:rPr>
                <w:lang w:val="en-GB"/>
              </w:rPr>
            </w:pPr>
            <w:r>
              <w:rPr>
                <w:lang w:val="en-GB"/>
              </w:rPr>
              <w:t>Variants</w:t>
            </w:r>
          </w:p>
        </w:tc>
        <w:tc>
          <w:tcPr>
            <w:tcW w:w="7603" w:type="dxa"/>
          </w:tcPr>
          <w:p w14:paraId="3F3EBF2B" w14:textId="0CEB65CE" w:rsidR="00091ECE" w:rsidRDefault="007F6859">
            <w:pPr>
              <w:rPr>
                <w:lang w:val="en-GB"/>
              </w:rPr>
            </w:pPr>
            <w:r>
              <w:rPr>
                <w:lang w:val="en-GB"/>
              </w:rPr>
              <w:t>The SARS-CoV-2 virus has many genetic variants and mutations. Some mutations could affect the likelihood of developing symptoms. The studies included have information on several different variants therefore we may not be comparing the same virus.</w:t>
            </w:r>
          </w:p>
        </w:tc>
      </w:tr>
      <w:tr w:rsidR="00091ECE" w14:paraId="4302A1A8" w14:textId="77777777" w:rsidTr="00091ECE">
        <w:tc>
          <w:tcPr>
            <w:tcW w:w="1413" w:type="dxa"/>
          </w:tcPr>
          <w:p w14:paraId="4987022E" w14:textId="5EE14894" w:rsidR="00091ECE" w:rsidRDefault="007F6859">
            <w:pPr>
              <w:rPr>
                <w:lang w:val="en-GB"/>
              </w:rPr>
            </w:pPr>
            <w:r>
              <w:rPr>
                <w:lang w:val="en-GB"/>
              </w:rPr>
              <w:lastRenderedPageBreak/>
              <w:t>Locations</w:t>
            </w:r>
          </w:p>
        </w:tc>
        <w:tc>
          <w:tcPr>
            <w:tcW w:w="7603" w:type="dxa"/>
          </w:tcPr>
          <w:p w14:paraId="5B6B6B5C" w14:textId="543B96F7" w:rsidR="00091ECE" w:rsidRDefault="007F6859">
            <w:pPr>
              <w:rPr>
                <w:lang w:val="en-GB"/>
              </w:rPr>
            </w:pPr>
            <w:r>
              <w:rPr>
                <w:lang w:val="en-GB"/>
              </w:rPr>
              <w:t xml:space="preserve">The studies come from several different countries and regions. There could be cultural differences in how people report symptoms in different places. </w:t>
            </w:r>
          </w:p>
        </w:tc>
      </w:tr>
      <w:tr w:rsidR="00091ECE" w14:paraId="021E63DF" w14:textId="77777777" w:rsidTr="00091ECE">
        <w:tc>
          <w:tcPr>
            <w:tcW w:w="1413" w:type="dxa"/>
          </w:tcPr>
          <w:p w14:paraId="57007FD3" w14:textId="7DB268D1" w:rsidR="00091ECE" w:rsidRDefault="00215F80">
            <w:pPr>
              <w:rPr>
                <w:lang w:val="en-GB"/>
              </w:rPr>
            </w:pPr>
            <w:r>
              <w:rPr>
                <w:lang w:val="en-GB"/>
              </w:rPr>
              <w:t>Reporting</w:t>
            </w:r>
          </w:p>
        </w:tc>
        <w:tc>
          <w:tcPr>
            <w:tcW w:w="7603" w:type="dxa"/>
          </w:tcPr>
          <w:p w14:paraId="49349AAB" w14:textId="6E55DA7C" w:rsidR="00091ECE" w:rsidRDefault="00215F80">
            <w:pPr>
              <w:rPr>
                <w:lang w:val="en-GB"/>
              </w:rPr>
            </w:pPr>
            <w:r>
              <w:rPr>
                <w:lang w:val="en-GB"/>
              </w:rPr>
              <w:t xml:space="preserve">We have extracted data on how symptoms were assessed, recorded, and how long follow-up was. However, this information may not be reliable. In some cases, it was not clear if symptoms were assessed systematically even if a long list was provided in the paper. </w:t>
            </w:r>
          </w:p>
        </w:tc>
      </w:tr>
      <w:tr w:rsidR="00091ECE" w14:paraId="44ADC882" w14:textId="77777777" w:rsidTr="00091ECE">
        <w:tc>
          <w:tcPr>
            <w:tcW w:w="1413" w:type="dxa"/>
          </w:tcPr>
          <w:p w14:paraId="62EA1C01" w14:textId="77777777" w:rsidR="00091ECE" w:rsidRDefault="00091ECE">
            <w:pPr>
              <w:rPr>
                <w:lang w:val="en-GB"/>
              </w:rPr>
            </w:pPr>
          </w:p>
        </w:tc>
        <w:tc>
          <w:tcPr>
            <w:tcW w:w="7603" w:type="dxa"/>
          </w:tcPr>
          <w:p w14:paraId="4A4142D5" w14:textId="77777777" w:rsidR="00091ECE" w:rsidRDefault="00091ECE">
            <w:pPr>
              <w:rPr>
                <w:lang w:val="en-GB"/>
              </w:rPr>
            </w:pPr>
          </w:p>
        </w:tc>
      </w:tr>
      <w:tr w:rsidR="00091ECE" w14:paraId="3F1490D6" w14:textId="77777777" w:rsidTr="00091ECE">
        <w:tc>
          <w:tcPr>
            <w:tcW w:w="1413" w:type="dxa"/>
          </w:tcPr>
          <w:p w14:paraId="59F208FA" w14:textId="77777777" w:rsidR="00091ECE" w:rsidRDefault="00091ECE">
            <w:pPr>
              <w:rPr>
                <w:lang w:val="en-GB"/>
              </w:rPr>
            </w:pPr>
          </w:p>
        </w:tc>
        <w:tc>
          <w:tcPr>
            <w:tcW w:w="7603" w:type="dxa"/>
          </w:tcPr>
          <w:p w14:paraId="354F5249" w14:textId="77777777" w:rsidR="00091ECE" w:rsidRDefault="00091ECE">
            <w:pPr>
              <w:rPr>
                <w:lang w:val="en-GB"/>
              </w:rPr>
            </w:pPr>
          </w:p>
        </w:tc>
      </w:tr>
      <w:tr w:rsidR="00091ECE" w14:paraId="224D47DE" w14:textId="77777777" w:rsidTr="00091ECE">
        <w:tc>
          <w:tcPr>
            <w:tcW w:w="1413" w:type="dxa"/>
          </w:tcPr>
          <w:p w14:paraId="1305452D" w14:textId="77777777" w:rsidR="00091ECE" w:rsidRDefault="00091ECE">
            <w:pPr>
              <w:rPr>
                <w:lang w:val="en-GB"/>
              </w:rPr>
            </w:pPr>
          </w:p>
        </w:tc>
        <w:tc>
          <w:tcPr>
            <w:tcW w:w="7603" w:type="dxa"/>
          </w:tcPr>
          <w:p w14:paraId="4C3B843F" w14:textId="77777777" w:rsidR="00091ECE" w:rsidRDefault="00091ECE">
            <w:pPr>
              <w:rPr>
                <w:lang w:val="en-GB"/>
              </w:rPr>
            </w:pPr>
          </w:p>
        </w:tc>
      </w:tr>
      <w:tr w:rsidR="00091ECE" w14:paraId="585CFDF8" w14:textId="77777777" w:rsidTr="00091ECE">
        <w:tc>
          <w:tcPr>
            <w:tcW w:w="1413" w:type="dxa"/>
          </w:tcPr>
          <w:p w14:paraId="09CAE778" w14:textId="77777777" w:rsidR="00091ECE" w:rsidRDefault="00091ECE">
            <w:pPr>
              <w:rPr>
                <w:lang w:val="en-GB"/>
              </w:rPr>
            </w:pPr>
          </w:p>
        </w:tc>
        <w:tc>
          <w:tcPr>
            <w:tcW w:w="7603" w:type="dxa"/>
          </w:tcPr>
          <w:p w14:paraId="481E9593" w14:textId="77777777" w:rsidR="00091ECE" w:rsidRDefault="00091ECE">
            <w:pPr>
              <w:rPr>
                <w:lang w:val="en-GB"/>
              </w:rPr>
            </w:pPr>
          </w:p>
        </w:tc>
      </w:tr>
    </w:tbl>
    <w:p w14:paraId="2E6DBED5" w14:textId="57A58D8C" w:rsidR="00091ECE" w:rsidRDefault="00091ECE">
      <w:pPr>
        <w:rPr>
          <w:lang w:val="en-GB"/>
        </w:rPr>
      </w:pPr>
    </w:p>
    <w:p w14:paraId="11B10539" w14:textId="77777777" w:rsidR="0064266F" w:rsidRPr="0064266F" w:rsidRDefault="0064266F">
      <w:pPr>
        <w:rPr>
          <w:lang w:val="en-GB"/>
        </w:rPr>
      </w:pPr>
    </w:p>
    <w:sectPr w:rsidR="0064266F" w:rsidRPr="00642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6F"/>
    <w:rsid w:val="0002001F"/>
    <w:rsid w:val="000454A2"/>
    <w:rsid w:val="00081127"/>
    <w:rsid w:val="00087EA9"/>
    <w:rsid w:val="00091ECE"/>
    <w:rsid w:val="001A1F97"/>
    <w:rsid w:val="001D216C"/>
    <w:rsid w:val="002027C6"/>
    <w:rsid w:val="00215F80"/>
    <w:rsid w:val="002F7BD7"/>
    <w:rsid w:val="003727AC"/>
    <w:rsid w:val="00435185"/>
    <w:rsid w:val="004D60E9"/>
    <w:rsid w:val="00521F4A"/>
    <w:rsid w:val="00535658"/>
    <w:rsid w:val="0062475A"/>
    <w:rsid w:val="0064266F"/>
    <w:rsid w:val="006A09DD"/>
    <w:rsid w:val="006B7B66"/>
    <w:rsid w:val="007F6859"/>
    <w:rsid w:val="00824450"/>
    <w:rsid w:val="00931899"/>
    <w:rsid w:val="009337AD"/>
    <w:rsid w:val="00967776"/>
    <w:rsid w:val="00975116"/>
    <w:rsid w:val="00997BDD"/>
    <w:rsid w:val="009D02AE"/>
    <w:rsid w:val="009F689F"/>
    <w:rsid w:val="00AA1CFB"/>
    <w:rsid w:val="00AD5FE6"/>
    <w:rsid w:val="00B066F5"/>
    <w:rsid w:val="00BB4779"/>
    <w:rsid w:val="00CB6231"/>
    <w:rsid w:val="00D52F4C"/>
    <w:rsid w:val="00D726B0"/>
    <w:rsid w:val="00DB49BE"/>
    <w:rsid w:val="00E34367"/>
    <w:rsid w:val="00ED205F"/>
    <w:rsid w:val="00F461B5"/>
    <w:rsid w:val="00F5715E"/>
    <w:rsid w:val="00F96B6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4D0F"/>
  <w15:chartTrackingRefBased/>
  <w15:docId w15:val="{95FEEE55-9654-4E18-BED3-3D3C6D8D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49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Heron, Leonie (ISPM)</dc:creator>
  <cp:keywords/>
  <dc:description/>
  <cp:lastModifiedBy>Heron, Leonie (ISPM)</cp:lastModifiedBy>
  <cp:revision>32</cp:revision>
  <dcterms:created xsi:type="dcterms:W3CDTF">2021-11-09T13:21:00Z</dcterms:created>
  <dcterms:modified xsi:type="dcterms:W3CDTF">2021-11-12T09:36:00Z</dcterms:modified>
</cp:coreProperties>
</file>