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0.png" ContentType="image/pn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Occurrence</w:t>
      </w:r>
      <w:r>
        <w:t xml:space="preserve"> </w:t>
      </w:r>
      <w:r>
        <w:t xml:space="preserve">and</w:t>
      </w:r>
      <w:r>
        <w:t xml:space="preserve"> </w:t>
      </w:r>
      <w:r>
        <w:t xml:space="preserve">transmission</w:t>
      </w:r>
      <w:r>
        <w:t xml:space="preserve"> </w:t>
      </w:r>
      <w:r>
        <w:t xml:space="preserve">potential</w:t>
      </w:r>
      <w:r>
        <w:t xml:space="preserve"> </w:t>
      </w:r>
      <w:r>
        <w:t xml:space="preserve">of</w:t>
      </w:r>
      <w:r>
        <w:t xml:space="preserve"> </w:t>
      </w:r>
      <w:r>
        <w:t xml:space="preserve">asymptomatic</w:t>
      </w:r>
      <w:r>
        <w:t xml:space="preserve"> </w:t>
      </w:r>
      <w:r>
        <w:t xml:space="preserve">and</w:t>
      </w:r>
      <w:r>
        <w:t xml:space="preserve"> </w:t>
      </w:r>
      <w:r>
        <w:t xml:space="preserve">pre-symptomatic</w:t>
      </w:r>
      <w:r>
        <w:t xml:space="preserve"> </w:t>
      </w:r>
      <w:r>
        <w:t xml:space="preserve">SARS-CoV-2</w:t>
      </w:r>
      <w:r>
        <w:t xml:space="preserve"> </w:t>
      </w:r>
      <w:r>
        <w:t xml:space="preserve">infections:</w:t>
      </w:r>
      <w:r>
        <w:t xml:space="preserve"> </w:t>
      </w:r>
      <w:r>
        <w:t xml:space="preserve">a</w:t>
      </w:r>
      <w:r>
        <w:t xml:space="preserve"> </w:t>
      </w:r>
      <w:r>
        <w:t xml:space="preserve">living</w:t>
      </w:r>
      <w:r>
        <w:t xml:space="preserve"> </w:t>
      </w:r>
      <w:r>
        <w:t xml:space="preserve">systematic</w:t>
      </w:r>
      <w:r>
        <w:t xml:space="preserve"> </w:t>
      </w:r>
      <w:r>
        <w:t xml:space="preserve">review</w:t>
      </w:r>
      <w:r>
        <w:t xml:space="preserve"> </w:t>
      </w:r>
      <w:r>
        <w:t xml:space="preserve">and</w:t>
      </w:r>
      <w:r>
        <w:t xml:space="preserve"> </w:t>
      </w:r>
      <w:r>
        <w:t xml:space="preserve">meta-analysis</w:t>
      </w:r>
    </w:p>
    <w:p>
      <w:pPr>
        <w:pStyle w:val="Author"/>
      </w:pPr>
      <w:r>
        <w:t xml:space="preserve">Diana</w:t>
      </w:r>
      <w:r>
        <w:t xml:space="preserve"> </w:t>
      </w:r>
      <w:r>
        <w:t xml:space="preserve">Buitrago-Garcia,</w:t>
      </w:r>
      <w:r>
        <w:t xml:space="preserve"> </w:t>
      </w:r>
      <w:r>
        <w:t xml:space="preserve">Aziz</w:t>
      </w:r>
      <w:r>
        <w:t xml:space="preserve"> </w:t>
      </w:r>
      <w:r>
        <w:t xml:space="preserve">Mert</w:t>
      </w:r>
      <w:r>
        <w:t xml:space="preserve"> </w:t>
      </w:r>
      <w:r>
        <w:t xml:space="preserve">Ipekci,</w:t>
      </w:r>
      <w:r>
        <w:t xml:space="preserve"> </w:t>
      </w:r>
      <w:r>
        <w:t xml:space="preserve">Leonie</w:t>
      </w:r>
      <w:r>
        <w:t xml:space="preserve"> </w:t>
      </w:r>
      <w:r>
        <w:t xml:space="preserve">Heron,</w:t>
      </w:r>
      <w:r>
        <w:t xml:space="preserve"> </w:t>
      </w:r>
      <w:r>
        <w:t xml:space="preserve">Stefanie</w:t>
      </w:r>
      <w:r>
        <w:t xml:space="preserve"> </w:t>
      </w:r>
      <w:r>
        <w:t xml:space="preserve">Hossmann,</w:t>
      </w:r>
      <w:r>
        <w:t xml:space="preserve"> </w:t>
      </w:r>
      <w:r>
        <w:t xml:space="preserve">Hira</w:t>
      </w:r>
      <w:r>
        <w:t xml:space="preserve"> </w:t>
      </w:r>
      <w:r>
        <w:t xml:space="preserve">Imeri,</w:t>
      </w:r>
      <w:r>
        <w:t xml:space="preserve"> </w:t>
      </w:r>
      <w:r>
        <w:t xml:space="preserve">Georgia</w:t>
      </w:r>
      <w:r>
        <w:t xml:space="preserve"> </w:t>
      </w:r>
      <w:r>
        <w:t xml:space="preserve">Salanti,</w:t>
      </w:r>
      <w:r>
        <w:t xml:space="preserve"> </w:t>
      </w:r>
      <w:r>
        <w:t xml:space="preserve">Nicola</w:t>
      </w:r>
      <w:r>
        <w:t xml:space="preserve"> </w:t>
      </w:r>
      <w:r>
        <w:t xml:space="preserve">Low</w:t>
      </w:r>
    </w:p>
    <w:p>
      <w:pPr>
        <w:pStyle w:val="Date"/>
      </w:pPr>
      <w:r>
        <w:t xml:space="preserve">28/10/21</w:t>
      </w:r>
    </w:p>
    <w:p>
      <w:pPr>
        <w:pStyle w:val="FirstParagraph"/>
      </w:pPr>
      <w:r>
        <w:rPr>
          <w:bCs/>
          <w:b/>
        </w:rPr>
        <w:t xml:space="preserve">We included a total of 99 studies that reported empirical data about 22,766 people with SARS-CoV-2 infection (8,103 defined as having asymptomatic infection), 8 studies for Q2.1, and 22 studies for Q2.2.</w:t>
      </w:r>
    </w:p>
    <w:p>
      <w:pPr>
        <w:pStyle w:val="BodyText"/>
      </w:pPr>
      <w:r>
        <w:rPr>
          <w:bCs/>
          <w:b/>
        </w:rPr>
        <w:t xml:space="preserve">We included 99 studies that reported empirical data about 22,766 people with SARS-CoV-2 infection (8,103 defined as having asymptomatic infection) (Table 1).</w:t>
      </w:r>
    </w:p>
    <w:p>
      <w:pPr>
        <w:pStyle w:val="CaptionedFigure"/>
      </w:pPr>
      <w:r>
        <w:drawing>
          <wp:inline>
            <wp:extent cx="5334000" cy="13335000"/>
            <wp:effectExtent b="0" l="0" r="0" t="0"/>
            <wp:docPr descr="Figure 1. Forest plot of proportion of people with asymptomatic SARS-CoV-2 infection, stratified by setting and ordered by precision" title="" id="1" name="Picture"/>
            <a:graphic>
              <a:graphicData uri="http://schemas.openxmlformats.org/drawingml/2006/picture">
                <pic:pic>
                  <pic:nvPicPr>
                    <pic:cNvPr descr="forest_meta_Q1.png" id="0" name="Picture"/>
                    <pic:cNvPicPr>
                      <a:picLocks noChangeArrowheads="1" noChangeAspect="1"/>
                    </pic:cNvPicPr>
                  </pic:nvPicPr>
                  <pic:blipFill>
                    <a:blip r:embed="rId20"/>
                    <a:stretch>
                      <a:fillRect/>
                    </a:stretch>
                  </pic:blipFill>
                  <pic:spPr bwMode="auto">
                    <a:xfrm>
                      <a:off x="0" y="0"/>
                      <a:ext cx="5334000" cy="13335000"/>
                    </a:xfrm>
                    <a:prstGeom prst="rect">
                      <a:avLst/>
                    </a:prstGeom>
                    <a:noFill/>
                    <a:ln w="9525">
                      <a:noFill/>
                      <a:headEnd/>
                      <a:tailEnd/>
                    </a:ln>
                  </pic:spPr>
                </pic:pic>
              </a:graphicData>
            </a:graphic>
          </wp:inline>
        </w:drawing>
      </w:r>
    </w:p>
    <w:p>
      <w:pPr>
        <w:pStyle w:val="ImageCaption"/>
      </w:pPr>
      <w:r>
        <w:t xml:space="preserve">Figure 1. Forest plot of proportion of people with asymptomatic SARS-CoV-2 infection, stratified by setting and ordered by precision</w:t>
      </w:r>
    </w:p>
    <w:p>
      <w:pPr>
        <w:pStyle w:val="BodyText"/>
      </w:pPr>
      <w:r>
        <w:t xml:space="preserve">The main risks of bias across all categories of empirical studies were in the selection and enrolment of people with asymptomatic infection and mismeasurement of asymptomatic status because of absent or incomplete definitions (S3 Fig). Sources of bias specific to studies in particular settings are discussed with the relevant results.</w:t>
      </w:r>
    </w:p>
    <w:p>
      <w:pPr>
        <w:pStyle w:val="CaptionedFigure"/>
      </w:pPr>
      <w:r>
        <w:drawing>
          <wp:inline>
            <wp:extent cx="5334000" cy="2667000"/>
            <wp:effectExtent b="0" l="0" r="0" t="0"/>
            <wp:docPr descr="Figure 2.1. Forest plot of secondary attack rate comparing infections in contacts of asymptomatic and presymptomatic index cases with infections in contacts of symptomatic cases, ordered by precision" title="" id="1" name="Picture"/>
            <a:graphic>
              <a:graphicData uri="http://schemas.openxmlformats.org/drawingml/2006/picture">
                <pic:pic>
                  <pic:nvPicPr>
                    <pic:cNvPr descr="forest_meta_Q2_1.png" id="0" name="Picture"/>
                    <pic:cNvPicPr>
                      <a:picLocks noChangeArrowheads="1" noChangeAspect="1"/>
                    </pic:cNvPicPr>
                  </pic:nvPicPr>
                  <pic:blipFill>
                    <a:blip r:embed="rId2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2.1. Forest plot of secondary attack rate comparing infections in contacts of asymptomatic and presymptomatic index cases with infections in contacts of symptomatic cases, ordered by precision</w:t>
      </w:r>
    </w:p>
    <w:p>
      <w:pPr>
        <w:pStyle w:val="BodyText"/>
      </w:pPr>
      <w:r>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w:t>
      </w:r>
      <w:r>
        <w:t xml:space="preserve">Table 1. Characteristics of studies included for Q2.2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Setting</w:t>
            </w:r>
          </w:p>
        </w:tc>
      </w:tr>
      <w:tr>
        <w:trPr>
          <w:trHeight w:val="360"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Ferretti L (2020)</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Ganyani T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Tianjin, China; Singapore</w:t>
            </w:r>
          </w:p>
        </w:tc>
      </w:tr>
      <w:tr>
        <w:trPr>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Zhang W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Early Transmission in Wuhan; Imported Cases Outside Wuhan</w:t>
            </w:r>
          </w:p>
        </w:tc>
      </w:tr>
      <w:tr>
        <w:trPr>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 X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Emery, JC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Diamond Princess</w:t>
            </w:r>
          </w:p>
        </w:tc>
      </w:tr>
      <w:tr>
        <w:trPr>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Casey M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GI; SI</w:t>
            </w:r>
          </w:p>
        </w:tc>
      </w:tr>
      <w:tr>
        <w:trPr>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Pham, TQ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Vietnam</w:t>
            </w:r>
          </w:p>
        </w:tc>
      </w:tr>
      <w:tr>
        <w:trPr>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Kim, Y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Peak CM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Short SI; Long SI</w:t>
            </w:r>
          </w:p>
        </w:tc>
      </w:tr>
      <w:tr>
        <w:trPr>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Tindale LC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Singapore; Tianjin</w:t>
            </w:r>
          </w:p>
        </w:tc>
      </w:tr>
      <w:tr>
        <w:trPr>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Moghadas SM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New York City, United States of America</w:t>
            </w:r>
          </w:p>
        </w:tc>
      </w:tr>
      <w:tr>
        <w:trPr>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Hu, S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Households; workplace; healthcare facilities</w:t>
            </w:r>
          </w:p>
        </w:tc>
      </w:tr>
      <w:tr>
        <w:trPr>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Ren X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Throughout China outside Hubei</w:t>
            </w:r>
          </w:p>
        </w:tc>
      </w:tr>
      <w:tr>
        <w:trPr>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Chun JY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Government data,  linked  clusters  such as religious groups, hospitals, or long-term healthcare facilities in South Korea</w:t>
            </w:r>
          </w:p>
        </w:tc>
      </w:tr>
      <w:tr>
        <w:trPr>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Sun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Emery JC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Diamond Princess Cruiseship</w:t>
            </w:r>
          </w:p>
        </w:tc>
      </w:tr>
      <w:tr>
        <w:trPr>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Bushman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China, surveillance data</w:t>
            </w:r>
          </w:p>
        </w:tc>
      </w:tr>
      <w:tr>
        <w:trPr>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Johansson MA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r>
        <w:trPr>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Nakajo K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Tokyo and Kanagawa, Japan</w:t>
            </w:r>
          </w:p>
        </w:tc>
      </w:tr>
      <w:tr>
        <w:trPr>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Hu S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Hunan, China</w:t>
            </w:r>
          </w:p>
        </w:tc>
      </w:tr>
      <w:tr>
        <w:trPr>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Bushman M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China, surveillance data</w:t>
            </w:r>
          </w:p>
        </w:tc>
      </w:tr>
      <w:tr>
        <w:trPr>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Sun K (2020)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r>
    </w:tbl>
    <w:p>
      <w:pPr>
        <w:pStyle w:val="CaptionedFigure"/>
      </w:pPr>
      <w:r>
        <w:drawing>
          <wp:inline>
            <wp:extent cx="5334000" cy="4444641"/>
            <wp:effectExtent b="0" l="0" r="0" t="0"/>
            <wp:docPr descr="Figure 4. Forest plot of proportion of SARS-CoV-2 infection resulting from asymptomatic or presymptomatic transmission" title="" id="1" name="Picture"/>
            <a:graphic>
              <a:graphicData uri="http://schemas.openxmlformats.org/drawingml/2006/picture">
                <pic:pic>
                  <pic:nvPicPr>
                    <pic:cNvPr descr="forest_Q2_2.png" id="0" name="Picture"/>
                    <pic:cNvPicPr>
                      <a:picLocks noChangeArrowheads="1" noChangeAspect="1"/>
                    </pic:cNvPicPr>
                  </pic:nvPicPr>
                  <pic:blipFill>
                    <a:blip r:embed="rId22"/>
                    <a:stretch>
                      <a:fillRect/>
                    </a:stretch>
                  </pic:blipFill>
                  <pic:spPr bwMode="auto">
                    <a:xfrm>
                      <a:off x="0" y="0"/>
                      <a:ext cx="5334000" cy="4444641"/>
                    </a:xfrm>
                    <a:prstGeom prst="rect">
                      <a:avLst/>
                    </a:prstGeom>
                    <a:noFill/>
                    <a:ln w="9525">
                      <a:noFill/>
                      <a:headEnd/>
                      <a:tailEnd/>
                    </a:ln>
                  </pic:spPr>
                </pic:pic>
              </a:graphicData>
            </a:graphic>
          </wp:inline>
        </w:drawing>
      </w:r>
    </w:p>
    <w:p>
      <w:pPr>
        <w:pStyle w:val="ImageCaption"/>
      </w:pPr>
      <w:r>
        <w:t xml:space="preserve">Figure 4. Forest plot of proportion of SARS-CoV-2 infection resulting from asymptomatic or presymptomatic transmission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0" Target="media/rId20.png" /><Relationship Type="http://schemas.openxmlformats.org/officeDocument/2006/relationships/image" Id="rId21" Target="media/rId2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Occurrence and transmission potential of asymptomatic and pre-symptomatic SARS-CoV-2 infections: a living systematic review and meta-analysis</dc:title>
  <dc:creator>Diana Buitrago-Garcia, Aziz Mert Ipekci, Leonie Heron, Stefanie Hossmann, Hira Imeri, Georgia Salanti, Nicola Low</dc:creator>
  <cp:keywords/>
  <dcterms:created xsi:type="dcterms:W3CDTF">2021-10-28T13:07:03Z</dcterms:created>
  <dcterms:modified xsi:type="dcterms:W3CDTF">2021-10-28T13:07:03Z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28/10/21</vt:lpwstr>
  </property>
  <property fmtid="{D5CDD505-2E9C-101B-9397-08002B2CF9AE}" pid="3" name="output">
    <vt:lpwstr/>
  </property>
</Properties>
</file>