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Methods</w:t>
      </w:r>
      <w:r>
        <w:t xml:space="preserve"> </w:t>
      </w:r>
      <w:r>
        <w:t xml:space="preserve">and</w:t>
      </w:r>
      <w:r>
        <w:t xml:space="preserve"> </w:t>
      </w:r>
      <w:r>
        <w:t xml:space="preserve">Results</w:t>
      </w:r>
    </w:p>
    <w:p>
      <w:pPr>
        <w:pStyle w:val="Author"/>
      </w:pPr>
      <w:r>
        <w:t xml:space="preserve">L</w:t>
      </w:r>
      <w:r>
        <w:t xml:space="preserve"> </w:t>
      </w:r>
      <w:r>
        <w:t xml:space="preserve">Heron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21" w:name="methods"/>
    <w:p>
      <w:pPr>
        <w:pStyle w:val="Heading2"/>
      </w:pPr>
      <w:r>
        <w:t xml:space="preserve">Methods</w:t>
      </w:r>
    </w:p>
    <w:bookmarkStart w:id="20" w:name="data-analysis"/>
    <w:p>
      <w:pPr>
        <w:pStyle w:val="Heading3"/>
      </w:pPr>
      <w:r>
        <w:t xml:space="preserve">Data analysis</w:t>
      </w:r>
    </w:p>
    <w:p>
      <w:pPr>
        <w:pStyle w:val="FirstParagraph"/>
      </w:pPr>
      <w:r>
        <w:t xml:space="preserve">We used the</w:t>
      </w:r>
      <w:r>
        <w:t xml:space="preserve"> </w:t>
      </w:r>
      <w:r>
        <w:t xml:space="preserve">‘</w:t>
      </w:r>
      <w:r>
        <w:t xml:space="preserve">metaprop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metabin</w:t>
      </w:r>
      <w:r>
        <w:t xml:space="preserve">’</w:t>
      </w:r>
      <w:r>
        <w:t xml:space="preserve"> </w:t>
      </w:r>
      <w:r>
        <w:t xml:space="preserve">functions from the</w:t>
      </w:r>
      <w:r>
        <w:t xml:space="preserve"> </w:t>
      </w:r>
      <w:r>
        <w:t xml:space="preserve">‘</w:t>
      </w:r>
      <w:r>
        <w:t xml:space="preserve">meta</w:t>
      </w:r>
      <w:r>
        <w:t xml:space="preserve">’</w:t>
      </w:r>
      <w:r>
        <w:t xml:space="preserve"> </w:t>
      </w:r>
      <w:r>
        <w:t xml:space="preserve">package (version 4.18.1)</w:t>
      </w:r>
      <w:r>
        <w:t xml:space="preserve"> </w:t>
      </w:r>
      <w:r>
        <w:rPr>
          <w:bCs/>
          <w:b/>
        </w:rPr>
        <w:t xml:space="preserve">(REF)</w:t>
      </w:r>
      <w:r>
        <w:t xml:space="preserve"> </w:t>
      </w:r>
      <w:r>
        <w:t xml:space="preserve">in R (version 4.0.4) to display the study findings in forest plots and synthesise their findings.</w:t>
      </w:r>
    </w:p>
    <w:p>
      <w:pPr>
        <w:pStyle w:val="BodyText"/>
      </w:pPr>
      <w:r>
        <w:t xml:space="preserve">The 95% confidence intervals (CIs) for each study are estimated using the Clopper-Pearson method</w:t>
      </w:r>
      <w:r>
        <w:t xml:space="preserve"> </w:t>
      </w:r>
      <w:r>
        <w:rPr>
          <w:bCs/>
          <w:b/>
        </w:rPr>
        <w:t xml:space="preserve">(REF)</w:t>
      </w:r>
      <w:r>
        <w:t xml:space="preserve">.</w:t>
      </w:r>
    </w:p>
    <w:p>
      <w:pPr>
        <w:pStyle w:val="BodyText"/>
      </w:pPr>
      <w:r>
        <w:t xml:space="preserve">We examined heterogeneity visually in forest plots.</w:t>
      </w:r>
    </w:p>
    <w:p>
      <w:pPr>
        <w:pStyle w:val="BodyText"/>
      </w:pPr>
      <w:r>
        <w:t xml:space="preserve">We stratified studies according to the methods used to identify people with asymptomatic SARS-CoV-2 infection and the study setting.</w:t>
      </w:r>
    </w:p>
    <w:p>
      <w:pPr>
        <w:pStyle w:val="BodyText"/>
      </w:pPr>
      <w:r>
        <w:t xml:space="preserve">To synthesise proportions from comparable studies, in terms of design and population, we used stratified random-effects meta-analysis.</w:t>
      </w:r>
    </w:p>
    <w:p>
      <w:pPr>
        <w:pStyle w:val="BodyText"/>
      </w:pPr>
      <w:r>
        <w:t xml:space="preserve">For the stratified and overall summary estimates, we calculated prediction intervals, to represent the likely range of proportions that would be obtained in subsequent studies conducted in similar settings</w:t>
      </w:r>
      <w:r>
        <w:t xml:space="preserve"> </w:t>
      </w:r>
      <w:r>
        <w:rPr>
          <w:bCs/>
          <w:b/>
        </w:rPr>
        <w:t xml:space="preserve">(REF)</w:t>
      </w:r>
      <w:r>
        <w:t xml:space="preserve">.</w:t>
      </w:r>
    </w:p>
    <w:bookmarkEnd w:id="20"/>
    <w:bookmarkEnd w:id="21"/>
    <w:bookmarkStart w:id="27" w:name="results"/>
    <w:p>
      <w:pPr>
        <w:pStyle w:val="Heading2"/>
      </w:pPr>
      <w:r>
        <w:t xml:space="preserve">Results</w:t>
      </w:r>
    </w:p>
    <w:bookmarkStart w:id="23" w:name="q1-proportion-of-asymptomatic-cases"/>
    <w:p>
      <w:pPr>
        <w:pStyle w:val="Heading3"/>
      </w:pPr>
      <w:r>
        <w:t xml:space="preserve">Q1: Proportion of asymptomatic cases</w:t>
      </w:r>
    </w:p>
    <w:p>
      <w:pPr>
        <w:pStyle w:val="FirstParagraph"/>
      </w:pPr>
      <w:r>
        <w:t xml:space="preserve">We included 86 studies that reported empirical data about 15,901 people with SARS-CoV-2 infection (4,304 defined as having asymptomatic infection).</w:t>
      </w:r>
    </w:p>
    <w:p>
      <w:pPr>
        <w:pStyle w:val="CaptionedFigure"/>
      </w:pPr>
      <w:r>
        <w:drawing>
          <wp:inline>
            <wp:extent cx="5334000" cy="13869303"/>
            <wp:effectExtent b="0" l="0" r="0" t="0"/>
            <wp:docPr descr="Figure 1. Forest plot of proportion of people with asymptomatic SARS-CoV-2 infection, stratified by setting" title="" id="1" name="Picture"/>
            <a:graphic>
              <a:graphicData uri="http://schemas.openxmlformats.org/drawingml/2006/picture">
                <pic:pic>
                  <pic:nvPicPr>
                    <pic:cNvPr descr="forest_meta_Q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69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 Forest plot of proportion of people with asymptomatic SARS-CoV-2 infection, stratified by setting</w:t>
      </w:r>
    </w:p>
    <w:bookmarkEnd w:id="23"/>
    <w:bookmarkStart w:id="26" w:name="Xe31354b717fb114c7df632991a4b7d2161d7638"/>
    <w:p>
      <w:pPr>
        <w:pStyle w:val="Heading3"/>
      </w:pPr>
      <w:r>
        <w:t xml:space="preserve">Q2.1: Secondary attack rate from asymptomatic and presymptomatic cases</w:t>
      </w:r>
    </w:p>
    <w:p>
      <w:pPr>
        <w:pStyle w:val="CaptionedFigure"/>
      </w:pPr>
      <w:r>
        <w:drawing>
          <wp:inline>
            <wp:extent cx="5334000" cy="1778000"/>
            <wp:effectExtent b="0" l="0" r="0" t="0"/>
            <wp:docPr descr="Figure 2. Forest plot of secondary attack rate comparing infections in contacts of asymptomatic index cases with infections in contacts of symptomatic cases" title="" id="1" name="Picture"/>
            <a:graphic>
              <a:graphicData uri="http://schemas.openxmlformats.org/drawingml/2006/picture">
                <pic:pic>
                  <pic:nvPicPr>
                    <pic:cNvPr descr="forest_meta_Q2_1_asy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2. Forest plot of secondary attack rate comparing infections in contacts of asymptomatic index cases with infections in contacts of symptomatic cases</w:t>
      </w:r>
    </w:p>
    <w:p>
      <w:pPr>
        <w:pStyle w:val="CaptionedFigure"/>
      </w:pPr>
      <w:r>
        <w:drawing>
          <wp:inline>
            <wp:extent cx="5334000" cy="1351280"/>
            <wp:effectExtent b="0" l="0" r="0" t="0"/>
            <wp:docPr descr="Figure 3. Forest plot of secondary attack rate comparing infections in contacts of presymptomatic index cases with infections in contacts of symptomatic cases" title="" id="1" name="Picture"/>
            <a:graphic>
              <a:graphicData uri="http://schemas.openxmlformats.org/drawingml/2006/picture">
                <pic:pic>
                  <pic:nvPicPr>
                    <pic:cNvPr descr="forest_meta_Q2_1_presy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 Forest plot of secondary attack rate comparing infections in contacts of presymptomatic index cases with infections in contacts of symptomatic cases</w:t>
      </w:r>
    </w:p>
    <w:bookmarkEnd w:id="26"/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Methods and Results</dc:title>
  <dc:creator>L Heron</dc:creator>
  <cp:keywords/>
  <dcterms:created xsi:type="dcterms:W3CDTF">2021-05-27T08:52:26Z</dcterms:created>
  <dcterms:modified xsi:type="dcterms:W3CDTF">2021-05-27T08:52:26Z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27 May 2021</vt:lpwstr>
  </property>
  <property fmtid="{D5CDD505-2E9C-101B-9397-08002B2CF9AE}" pid="3" name="output">
    <vt:lpwstr>word_document</vt:lpwstr>
  </property>
</Properties>
</file>