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Q1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L</w:t>
      </w:r>
      <w:r>
        <w:t xml:space="preserve"> </w:t>
      </w:r>
      <w:r>
        <w:t xml:space="preserve">Heron</w:t>
      </w:r>
    </w:p>
    <w:p>
      <w:pPr>
        <w:pStyle w:val="Date"/>
      </w:pPr>
      <w:r>
        <w:t xml:space="preserve">10/29/2021</w:t>
      </w:r>
    </w:p>
    <w:bookmarkStart w:id="20" w:name="full-characteristics-of-q1-studies"/>
    <w:p>
      <w:pPr>
        <w:pStyle w:val="Heading2"/>
      </w:pPr>
      <w:r>
        <w:t xml:space="preserve">Full Characteristics of Q1 studies</w:t>
      </w:r>
    </w:p>
    <w:p>
      <w:pPr>
        <w:pStyle w:val="FirstParagraph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t xml:space="preserve">Table 1. Characteristics of studies included for Q1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SARS-CoV-2, 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Asymptomatic SARS-CoV-2, 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 of asymptomatic people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of asymptomatic people, years, 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Follow-up method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Contact investigation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 Q,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China, Shenzhen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2, 3, 4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Cheng HY,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Other, Taiwan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 J,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China, Zhuhai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Hijnen D,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Germany, Munich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F, 1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Brandstetter S,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Germany, Regensburg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 W,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China, Guangzhou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1, 2, 3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Yousaf AR,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Utah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 L,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China, Guangzhou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Hurst JH,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North Carolina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Grijalva CG,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Tennessee and Wisconsin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 Q,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China, Wanzhou District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Jones A,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Vermont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1, 2</w:t>
            </w:r>
          </w:p>
        </w:tc>
      </w:tr>
      <w:tr>
        <w:trPr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Outbreak investigation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Danis K,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France, 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Park SY,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Korea, Seoul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Arons MM,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Seattle, 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Schwierzeck V,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Germany, Muenster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Böhmer MM,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Germany, Bavaria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Dora AV,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Los Angeles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F, 6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IQR 72-75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Graham N,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Kingdom, London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Patel MC,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Illinois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Pavli A,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Greece, 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Njuguna H,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Louisiana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Yau K,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Canada, Toronto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Lee JY,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Korea, Daegu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Yang N,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China, Xiaoshan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F, 1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Pham QT,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Vietnam, 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IQR 23-45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Plucinski,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Kittang BR,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Norway, Bergen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Corcorran MA,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Washington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Pirnay JP,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Belgium, 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F, 4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34.5 IQR 24-44.5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Taylor J,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Minnesota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Kennelly SP,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Ireland, 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Romao VC,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Portugal, Lisbon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Ladhani SN,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Kingdom, London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Kasper MR,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Redditt V,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Canada, Toronto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Park JH,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Korea, 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Harada S,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Japan, Tokyo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Tian S,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China, Shandong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van den Besselaar JH,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Netherlands, South Holland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Taylor J, 2020 [cluster 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Minnesota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Kennelly SP, 2020 [cluster 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Ireland, 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Ladhani SN, 2020 [cluster 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Kingdom, London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Harada S, 2020 [cluster 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Japan, Tokyo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van den Besselaar JH, 2021 [cluster 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Netherlands, South Holland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Screening: community setting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 L,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China, Wuhan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F, 2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IQR 37-53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Lavezzo E,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Italy, Veneto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Hoehl S,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Germany, Germersheim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F, 1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Wong J,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Brunei, 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Almazeedi S,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Kuwait, 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 YM,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Korea, Gyeongsangnam-do province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Kutsuna S,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Japan, Tokyo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F, 2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Eythorsson E,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Iceland, 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Chamie G,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San Francisco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AbdulRahman A,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Bahrain, 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F, 3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Edelstein M,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Kingdom, London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Al-Qahtani M,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Bahrain, 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2, 3, 4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Cao S,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China, Wuhan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 F, 132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Migisha R,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Uganda, 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Meyers KJ,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Indianapolis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Rauch JN,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California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Theuring S,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Germany, Berlin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Theuring S, 2021 [cluster 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Germany, Berlin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Screening: institutional setting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London V,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New York 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F, 0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30.5 IQR 24.5-34.8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Andrikopoulou M,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New 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F, 0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Bogani G,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Italy, Lombardy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F, 0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Kirshblum SC,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New Jersey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Smith E,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Kingdom, Norfolk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Tanacan A,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Turkey, Ankara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Starling A,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Kingdom, Essex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Marossy A,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Kingdom, London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Viñuela MC,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Spain, Madrid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F, 0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Bender WR,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Philadelphia, 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F, 0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 SM,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Boston,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Berghoff AS,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Austria, Vienna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IQR 43-63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1, 2, 3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EM,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Aslam A,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New 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Adhikari EH,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Texas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 F, 0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Ghinai I,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Chicago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Wadhwa A,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Chicago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Balestrini S,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Kingdom, London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Hcini N,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French Guyana, West French Guiana territory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F, 0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van Buul LW,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Netherlands, 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 R,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Kingdom, Liverpool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F, 7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 IQR 19-106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Varnell C,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Pizarro-Sánchez MS,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Spain, Madrid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F, 3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van Buul LW, 2020 [cluster 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Netherlands, 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Screening: occupational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Rivett L,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Kingdom, Cambridge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Treibel TA,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Kingdom, London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 X,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China, Wuhan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F, 9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IQR 27-30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Lombardi A,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Italy, Lombardy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1, 2, 3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Cariani L,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Italy, Milan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Stock AD,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New York 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Malagón-Rojas J,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Colombia, Bogota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Letizia AG,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South Carolina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Mahajan NN,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India, Mumbai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Alshahrani MS,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Saudi Arabia, Alkhobar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Hogan CA,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America, California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F, 7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IQR 32.5-47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Ferreira VH,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Canada, Toronto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F, 0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IQR 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2, 4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Tan-Loh J, 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Malaysia, Teluk Intan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2, 3, 4</w:t>
            </w:r>
          </w:p>
        </w:tc>
      </w:tr>
      <w:tr>
        <w:trPr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Follow-up according to protocol (1: 14 days after last possible exposure; 2: 7 days after diagnosis; 3: until negative RT-PCR result; 4:&gt;7 days after diagnosis). NR = not reported.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Q1 table</dc:title>
  <dc:creator>L Heron</dc:creator>
  <cp:keywords/>
  <dcterms:created xsi:type="dcterms:W3CDTF">2021-11-04T08:55:24Z</dcterms:created>
  <dcterms:modified xsi:type="dcterms:W3CDTF">2021-11-04T08:55:24Z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10/29/2021</vt:lpwstr>
  </property>
  <property fmtid="{D5CDD505-2E9C-101B-9397-08002B2CF9AE}" pid="3" name="output">
    <vt:lpwstr/>
  </property>
</Properties>
</file>