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b/>
          <w:bCs/>
          <w:sz w:val="32"/>
          <w:szCs w:val="32"/>
        </w:rPr>
        <w:t xml:space="preserve">Palavras Chave</w:t>
      </w:r>
    </w:p>
    <w:p>
      <w:r>
        <w:rPr>
          <w:rFonts w:ascii="Arial" w:cs="Arial" w:eastAsia="Arial" w:hAnsi="Arial"/>
          <w:sz w:val="24"/>
          <w:szCs w:val="24"/>
        </w:rPr>
        <w:t xml:space="preserve">Inteligencia Artificial, Marketing Digital, Vendas Online, ROI IA, Prompt Engineering, Ferramentas IA, ChatGPT Marketing, Automação Marketing, LGPD IA, Estratégias IA, Marketing com IA, Vendas com IA, Medo da IA, IA para PMEs, Como usar IA, Perder emprego IA, Conteúdo IA, Ética IA, Otimização IA, Desmistificar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2026-01-12T22:14:27.536Z</dcterms:created>
  <dcterms:modified xsi:type="dcterms:W3CDTF">2026-01-12T22:14:27.536Z</dcterms:modified>
</cp:coreProperties>
</file>

<file path=docProps/custom.xml><?xml version="1.0" encoding="utf-8"?>
<Properties xmlns="http://schemas.openxmlformats.org/officeDocument/2006/custom-properties" xmlns:vt="http://schemas.openxmlformats.org/officeDocument/2006/docPropsVTypes"/>
</file>