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Хосе Фернандо Леон Атупанья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создание презентаций и научных постеров в LaTeX с использованием класса</w:t>
      </w:r>
      <w:r>
        <w:t xml:space="preserve"> </w:t>
      </w:r>
      <w:r>
        <w:rPr>
          <w:b/>
          <w:bCs/>
        </w:rPr>
        <w:t xml:space="preserve">Beamer</w:t>
      </w:r>
      <w:r>
        <w:t xml:space="preserve"> </w:t>
      </w:r>
      <w:r>
        <w:t xml:space="preserve">и специализированных пакетов для постеров (</w:t>
      </w:r>
      <w:r>
        <w:rPr>
          <w:rStyle w:val="VerbatimChar"/>
        </w:rPr>
        <w:t xml:space="preserve">a0poster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). Изучить структуру презентаций, управление появлением контента (</w:t>
      </w:r>
      <w:r>
        <w:rPr>
          <w:rStyle w:val="VerbatimChar"/>
        </w:rPr>
        <w:t xml:space="preserve">\pause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), работу с темами и цветами, а также научиться создавать многостолбцовые макеты и блоки для постеров.</w:t>
      </w:r>
    </w:p>
    <w:bookmarkEnd w:id="9"/>
    <w:bookmarkStart w:id="2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создание-базовой-презентации-в-beamer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базовой презентации в Beamer</w:t>
      </w:r>
    </w:p>
    <w:p>
      <w:pPr>
        <w:pStyle w:val="FirstParagraph"/>
      </w:pPr>
      <w:r>
        <w:t xml:space="preserve">Был создан документ с использованием класса</w:t>
      </w:r>
      <w:r>
        <w:t xml:space="preserve"> </w:t>
      </w:r>
      <w:r>
        <w:rPr>
          <w:b/>
          <w:bCs/>
        </w:rPr>
        <w:t xml:space="preserve">Beamer</w:t>
      </w:r>
      <w:r>
        <w:t xml:space="preserve"> </w:t>
      </w:r>
      <w:r>
        <w:t xml:space="preserve">и темы</w:t>
      </w:r>
      <w:r>
        <w:t xml:space="preserve"> </w:t>
      </w:r>
      <w:r>
        <w:rPr>
          <w:rStyle w:val="VerbatimChar"/>
        </w:rPr>
        <w:t xml:space="preserve">Copenhagen</w:t>
      </w:r>
      <w:r>
        <w:t xml:space="preserve">. В документе задан заголовок, автор и дата. Слайды формируются с помощью окружения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. Результатом является структурированная презентация с заголовочным слайдом и тремя содержательными слайдами.</w:t>
      </w:r>
    </w:p>
    <w:p>
      <w:pPr>
        <w:pStyle w:val="BodyText"/>
      </w:pPr>
      <w:r>
        <w:t xml:space="preserve">Исходный код базовой презентации Beamer с темой Copenhagen приведён на скриншоте:</w:t>
      </w:r>
    </w:p>
    <w:bookmarkStart w:id="10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базовой презентации Beamer</w:t>
            </w:r>
          </w:p>
        </w:tc>
      </w:tr>
    </w:tbl>
    <w:p>
      <w:pPr>
        <w:pStyle w:val="ImageCaption"/>
      </w:pPr>
      <w:r>
        <w:t xml:space="preserve">Исходный код базовой презентации Beamer</w:t>
      </w:r>
    </w:p>
    <w:bookmarkEnd w:id="10"/>
    <w:p>
      <w:pPr>
        <w:pStyle w:val="BodyText"/>
      </w:pPr>
      <w:r>
        <w:t xml:space="preserve">Заголовочный слайд и первый содержательный слайд презентации показаны на скриншоте:</w:t>
      </w:r>
    </w:p>
    <w:bookmarkStart w:id="11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Заголовочный слайд и первый слайд презентации</w:t>
            </w:r>
          </w:p>
        </w:tc>
      </w:tr>
    </w:tbl>
    <w:p>
      <w:pPr>
        <w:pStyle w:val="ImageCaption"/>
      </w:pPr>
      <w:r>
        <w:t xml:space="preserve">Заголовочный слайд и первый слайд презентации</w:t>
      </w:r>
    </w:p>
    <w:bookmarkEnd w:id="11"/>
    <w:p>
      <w:pPr>
        <w:pStyle w:val="BodyText"/>
      </w:pPr>
      <w:r>
        <w:t xml:space="preserve">Второй и третий слайды презентации с темой Copenhagen приведены на скриншоте:</w:t>
      </w:r>
    </w:p>
    <w:bookmarkStart w:id="12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Второй и третий слайды презентации</w:t>
            </w:r>
          </w:p>
        </w:tc>
      </w:tr>
    </w:tbl>
    <w:p>
      <w:pPr>
        <w:pStyle w:val="ImageCaption"/>
      </w:pPr>
      <w:r>
        <w:t xml:space="preserve">Второй и третий слайды презентации</w:t>
      </w:r>
    </w:p>
    <w:bookmarkEnd w:id="12"/>
    <w:bookmarkEnd w:id="13"/>
    <w:bookmarkStart w:id="17" w:name="использование-блоков-и-списков-в-слайдах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блоков и списков в слайдах</w:t>
      </w:r>
    </w:p>
    <w:p>
      <w:pPr>
        <w:pStyle w:val="FirstParagraph"/>
      </w:pPr>
      <w:r>
        <w:t xml:space="preserve">На слайды были добавлены окружения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для выделения определений и теорем, а также нумерованные (</w:t>
      </w:r>
      <w:r>
        <w:rPr>
          <w:rStyle w:val="VerbatimChar"/>
        </w:rPr>
        <w:t xml:space="preserve">enumerate</w:t>
      </w:r>
      <w:r>
        <w:t xml:space="preserve">) и маркированные (</w:t>
      </w:r>
      <w:r>
        <w:rPr>
          <w:rStyle w:val="VerbatimChar"/>
        </w:rPr>
        <w:t xml:space="preserve">itemize</w:t>
      </w:r>
      <w:r>
        <w:t xml:space="preserve">) списки для организации информации. Использование блоков позволяет визуально разделять различные типы содержимого на слайде.</w:t>
      </w:r>
    </w:p>
    <w:p>
      <w:pPr>
        <w:pStyle w:val="BodyText"/>
      </w:pPr>
      <w:r>
        <w:t xml:space="preserve">Исходный код слайда с блоками и списками приведён на скриншоте:</w:t>
      </w:r>
    </w:p>
    <w:bookmarkStart w:id="14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слайда с блоками и списками</w:t>
            </w:r>
          </w:p>
        </w:tc>
      </w:tr>
    </w:tbl>
    <w:p>
      <w:pPr>
        <w:pStyle w:val="ImageCaption"/>
      </w:pPr>
      <w:r>
        <w:t xml:space="preserve">Исходный код слайда с блоками и списками</w:t>
      </w:r>
    </w:p>
    <w:bookmarkEnd w:id="14"/>
    <w:p>
      <w:pPr>
        <w:pStyle w:val="BodyText"/>
      </w:pPr>
      <w:r>
        <w:t xml:space="preserve">Результат компиляции демонстрирует корректное отображение блоков с определением и теоремой:</w:t>
      </w:r>
    </w:p>
    <w:bookmarkStart w:id="15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PDF: блоки и списки на слайде</w:t>
            </w:r>
          </w:p>
        </w:tc>
      </w:tr>
    </w:tbl>
    <w:p>
      <w:pPr>
        <w:pStyle w:val="ImageCaption"/>
      </w:pPr>
      <w:r>
        <w:t xml:space="preserve">Результат PDF: блоки и списки на слайде</w:t>
      </w:r>
    </w:p>
    <w:bookmarkEnd w:id="15"/>
    <w:p>
      <w:pPr>
        <w:pStyle w:val="BodyText"/>
      </w:pPr>
      <w:r>
        <w:t xml:space="preserve">Дополнительный пример слайда с комбинацией блоков и нумерованного списка показан на скриншоте:</w:t>
      </w:r>
    </w:p>
    <w:bookmarkStart w:id="16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Комбинация блоков и нумерованного списка</w:t>
            </w:r>
          </w:p>
        </w:tc>
      </w:tr>
    </w:tbl>
    <w:p>
      <w:pPr>
        <w:pStyle w:val="ImageCaption"/>
      </w:pPr>
      <w:r>
        <w:t xml:space="preserve">Комбинация блоков и нумерованного списка</w:t>
      </w:r>
    </w:p>
    <w:bookmarkEnd w:id="16"/>
    <w:bookmarkEnd w:id="17"/>
    <w:bookmarkStart w:id="20" w:name="X9016b7e0f09e4076a6e8975e78fc7f3fe79239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Управление появлением контента: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</w:p>
    <w:p>
      <w:pPr>
        <w:pStyle w:val="FirstParagraph"/>
      </w:pPr>
      <w:r>
        <w:t xml:space="preserve">Были реализованы механизмы пошагового появления элементов на слайде. Команда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обеспечивает последовательное появление элементов в порядке их следования в коде. Команда</w:t>
      </w:r>
      <w:r>
        <w:t xml:space="preserve"> </w:t>
      </w:r>
      <w:r>
        <w:rPr>
          <w:rStyle w:val="VerbatimChar"/>
        </w:rPr>
        <w:t xml:space="preserve">\uncover&lt;2-&gt;</w:t>
      </w:r>
      <w:r>
        <w:t xml:space="preserve"> </w:t>
      </w:r>
      <w:r>
        <w:t xml:space="preserve">позволяет точно задавать, начиная с какого шага появляется каждый элемент, обеспечивая гибкое управление анимацией слайда.</w:t>
      </w:r>
    </w:p>
    <w:p>
      <w:pPr>
        <w:pStyle w:val="BodyText"/>
      </w:pPr>
      <w:r>
        <w:t xml:space="preserve">Исходный код слайда с командами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показан на скриншоте:</w:t>
      </w:r>
    </w:p>
    <w:bookmarkStart w:id="1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с командами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</w:p>
        </w:tc>
      </w:tr>
    </w:tbl>
    <w:p>
      <w:pPr>
        <w:pStyle w:val="ImageCaption"/>
      </w:pPr>
      <w:r>
        <w:t xml:space="preserve">Исходный код с командами</w:t>
      </w:r>
      <w:r>
        <w:t xml:space="preserve"> </w:t>
      </w:r>
      <w:r>
        <w:t xml:space="preserve">и</w:t>
      </w:r>
      <w:r>
        <w:t xml:space="preserve"> </w:t>
      </w:r>
    </w:p>
    <w:bookmarkEnd w:id="18"/>
    <w:p>
      <w:pPr>
        <w:pStyle w:val="BodyText"/>
      </w:pPr>
      <w:r>
        <w:t xml:space="preserve">Результат компиляции с поэтапным отображением элементов слайда приведён на скриншоте:</w:t>
      </w:r>
    </w:p>
    <w:bookmarkStart w:id="1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PDF: поэтапное появление элементов</w:t>
            </w:r>
          </w:p>
        </w:tc>
      </w:tr>
    </w:tbl>
    <w:p>
      <w:pPr>
        <w:pStyle w:val="ImageCaption"/>
      </w:pPr>
      <w:r>
        <w:t xml:space="preserve">Результат PDF: поэтапное появление элементов</w:t>
      </w:r>
    </w:p>
    <w:bookmarkEnd w:id="19"/>
    <w:bookmarkEnd w:id="20"/>
    <w:bookmarkStart w:id="26" w:name="смена-темы-и-цветовой-схем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Смена темы и цветовой схемы</w:t>
      </w:r>
    </w:p>
    <w:p>
      <w:pPr>
        <w:pStyle w:val="FirstParagraph"/>
      </w:pPr>
      <w:r>
        <w:t xml:space="preserve">В преамбулу документа были добавлены команды</w:t>
      </w:r>
      <w:r>
        <w:t xml:space="preserve"> </w:t>
      </w:r>
      <w:r>
        <w:rPr>
          <w:rStyle w:val="VerbatimChar"/>
        </w:rPr>
        <w:t xml:space="preserve">\usetheme{Warsaw}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\usecolortheme{beaver}</w:t>
      </w:r>
      <w:r>
        <w:t xml:space="preserve"> </w:t>
      </w:r>
      <w:r>
        <w:t xml:space="preserve">для изменения внешнего вида презентации. Тема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 </w:t>
      </w:r>
      <w:r>
        <w:t xml:space="preserve">обеспечивает более контрастное оформление навигационной панели, а цветовая схема</w:t>
      </w:r>
      <w:r>
        <w:t xml:space="preserve"> </w:t>
      </w:r>
      <w:r>
        <w:rPr>
          <w:rStyle w:val="VerbatimChar"/>
        </w:rPr>
        <w:t xml:space="preserve">beaver</w:t>
      </w:r>
      <w:r>
        <w:t xml:space="preserve"> </w:t>
      </w:r>
      <w:r>
        <w:t xml:space="preserve">задаёт сдержанную тёмно-красную гамму.</w:t>
      </w:r>
    </w:p>
    <w:p>
      <w:pPr>
        <w:pStyle w:val="BodyText"/>
      </w:pPr>
      <w:r>
        <w:t xml:space="preserve">Исходный код с изменёнными темой и цветовой схемой приведён на скриншоте:</w:t>
      </w:r>
    </w:p>
    <w:bookmarkStart w:id="21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Исходный код с темой Warsaw и схемой beaver</w:t>
            </w:r>
          </w:p>
        </w:tc>
      </w:tr>
    </w:tbl>
    <w:p>
      <w:pPr>
        <w:pStyle w:val="ImageCaption"/>
      </w:pPr>
      <w:r>
        <w:t xml:space="preserve">Исходный код с темой Warsaw и схемой beaver</w:t>
      </w:r>
    </w:p>
    <w:bookmarkEnd w:id="21"/>
    <w:p>
      <w:pPr>
        <w:pStyle w:val="BodyText"/>
      </w:pPr>
      <w:r>
        <w:t xml:space="preserve">Итоговый результат презентации с применёнными темой Warsaw и цветовой схемой beaver показан на скриншоте:</w:t>
      </w:r>
    </w:p>
    <w:bookmarkStart w:id="25" w:name="fig:010"/>
    <w:p>
      <w:pPr>
        <w:pStyle w:val="CaptionedFigure"/>
      </w:pPr>
      <w:r>
        <w:drawing>
          <wp:inline>
            <wp:extent cx="3733800" cy="2756045"/>
            <wp:effectExtent b="0" l="0" r="0" t="0"/>
            <wp:docPr descr="Результат PDF: презентация с темой Warsaw и beaver" title="fig:" id="23" name="Picture"/>
            <a:graphic>
              <a:graphicData uri="http://schemas.openxmlformats.org/drawingml/2006/picture">
                <pic:pic>
                  <pic:nvPicPr>
                    <pic:cNvPr descr="image/1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PDF: презентация с темой Warsaw и beaver</w:t>
      </w:r>
    </w:p>
    <w:bookmarkEnd w:id="25"/>
    <w:bookmarkEnd w:id="26"/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 ключевые навыки создания презентаций и научных постеров в LaTeX:</w:t>
      </w:r>
    </w:p>
    <w:p>
      <w:pPr>
        <w:pStyle w:val="Compact"/>
        <w:numPr>
          <w:ilvl w:val="0"/>
          <w:numId w:val="1001"/>
        </w:numPr>
      </w:pPr>
      <w:r>
        <w:t xml:space="preserve">создание структурированных презентаций с помощью класса</w:t>
      </w:r>
      <w:r>
        <w:t xml:space="preserve"> </w:t>
      </w:r>
      <w:r>
        <w:rPr>
          <w:b/>
          <w:bCs/>
        </w:rPr>
        <w:t xml:space="preserve">Beamer</w:t>
      </w:r>
      <w:r>
        <w:t xml:space="preserve">, использование окружения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 </w:t>
      </w:r>
      <w:r>
        <w:t xml:space="preserve">для слайдов и задание метаданных документа;</w:t>
      </w:r>
    </w:p>
    <w:p>
      <w:pPr>
        <w:pStyle w:val="Compact"/>
        <w:numPr>
          <w:ilvl w:val="0"/>
          <w:numId w:val="1001"/>
        </w:numPr>
      </w:pPr>
      <w:r>
        <w:t xml:space="preserve">применение окружений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itemize</w:t>
      </w:r>
      <w:r>
        <w:t xml:space="preserve"> </w:t>
      </w:r>
      <w:r>
        <w:t xml:space="preserve">для визуальной организации информации на слайдах;</w:t>
      </w:r>
    </w:p>
    <w:p>
      <w:pPr>
        <w:pStyle w:val="Compact"/>
        <w:numPr>
          <w:ilvl w:val="0"/>
          <w:numId w:val="1001"/>
        </w:numPr>
      </w:pPr>
      <w:r>
        <w:t xml:space="preserve">управление пошаговым появлением контента с помощью команд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, обеспечивающих последовательное и гибко настраиваемое отображение элементов;</w:t>
      </w:r>
    </w:p>
    <w:p>
      <w:pPr>
        <w:pStyle w:val="Compact"/>
        <w:numPr>
          <w:ilvl w:val="0"/>
          <w:numId w:val="1001"/>
        </w:numPr>
      </w:pPr>
      <w:r>
        <w:t xml:space="preserve">настройка внешнего вида презентации через смену темы (</w:t>
      </w:r>
      <w:r>
        <w:rPr>
          <w:rStyle w:val="VerbatimChar"/>
        </w:rPr>
        <w:t xml:space="preserve">\usetheme{}</w:t>
      </w:r>
      <w:r>
        <w:t xml:space="preserve">) и цветовой схемы (</w:t>
      </w:r>
      <w:r>
        <w:rPr>
          <w:rStyle w:val="VerbatimChar"/>
        </w:rPr>
        <w:t xml:space="preserve">\usecolortheme{}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знакомство с тремя методами создания научных постеров: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 </w:t>
      </w:r>
      <w:r>
        <w:t xml:space="preserve">(простой, похожий на обычный документ LaTeX),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(использует синтаксис Beamer) и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(наибольшая гибкость и современный дизайн).</w:t>
      </w:r>
    </w:p>
    <w:p>
      <w:pPr>
        <w:pStyle w:val="FirstParagraph"/>
      </w:pPr>
      <w:r>
        <w:t xml:space="preserve">LaTeX предоставляет профессиональные инструменты для создания качественных научных материалов, готовых к печати и презентации на конференциях. Выбор конкретного метода зависит от задачи, уровня подготовки и требований к визуальному оформлению.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Хосе Фернандо Леон Атупанья</dc:creator>
  <dc:language>ru-RU</dc:language>
  <cp:keywords/>
  <dcterms:created xsi:type="dcterms:W3CDTF">2026-03-18T04:50:56Z</dcterms:created>
  <dcterms:modified xsi:type="dcterms:W3CDTF">2026-03-18T04:50:56Z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