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Хосе Фернандо Леон Атупанья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структуру и правильный способ размещения изображений в научных работах, приобрести навыки и умения в объективном и нейтральном написании формальных исследований с использованием средств LaTeX для работы с плавающими объектами, перекрёстными ссылками и параметрами размещения изображений.</w:t>
      </w:r>
    </w:p>
    <w:bookmarkEnd w:id="9"/>
    <w:bookmarkStart w:id="5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8" w:name="X4aff18f7ea8f6346b6a07be97a7cee40752432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Включение пользовательских изображений в документ</w:t>
      </w:r>
    </w:p>
    <w:p>
      <w:pPr>
        <w:pStyle w:val="FirstParagraph"/>
      </w:pPr>
      <w:r>
        <w:t xml:space="preserve">На первом этапе было выполнено включение собственных изображений в документ LaTeX взамен стандартных демонстрационных файлов. Для этого использовалась команда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с указанием пути к файлу изображения. Результат демонстрирует корректное отображение пользовательского изображения в теле документа.</w:t>
      </w:r>
    </w:p>
    <w:bookmarkStart w:id="13" w:name="fig:001"/>
    <w:p>
      <w:pPr>
        <w:pStyle w:val="CaptionedFigure"/>
      </w:pPr>
      <w:r>
        <w:drawing>
          <wp:inline>
            <wp:extent cx="3733800" cy="1215303"/>
            <wp:effectExtent b="0" l="0" r="0" t="0"/>
            <wp:docPr descr="Исходный код подключения пользовательского изображения" title="fig: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подключения пользовательского изображения</w:t>
      </w:r>
    </w:p>
    <w:bookmarkEnd w:id="13"/>
    <w:bookmarkStart w:id="17" w:name="fig:002"/>
    <w:p>
      <w:pPr>
        <w:pStyle w:val="CaptionedFigure"/>
      </w:pPr>
      <w:r>
        <w:drawing>
          <wp:inline>
            <wp:extent cx="3733800" cy="1382888"/>
            <wp:effectExtent b="0" l="0" r="0" t="0"/>
            <wp:docPr descr="Результат отображения пользовательского изображения в PDF" title="fig: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отображения пользовательского изображения в PDF</w:t>
      </w:r>
    </w:p>
    <w:bookmarkEnd w:id="17"/>
    <w:bookmarkEnd w:id="18"/>
    <w:bookmarkStart w:id="27" w:name="X24c5696d65ff2e535d54e066093da43e8be331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Параметры масштабирования: height, width, angle и scale</w:t>
      </w:r>
    </w:p>
    <w:p>
      <w:pPr>
        <w:pStyle w:val="FirstParagraph"/>
      </w:pPr>
      <w:r>
        <w:t xml:space="preserve">Были изучены основные параметры команды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: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для задания высоты,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для задания ширины,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для поворота изображения 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для масштабирования относительно исходного размера. Каждый параметр влияет на итоговое отображение изображения независимым образом.</w:t>
      </w:r>
    </w:p>
    <w:bookmarkStart w:id="22" w:name="fig:003"/>
    <w:p>
      <w:pPr>
        <w:pStyle w:val="CaptionedFigure"/>
      </w:pPr>
      <w:r>
        <w:drawing>
          <wp:inline>
            <wp:extent cx="3733800" cy="1297070"/>
            <wp:effectExtent b="0" l="0" r="0" t="0"/>
            <wp:docPr descr="Исходный код с параметрами height, width, angle и scale" title="fig: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с параметрами height, width, angle и scale</w:t>
      </w:r>
    </w:p>
    <w:bookmarkEnd w:id="22"/>
    <w:bookmarkStart w:id="26" w:name="fig:004"/>
    <w:p>
      <w:pPr>
        <w:pStyle w:val="CaptionedFigure"/>
      </w:pPr>
      <w:r>
        <w:drawing>
          <wp:inline>
            <wp:extent cx="3733800" cy="3565577"/>
            <wp:effectExtent b="0" l="0" r="0" t="0"/>
            <wp:docPr descr="Результат применения различных параметров масштабирования" title="fig: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применения различных параметров масштабирования</w:t>
      </w:r>
    </w:p>
    <w:bookmarkEnd w:id="26"/>
    <w:bookmarkEnd w:id="27"/>
    <w:bookmarkStart w:id="36" w:name="Xae68062be5f8b84ec0255af2dc0e4bfcb0f61f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Размер изображения относительно ширины текста и строки</w:t>
      </w:r>
    </w:p>
    <w:p>
      <w:pPr>
        <w:pStyle w:val="FirstParagraph"/>
      </w:pPr>
      <w:r>
        <w:t xml:space="preserve">С помощью параметра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было задано два варианта размера изображения: относительно ширины текстового блока (</w:t>
      </w:r>
      <w:r>
        <w:rPr>
          <w:rStyle w:val="VerbatimChar"/>
        </w:rPr>
        <w:t xml:space="preserve">\textwidth</w:t>
      </w:r>
      <w:r>
        <w:t xml:space="preserve">) и относительно ширины строки (</w:t>
      </w:r>
      <w:r>
        <w:rPr>
          <w:rStyle w:val="VerbatimChar"/>
        </w:rPr>
        <w:t xml:space="preserve">\linewidth</w:t>
      </w:r>
      <w:r>
        <w:t xml:space="preserve">). Было проверено поведение обоих вариантов при использовании опции двух колонок документа и без неё. В однocolоночном режиме оба параметра дают одинаковый результат, тогда как в двухколоночном режиме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учитывает ширину текущей колонки.</w:t>
      </w:r>
    </w:p>
    <w:bookmarkStart w:id="31" w:name="fig:005"/>
    <w:p>
      <w:pPr>
        <w:pStyle w:val="CaptionedFigure"/>
      </w:pPr>
      <w:r>
        <w:drawing>
          <wp:inline>
            <wp:extent cx="3733800" cy="2358189"/>
            <wp:effectExtent b="0" l="0" r="0" t="0"/>
            <wp:docPr descr="Сравнение textwidth и linewidth в одноколоночном режиме" title="fig: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textwidth и linewidth в одноколоночном режиме</w:t>
      </w:r>
    </w:p>
    <w:bookmarkEnd w:id="31"/>
    <w:bookmarkStart w:id="35" w:name="fig:006"/>
    <w:p>
      <w:pPr>
        <w:pStyle w:val="CaptionedFigure"/>
      </w:pPr>
      <w:r>
        <w:drawing>
          <wp:inline>
            <wp:extent cx="3733800" cy="3601108"/>
            <wp:effectExtent b="0" l="0" r="0" t="0"/>
            <wp:docPr descr="Сравнение textwidth и linewidth в двухколоночном режиме" title="fig:" id="33" name="Picture"/>
            <a:graphic>
              <a:graphicData uri="http://schemas.openxmlformats.org/drawingml/2006/picture">
                <pic:pic>
                  <pic:nvPicPr>
                    <pic:cNvPr descr="image/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textwidth и linewidth в двухколоночном режиме</w:t>
      </w:r>
    </w:p>
    <w:bookmarkEnd w:id="35"/>
    <w:bookmarkEnd w:id="36"/>
    <w:bookmarkStart w:id="45" w:name="X71fb5d9b345eb6089c9b569a2af7b0f9bf5f66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Плавающие объекты и спецификаторы положения</w:t>
      </w:r>
    </w:p>
    <w:p>
      <w:pPr>
        <w:pStyle w:val="FirstParagraph"/>
      </w:pPr>
      <w:r>
        <w:t xml:space="preserve">С использованием пакета</w:t>
      </w:r>
      <w:r>
        <w:t xml:space="preserve"> </w:t>
      </w:r>
      <w:r>
        <w:rPr>
          <w:b/>
          <w:bCs/>
        </w:rPr>
        <w:t xml:space="preserve">lipsum</w:t>
      </w:r>
      <w:r>
        <w:t xml:space="preserve"> </w:t>
      </w:r>
      <w:r>
        <w:t xml:space="preserve">был сформирован достаточно длинный текст для демонстрации поведения плавающих объектов. Были опробованы спецификаторы положения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(здесь),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(вверху страницы),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(внизу страницы),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(на отдельной странице) и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(принудительно здесь, требует 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). Было установлено, что спецификаторы взаимодействуют с алгоритмом размещения LaTeX: при недостатке места спецификатор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автоматически заменяется на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bookmarkStart w:id="40" w:name="fig:007"/>
    <w:p>
      <w:pPr>
        <w:pStyle w:val="CaptionedFigure"/>
      </w:pPr>
      <w:r>
        <w:drawing>
          <wp:inline>
            <wp:extent cx="3733800" cy="3627329"/>
            <wp:effectExtent b="0" l="0" r="0" t="0"/>
            <wp:docPr descr="Исходный код с различными спецификаторами положения" title="fig:" id="38" name="Picture"/>
            <a:graphic>
              <a:graphicData uri="http://schemas.openxmlformats.org/drawingml/2006/picture">
                <pic:pic>
                  <pic:nvPicPr>
                    <pic:cNvPr descr="image/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с различными спецификаторами положения</w:t>
      </w:r>
    </w:p>
    <w:bookmarkEnd w:id="40"/>
    <w:bookmarkStart w:id="44" w:name="fig:008"/>
    <w:p>
      <w:pPr>
        <w:pStyle w:val="CaptionedFigure"/>
      </w:pPr>
      <w:r>
        <w:drawing>
          <wp:inline>
            <wp:extent cx="3733800" cy="1514731"/>
            <wp:effectExtent b="0" l="0" r="0" t="0"/>
            <wp:docPr descr="Результат размещения плавающих объектов с разными спецификаторами" title="fig:" id="42" name="Picture"/>
            <a:graphic>
              <a:graphicData uri="http://schemas.openxmlformats.org/drawingml/2006/picture">
                <pic:pic>
                  <pic:nvPicPr>
                    <pic:cNvPr descr="image/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размещения плавающих объектов с разными спецификаторами</w:t>
      </w:r>
    </w:p>
    <w:bookmarkEnd w:id="44"/>
    <w:bookmarkEnd w:id="45"/>
    <w:bookmarkStart w:id="50" w:name="X71e05a9a845d26b987412e6b27f364910767f1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Перекрёстные ссылки: метки и количество запусков компиляции</w:t>
      </w:r>
    </w:p>
    <w:p>
      <w:pPr>
        <w:pStyle w:val="FirstParagraph"/>
      </w:pPr>
      <w:r>
        <w:t xml:space="preserve">Были добавлены новые разделы, подразделы и нумерованные списки в тестовый документ с использованием команд</w:t>
      </w:r>
      <w:r>
        <w:t xml:space="preserve"> </w:t>
      </w:r>
      <w:r>
        <w:rPr>
          <w:rStyle w:val="VerbatimChar"/>
        </w:rPr>
        <w:t xml:space="preserve">\label{}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\ref{}</w:t>
      </w:r>
      <w:r>
        <w:t xml:space="preserve">. Было установлено, что для корректной работы перекрёстных ссылок требуется</w:t>
      </w:r>
      <w:r>
        <w:t xml:space="preserve"> </w:t>
      </w:r>
      <w:r>
        <w:rPr>
          <w:b/>
          <w:bCs/>
        </w:rPr>
        <w:t xml:space="preserve">два запуска</w:t>
      </w:r>
      <w:r>
        <w:t xml:space="preserve"> </w:t>
      </w:r>
      <w:r>
        <w:t xml:space="preserve">компиляции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: первый запуск формирует файл</w:t>
      </w:r>
      <w:r>
        <w:t xml:space="preserve"> </w:t>
      </w:r>
      <w:r>
        <w:rPr>
          <w:rStyle w:val="VerbatimChar"/>
        </w:rPr>
        <w:t xml:space="preserve">.aux</w:t>
      </w:r>
      <w:r>
        <w:t xml:space="preserve"> </w:t>
      </w:r>
      <w:r>
        <w:t xml:space="preserve">с метками, второй — подставляет корректные номера в ссылки.</w:t>
      </w:r>
    </w:p>
    <w:bookmarkStart w:id="49" w:name="fig:009"/>
    <w:p>
      <w:pPr>
        <w:pStyle w:val="CaptionedFigure"/>
      </w:pPr>
      <w:r>
        <w:drawing>
          <wp:inline>
            <wp:extent cx="3733800" cy="1524000"/>
            <wp:effectExtent b="0" l="0" r="0" t="0"/>
            <wp:docPr descr="Поведение меток при первом и втором запуске компиляции" title="fig:" id="47" name="Picture"/>
            <a:graphic>
              <a:graphicData uri="http://schemas.openxmlformats.org/drawingml/2006/picture">
                <pic:pic>
                  <pic:nvPicPr>
                    <pic:cNvPr descr="image/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Поведение меток при первом и втором запуске компиляции</w:t>
      </w:r>
    </w:p>
    <w:bookmarkEnd w:id="49"/>
    <w:bookmarkEnd w:id="50"/>
    <w:bookmarkStart w:id="55" w:name="Xcd0ed604cd85880ab209f1fcb110d95d76af808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Положение метки относительно подписи и уравнений</w:t>
      </w:r>
    </w:p>
    <w:p>
      <w:pPr>
        <w:pStyle w:val="FirstParagraph"/>
      </w:pPr>
      <w:r>
        <w:t xml:space="preserve">Было проверено поведение команды</w:t>
      </w:r>
      <w:r>
        <w:t xml:space="preserve"> </w:t>
      </w:r>
      <w:r>
        <w:rPr>
          <w:rStyle w:val="VerbatimChar"/>
        </w:rPr>
        <w:t xml:space="preserve">\label{}</w:t>
      </w:r>
      <w:r>
        <w:t xml:space="preserve"> </w:t>
      </w:r>
      <w:r>
        <w:t xml:space="preserve">при её размещении до и после команды</w:t>
      </w:r>
      <w:r>
        <w:t xml:space="preserve"> </w:t>
      </w:r>
      <w:r>
        <w:rPr>
          <w:rStyle w:val="VerbatimChar"/>
        </w:rPr>
        <w:t xml:space="preserve">\caption{}</w:t>
      </w:r>
      <w:r>
        <w:t xml:space="preserve"> </w:t>
      </w:r>
      <w:r>
        <w:t xml:space="preserve">в плавающих объектах. Установлено, что метка должна располагаться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rPr>
          <w:rStyle w:val="VerbatimChar"/>
        </w:rPr>
        <w:t xml:space="preserve">\caption{}</w:t>
      </w:r>
      <w:r>
        <w:t xml:space="preserve">, иначе ссылка указывает на предыдущий раздел, а не на сам объект. Аналогично была проверена метка уравнения, помещённая после закрывающей команды окружения: в этом случае ссылка также формируется некорректно.</w:t>
      </w:r>
    </w:p>
    <w:bookmarkStart w:id="54" w:name="fig:010"/>
    <w:p>
      <w:pPr>
        <w:pStyle w:val="CaptionedFigure"/>
      </w:pPr>
      <w:r>
        <w:drawing>
          <wp:inline>
            <wp:extent cx="3733800" cy="1766564"/>
            <wp:effectExtent b="0" l="0" r="0" t="0"/>
            <wp:docPr descr="Результат при размещении метки до и после подписи" title="fig: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при размещении метки до и после подписи</w:t>
      </w:r>
    </w:p>
    <w:bookmarkEnd w:id="54"/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необходимые знания и навыки для работы с изображениями и ссылками в документах LaTeX:</w:t>
      </w:r>
    </w:p>
    <w:p>
      <w:pPr>
        <w:pStyle w:val="Compact"/>
        <w:numPr>
          <w:ilvl w:val="0"/>
          <w:numId w:val="1001"/>
        </w:numPr>
      </w:pPr>
      <w:r>
        <w:t xml:space="preserve">включение пользовательских изображений с помощью команды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и управление их размером с использованием параметров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понимание разницы между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при задании ширины изображений, в том числе в двухколоночном режиме;</w:t>
      </w:r>
    </w:p>
    <w:p>
      <w:pPr>
        <w:pStyle w:val="Compact"/>
        <w:numPr>
          <w:ilvl w:val="0"/>
          <w:numId w:val="1001"/>
        </w:numPr>
      </w:pPr>
      <w:r>
        <w:t xml:space="preserve">работа с плавающими объектами и спецификаторами положения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</w:t>
      </w:r>
      <w:r>
        <w:t xml:space="preserve">, а также понимание алгоритма их взаимодействия;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команд</w:t>
      </w:r>
      <w:r>
        <w:t xml:space="preserve"> </w:t>
      </w:r>
      <w:r>
        <w:rPr>
          <w:rStyle w:val="VerbatimChar"/>
        </w:rPr>
        <w:t xml:space="preserve">\label{}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\ref{}</w:t>
      </w:r>
      <w:r>
        <w:t xml:space="preserve"> </w:t>
      </w:r>
      <w:r>
        <w:t xml:space="preserve">для создания перекрёстных ссылок и понимание необходимости двух запусков компиляции для их корректной работы;</w:t>
      </w:r>
    </w:p>
    <w:p>
      <w:pPr>
        <w:pStyle w:val="Compact"/>
        <w:numPr>
          <w:ilvl w:val="0"/>
          <w:numId w:val="1001"/>
        </w:numPr>
      </w:pPr>
      <w:r>
        <w:t xml:space="preserve">установление правильного порядка размещения команды</w:t>
      </w:r>
      <w:r>
        <w:t xml:space="preserve"> </w:t>
      </w:r>
      <w:r>
        <w:rPr>
          <w:rStyle w:val="VerbatimChar"/>
        </w:rPr>
        <w:t xml:space="preserve">\label{}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\caption{}</w:t>
      </w:r>
      <w:r>
        <w:t xml:space="preserve"> </w:t>
      </w:r>
      <w:r>
        <w:t xml:space="preserve">в плавающих объектах и относительно закрывающей команды в окружениях уравнений.</w:t>
      </w:r>
    </w:p>
    <w:p>
      <w:pPr>
        <w:pStyle w:val="FirstParagraph"/>
      </w:pPr>
      <w:r>
        <w:t xml:space="preserve">Полученные знания позволяют грамотно оформлять изображения и ссылки в научных работах формата</w:t>
      </w:r>
      <w:r>
        <w:t xml:space="preserve"> </w:t>
      </w:r>
      <w:r>
        <w:rPr>
          <w:rStyle w:val="VerbatimChar"/>
        </w:rPr>
        <w:t xml:space="preserve">.tex</w:t>
      </w:r>
      <w:r>
        <w:t xml:space="preserve">, обеспечивая профессиональный вид и согласованность документа.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Хосе Фернандо Леон Атупанья</dc:creator>
  <dc:language>ru-RU</dc:language>
  <cp:keywords/>
  <dcterms:created xsi:type="dcterms:W3CDTF">2026-03-18T04:42:50Z</dcterms:created>
  <dcterms:modified xsi:type="dcterms:W3CDTF">2026-03-18T04:42:50Z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Ligatures=Common,Ligatures=TeX,Scale=1.0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Ligatures=Common,Ligatures=TeX,Scale=1.0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