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D1B7" w14:textId="72D88901" w:rsidR="005D6525" w:rsidRPr="005D6525" w:rsidRDefault="005D6525" w:rsidP="005D6525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D6525">
        <w:rPr>
          <w:rFonts w:ascii="Times New Roman" w:hAnsi="Times New Roman" w:cs="Times New Roman"/>
          <w:b/>
          <w:bCs/>
          <w:sz w:val="36"/>
          <w:szCs w:val="36"/>
        </w:rPr>
        <w:t>Robustness Analysis of Hybrid Rule-Based and Statistical NLP Pipelines for Short-Text Financial Transaction Categorisation</w:t>
      </w:r>
    </w:p>
    <w:p w14:paraId="4AFA3669" w14:textId="77777777" w:rsidR="005D6525" w:rsidRDefault="005D6525" w:rsidP="005D6525">
      <w:pPr>
        <w:spacing w:line="360" w:lineRule="auto"/>
        <w:rPr>
          <w:b/>
          <w:bCs/>
        </w:rPr>
      </w:pPr>
    </w:p>
    <w:p w14:paraId="1843D6D9" w14:textId="77777777" w:rsidR="005D6525" w:rsidRDefault="005D6525" w:rsidP="005D6525">
      <w:pPr>
        <w:spacing w:line="360" w:lineRule="auto"/>
        <w:rPr>
          <w:b/>
          <w:bCs/>
        </w:rPr>
      </w:pPr>
    </w:p>
    <w:p w14:paraId="31CE28FB" w14:textId="2392C83A" w:rsidR="005D6525" w:rsidRPr="005D6525" w:rsidRDefault="005D6525" w:rsidP="005D6525">
      <w:pPr>
        <w:pStyle w:val="Heading2"/>
        <w:spacing w:line="360" w:lineRule="auto"/>
        <w:rPr>
          <w:rFonts w:ascii="Times New Roman" w:hAnsi="Times New Roman" w:cs="Times New Roman"/>
          <w:color w:val="auto"/>
          <w:sz w:val="40"/>
          <w:szCs w:val="40"/>
        </w:rPr>
      </w:pPr>
      <w:r>
        <w:rPr>
          <w:rFonts w:ascii="Times New Roman" w:hAnsi="Times New Roman" w:cs="Times New Roman"/>
          <w:color w:val="auto"/>
          <w:sz w:val="40"/>
          <w:szCs w:val="40"/>
        </w:rPr>
        <w:t>A</w:t>
      </w:r>
      <w:r w:rsidRPr="005D6525">
        <w:rPr>
          <w:rFonts w:ascii="Times New Roman" w:hAnsi="Times New Roman" w:cs="Times New Roman"/>
          <w:color w:val="auto"/>
          <w:sz w:val="40"/>
          <w:szCs w:val="40"/>
        </w:rPr>
        <w:t>bstract</w:t>
      </w:r>
    </w:p>
    <w:p w14:paraId="4D06F44F" w14:textId="77777777" w:rsidR="005D6525" w:rsidRPr="005D6525" w:rsidRDefault="005D6525" w:rsidP="005D6525">
      <w:pPr>
        <w:spacing w:line="360" w:lineRule="auto"/>
      </w:pPr>
      <w:r w:rsidRPr="005D6525">
        <w:t xml:space="preserve">Personal finance applications rely on automatically categorising short, inconsistently formatted transaction descriptions drawn from UPI references, point-of-sale narrations, and bank SMS alerts. Deployed systems typically combine exact merchant-dictionary lookups with keyword-based regular expression rules, defaulting to a generic label when neither </w:t>
      </w:r>
      <w:proofErr w:type="gramStart"/>
      <w:r w:rsidRPr="005D6525">
        <w:t>matches</w:t>
      </w:r>
      <w:proofErr w:type="gramEnd"/>
      <w:r w:rsidRPr="005D6525">
        <w:t xml:space="preserve">. While computationally cheap, such pipelines are brittle: unanchored substring patterns misfire on unrelated words embedded in longer tokens (e.g., "fee" inside "coffee"), and formatting inconsistencies across banks and payment rails — such as merchant names being concatenated versus space-separated — can cause the same merchant to be classified inconsistently. This project identifies and quantifies these failure modes in a real deployed categorisation pipeline, then proposes a three-stage hybrid alternative: boundary-safe merchant-dictionary matching, keyword regex rules, and a </w:t>
      </w:r>
      <w:proofErr w:type="spellStart"/>
      <w:r w:rsidRPr="005D6525">
        <w:t>spaCy</w:t>
      </w:r>
      <w:proofErr w:type="spellEnd"/>
      <w:r w:rsidRPr="005D6525">
        <w:t>-based lemmatisation pipeline feeding a TF-IDF and Logistic Regression fallback classifier for descriptions that express a category indirectly, without a lexical trigger. Each stage returns a calibrated confidence score, and a human-in-the-loop feedback mechanism updates the dictionary from user corrections, closing the loop that is typically left open in practice. The pipeline is evaluated on a stratified dataset of transaction descriptions spanning nine everyday spending categories, partitioned by classification difficulty — dictionary-coverable, keyword-coverable, and semantically indirect. Evaluation uses accuracy, per-category precision/recall/F1, and confusion analysis, alongside a diagnostic breakdown of which stage resolves which input type. Results show the hybrid pipeline substantially outperforms a pure rule-based baseline on indirectly worded transactions, while the failure-mode analysis offers concrete, generalisable design guidance for robust short-text financial classification.</w:t>
      </w:r>
    </w:p>
    <w:p w14:paraId="505AD5E3" w14:textId="77777777" w:rsidR="00997237" w:rsidRDefault="00997237" w:rsidP="005D6525">
      <w:pPr>
        <w:spacing w:line="360" w:lineRule="auto"/>
      </w:pPr>
    </w:p>
    <w:sectPr w:rsidR="00997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25"/>
    <w:rsid w:val="005D6525"/>
    <w:rsid w:val="00997237"/>
    <w:rsid w:val="00C4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0A31"/>
  <w15:chartTrackingRefBased/>
  <w15:docId w15:val="{BF98D33D-EAF9-4FA6-A35B-3BAE6EE5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65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312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c liju</dc:creator>
  <cp:keywords/>
  <dc:description/>
  <cp:lastModifiedBy>leon c liju</cp:lastModifiedBy>
  <cp:revision>1</cp:revision>
  <dcterms:created xsi:type="dcterms:W3CDTF">2026-08-13T17:05:00Z</dcterms:created>
  <dcterms:modified xsi:type="dcterms:W3CDTF">2026-08-13T17:07:00Z</dcterms:modified>
</cp:coreProperties>
</file>