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ondo-gate-s1-killabsorb-review"/>
    <w:p>
      <w:pPr>
        <w:pStyle w:val="Heading1"/>
      </w:pPr>
      <w:r>
        <w:t xml:space="preserve">Pondo — Gate S1 Kill/Absorb Review</w:t>
      </w:r>
    </w:p>
    <w:p>
      <w:pPr>
        <w:pStyle w:val="FirstParagraph"/>
      </w:pPr>
      <w:r>
        <w:rPr>
          <w:b/>
          <w:bCs/>
        </w:rPr>
        <w:t xml:space="preserve">Cycle:</w:t>
      </w:r>
      <w:r>
        <w:t xml:space="preserve"> </w:t>
      </w:r>
      <w:r>
        <w:t xml:space="preserve">InnerGrow</w:t>
      </w:r>
      <w:r>
        <w:t xml:space="preserve"> </w:t>
      </w:r>
      <w:r>
        <w:t xml:space="preserve">“Spending Tracker – Budget App”</w:t>
      </w:r>
      <w:r>
        <w:t xml:space="preserve"> </w:t>
      </w:r>
      <w:r>
        <w:t xml:space="preserve">reference-app deep dive (2026-07-11)</w:t>
      </w:r>
      <w:r>
        <w:t xml:space="preserve"> </w:t>
      </w:r>
      <w:r>
        <w:rPr>
          <w:b/>
          <w:bCs/>
        </w:rPr>
        <w:t xml:space="preserve">Consolidator:</w:t>
      </w:r>
      <w:r>
        <w:t xml:space="preserve"> </w:t>
      </w:r>
      <w:r>
        <w:t xml:space="preserve">recon-po ·</w:t>
      </w:r>
      <w:r>
        <w:t xml:space="preserve"> </w:t>
      </w:r>
      <w:r>
        <w:rPr>
          <w:b/>
          <w:bCs/>
        </w:rPr>
        <w:t xml:space="preserve">Idea pool:</w:t>
      </w:r>
      <w:r>
        <w:t xml:space="preserve"> </w:t>
      </w:r>
      <w:r>
        <w:rPr>
          <w:rStyle w:val="VerbatimChar"/>
        </w:rPr>
        <w:t xml:space="preserve">docs/recon/idea-pool.md</w:t>
      </w:r>
      <w:r>
        <w:t xml:space="preserve"> </w:t>
      </w:r>
      <w:r>
        <w:t xml:space="preserve">(M-1–M-3, D-1–D-16, U-1–U-6, F-1–F-27 — 52 raw ideas)</w:t>
      </w:r>
      <w:r>
        <w:t xml:space="preserve"> </w:t>
      </w:r>
      <w:r>
        <w:rPr>
          <w:b/>
          <w:bCs/>
        </w:rPr>
        <w:t xml:space="preserve">Status:</w:t>
      </w:r>
      <w:r>
        <w:t xml:space="preserve"> </w:t>
      </w:r>
      <w:r>
        <w:rPr>
          <w:b/>
          <w:bCs/>
        </w:rPr>
        <w:t xml:space="preserve">Gate S1 — APPROVED 2026-07-12.</w:t>
      </w:r>
      <w:r>
        <w:t xml:space="preserve"> </w:t>
      </w:r>
      <w:r>
        <w:t xml:space="preserve">Gino’s</w:t>
      </w:r>
      <w:r>
        <w:t xml:space="preserve"> </w:t>
      </w:r>
      <w:r>
        <w:rPr>
          <w:rStyle w:val="VerbatimChar"/>
        </w:rPr>
        <w:t xml:space="preserve">APPROVE S1</w:t>
      </w:r>
      <w:r>
        <w:t xml:space="preserve"> </w:t>
      </w:r>
      <w:r>
        <w:t xml:space="preserve">resolved this review, including the two Needs-Gino’s-Input items in §4 (F-20 kept-parked, US-22 selected over US-26 — both marked RESOLVED below).</w:t>
      </w:r>
      <w:r>
        <w:t xml:space="preserve"> </w:t>
      </w:r>
      <w:r>
        <w:rPr>
          <w:i/>
          <w:iCs/>
        </w:rPr>
        <w:t xml:space="preserve">(Header corrected 2026-07-12 by pm — this line previously still read</w:t>
      </w:r>
      <w:r>
        <w:rPr>
          <w:i/>
          <w:iCs/>
        </w:rPr>
        <w:t xml:space="preserve"> </w:t>
      </w:r>
      <w:r>
        <w:rPr>
          <w:i/>
          <w:iCs/>
        </w:rPr>
        <w:t xml:space="preserve">“DRAFT — awaiting APPROVE S1,”</w:t>
      </w:r>
      <w:r>
        <w:rPr>
          <w:i/>
          <w:iCs/>
        </w:rPr>
        <w:t xml:space="preserve"> </w:t>
      </w:r>
      <w:r>
        <w:rPr>
          <w:i/>
          <w:iCs/>
        </w:rPr>
        <w:t xml:space="preserve">predating the actual approval; flagged by recon-po in</w:t>
      </w:r>
      <w:r>
        <w:rPr>
          <w:i/>
          <w:iCs/>
        </w:rPr>
        <w:t xml:space="preserve"> </w:t>
      </w:r>
      <w:r>
        <w:rPr>
          <w:rStyle w:val="VerbatimChar"/>
          <w:i/>
          <w:iCs/>
        </w:rPr>
        <w:t xml:space="preserve">docs/recon/sprint-backlog.md</w:t>
      </w:r>
      <w:r>
        <w:rPr>
          <w:i/>
          <w:iCs/>
        </w:rPr>
        <w:t xml:space="preserve"> </w:t>
      </w:r>
      <w:r>
        <w:rPr>
          <w:i/>
          <w:iCs/>
        </w:rPr>
        <w:t xml:space="preserve">§</w:t>
      </w:r>
      <w:r>
        <w:rPr>
          <w:i/>
          <w:iCs/>
        </w:rPr>
        <w:t xml:space="preserve">“Paperwork note.”</w:t>
      </w:r>
      <w:r>
        <w:rPr>
          <w:i/>
          <w:iCs/>
        </w:rPr>
        <w:t xml:space="preserve">)</w:t>
      </w:r>
    </w:p>
    <w:p>
      <w:r>
        <w:pict>
          <v:rect style="width:0;height:1.5pt" o:hralign="center" o:hrstd="t" o:hr="t"/>
        </w:pict>
      </w:r>
    </w:p>
    <w:bookmarkStart w:id="9" w:name="constraint-restated"/>
    <w:p>
      <w:pPr>
        <w:pStyle w:val="Heading2"/>
      </w:pPr>
      <w:r>
        <w:t xml:space="preserve">0. Constraint restated</w:t>
      </w:r>
    </w:p>
    <w:p>
      <w:pPr>
        <w:pStyle w:val="FirstParagraph"/>
      </w:pPr>
      <w:r>
        <w:t xml:space="preserve">This cycle is</w:t>
      </w:r>
      <w:r>
        <w:t xml:space="preserve"> </w:t>
      </w:r>
      <w:r>
        <w:rPr>
          <w:b/>
          <w:bCs/>
        </w:rPr>
        <w:t xml:space="preserve">purely additive</w:t>
      </w:r>
      <w:r>
        <w:t xml:space="preserve">, per Gino’s explicit instruction, honored by all four scanners and by this consolidation.</w:t>
      </w:r>
      <w:r>
        <w:t xml:space="preserve"> </w:t>
      </w:r>
      <w:r>
        <w:rPr>
          <w:b/>
          <w:bCs/>
        </w:rPr>
        <w:t xml:space="preserve">No row in this review recommends cutting, simplifying, or removing anything Pondo already ships</w:t>
      </w:r>
      <w:r>
        <w:t xml:space="preserve"> </w:t>
      </w:r>
      <w:r>
        <w:t xml:space="preserve">— including any of the 27 shipped FRs or the Lent/Borrowed account-type model, even where the InnerGrow gap-table found that model is no longer a differentiator against InnerGrow specifically. That model remains valuable and still differentiates Pondo against YNAB/Monarch/Copilot per the prior BRD-era scan. Every row below evaluates only the</w:t>
      </w:r>
      <w:r>
        <w:t xml:space="preserve"> </w:t>
      </w:r>
      <w:r>
        <w:rPr>
          <w:b/>
          <w:bCs/>
        </w:rPr>
        <w:t xml:space="preserve">52 new ideas</w:t>
      </w:r>
      <w:r>
        <w:t xml:space="preserve"> </w:t>
      </w:r>
      <w:r>
        <w:t xml:space="preserve">surfaced this cycle — keep, absorb, kill, or needs-Gino’s-input applies to the</w:t>
      </w:r>
      <w:r>
        <w:t xml:space="preserve"> </w:t>
      </w:r>
      <w:r>
        <w:rPr>
          <w:i/>
          <w:iCs/>
        </w:rPr>
        <w:t xml:space="preserve">new idea itself</w:t>
      </w:r>
      <w:r>
        <w:t xml:space="preserve">, never to existing scope.</w:t>
      </w:r>
    </w:p>
    <w:bookmarkEnd w:id="9"/>
    <w:bookmarkStart w:id="10" w:name="what-the-pool-is-really-telling-us"/>
    <w:p>
      <w:pPr>
        <w:pStyle w:val="Heading2"/>
      </w:pPr>
      <w:r>
        <w:t xml:space="preserve">1. What the pool is really telling us</w:t>
      </w:r>
    </w:p>
    <w:p>
      <w:pPr>
        <w:pStyle w:val="FirstParagraph"/>
      </w:pPr>
      <w:r>
        <w:t xml:space="preserve">Stripped of the four scanners’ different framings, this cycle converges on five real threads:</w:t>
      </w:r>
      <w:r>
        <w:t xml:space="preserve"> </w:t>
      </w:r>
      <w:r>
        <w:rPr>
          <w:b/>
          <w:bCs/>
        </w:rPr>
        <w:t xml:space="preserve">(1)</w:t>
      </w:r>
      <w:r>
        <w:t xml:space="preserve"> </w:t>
      </w:r>
      <w:r>
        <w:t xml:space="preserve">Pondo’s dashboard is missing the single</w:t>
      </w:r>
      <w:r>
        <w:t xml:space="preserve"> </w:t>
      </w:r>
      <w:r>
        <w:t xml:space="preserve">“headline number”</w:t>
      </w:r>
      <w:r>
        <w:t xml:space="preserve"> </w:t>
      </w:r>
      <w:r>
        <w:t xml:space="preserve">(Net Worth) its own personas would actually open the app to check;</w:t>
      </w:r>
      <w:r>
        <w:t xml:space="preserve"> </w:t>
      </w:r>
      <w:r>
        <w:rPr>
          <w:b/>
          <w:bCs/>
        </w:rPr>
        <w:t xml:space="preserve">(2)</w:t>
      </w:r>
      <w:r>
        <w:t xml:space="preserve"> </w:t>
      </w:r>
      <w:r>
        <w:t xml:space="preserve">a cluster of cheap, high-trust fixes (privacy mask, balance reconciliation, pending flag, recycle bin) all attack the same BRD-identified #1 churn cause — drift between what the app says and what’s real;</w:t>
      </w:r>
      <w:r>
        <w:t xml:space="preserve"> </w:t>
      </w:r>
      <w:r>
        <w:rPr>
          <w:b/>
          <w:bCs/>
        </w:rPr>
        <w:t xml:space="preserve">(3)</w:t>
      </w:r>
      <w:r>
        <w:t xml:space="preserve"> </w:t>
      </w:r>
      <w:r>
        <w:t xml:space="preserve">InnerGrow’s mobile-native idioms (bottom nav, FAB, calendar view) translate cleanly to Pondo’s responsive web with no native dependency, and the design scanner was careful to flag the handful that genuinely don’t (D-15, D-16);</w:t>
      </w:r>
      <w:r>
        <w:t xml:space="preserve"> </w:t>
      </w:r>
      <w:r>
        <w:rPr>
          <w:b/>
          <w:bCs/>
        </w:rPr>
        <w:t xml:space="preserve">(4)</w:t>
      </w:r>
      <w:r>
        <w:t xml:space="preserve"> </w:t>
      </w:r>
      <w:r>
        <w:t xml:space="preserve">several already-BRD-deferred v2 items (recurring, budgets, CSV import, savings goals) got independently re-validated by a competitor doing exactly those things well — this cycle turns</w:t>
      </w:r>
      <w:r>
        <w:t xml:space="preserve"> </w:t>
      </w:r>
      <w:r>
        <w:t xml:space="preserve">“deferred”</w:t>
      </w:r>
      <w:r>
        <w:t xml:space="preserve"> </w:t>
      </w:r>
      <w:r>
        <w:t xml:space="preserve">into</w:t>
      </w:r>
      <w:r>
        <w:t xml:space="preserve"> </w:t>
      </w:r>
      <w:r>
        <w:t xml:space="preserve">“spec’d, ready for a story”</w:t>
      </w:r>
      <w:r>
        <w:t xml:space="preserve">; and</w:t>
      </w:r>
      <w:r>
        <w:t xml:space="preserve"> </w:t>
      </w:r>
      <w:r>
        <w:rPr>
          <w:b/>
          <w:bCs/>
        </w:rPr>
        <w:t xml:space="preserve">(5)</w:t>
      </w:r>
      <w:r>
        <w:t xml:space="preserve"> </w:t>
      </w:r>
      <w:r>
        <w:t xml:space="preserve">the biggest-ticket ideas (household sharing, cloud sync, AI entry, reminders, native widget) all sit downstream of one decision Gino is already actively weighing — self-hosted vs. cloud — so this review keeps them as valid, Kept ideas but tags them clearly rather than pretending that decision is this cycle’s to make.</w:t>
      </w:r>
    </w:p>
    <w:p>
      <w:pPr>
        <w:pStyle w:val="BodyText"/>
      </w:pPr>
      <w:r>
        <w:rPr>
          <w:b/>
          <w:bCs/>
        </w:rPr>
        <w:t xml:space="preserve">Triage result: 52 ideas in → 43 anchor ideas promoted to Keep user stories (folding in 6 more ideas absorbed into those same stories, so 49 of the 52 ideas are represented in the Keep section) → 8 recommended kill/absorb (2 kill, 6 absorb) → 1 idea + 1 framing-tension flagged for Gino’s input. 52 accounted for: 43 + 6 + 2 + 1 = 52.</w:t>
      </w:r>
    </w:p>
    <w:p>
      <w:r>
        <w:pict>
          <v:rect style="width:0;height:1.5pt" o:hralign="center" o:hrstd="t" o:hr="t"/>
        </w:pict>
      </w:r>
    </w:p>
    <w:bookmarkEnd w:id="10"/>
    <w:bookmarkStart w:id="20" w:name="keep-promoted-to-user-stories-43"/>
    <w:p>
      <w:pPr>
        <w:pStyle w:val="Heading2"/>
      </w:pPr>
      <w:r>
        <w:t xml:space="preserve">2. KEEP — promoted to user stories (43)</w:t>
      </w:r>
    </w:p>
    <w:p>
      <w:pPr>
        <w:pStyle w:val="FirstParagraph"/>
      </w:pPr>
      <w:r>
        <w:t xml:space="preserve">Each story lists</w:t>
      </w:r>
      <w:r>
        <w:t xml:space="preserve"> </w:t>
      </w:r>
      <w:r>
        <w:rPr>
          <w:b/>
          <w:bCs/>
        </w:rPr>
        <w:t xml:space="preserve">Priority</w:t>
      </w:r>
      <w:r>
        <w:t xml:space="preserve"> </w:t>
      </w:r>
      <w:r>
        <w:t xml:space="preserve">(P1 = strong near-term candidate, P2 = valuable/sequence after P1, P3 = valuable but lower urgency, bigger lift, or contingent on an unresolved decision) and</w:t>
      </w:r>
      <w:r>
        <w:t xml:space="preserve"> </w:t>
      </w:r>
      <w:r>
        <w:rPr>
          <w:b/>
          <w:bCs/>
        </w:rPr>
        <w:t xml:space="preserve">Scope</w:t>
      </w:r>
      <w:r>
        <w:t xml:space="preserve"> </w:t>
      </w:r>
      <w:r>
        <w:t xml:space="preserve">(Major = epic, Minor = quick win). Ideas absorbed from another lens into the same story are noted in Source(s).</w:t>
      </w:r>
    </w:p>
    <w:bookmarkStart w:id="11" w:name="group-a-dashboard-trust"/>
    <w:p>
      <w:pPr>
        <w:pStyle w:val="Heading3"/>
      </w:pPr>
      <w:r>
        <w:t xml:space="preserve">Group A — Dashboard &amp; Trust</w:t>
      </w:r>
    </w:p>
    <w:tbl>
      <w:tblPr>
        <w:tblStyle w:val="Table"/>
        <w:tblW w:type="pct" w:w="5000"/>
        <w:tblLayout w:type="fixed"/>
        <w:tblLook w:firstRow="1" w:lastRow="0" w:firstColumn="0" w:lastColumn="0" w:noHBand="0" w:noVBand="0" w:val="0020"/>
      </w:tblPr>
      <w:tblGrid>
        <w:gridCol w:w="480"/>
        <w:gridCol w:w="1560"/>
        <w:gridCol w:w="2520"/>
        <w:gridCol w:w="1200"/>
        <w:gridCol w:w="840"/>
        <w:gridCol w:w="1320"/>
      </w:tblGrid>
      <w:tr>
        <w:trPr>
          <w:tblHeader w:val="on"/>
        </w:trPr>
        <w:tc>
          <w:tcPr/>
          <w:p>
            <w:pPr>
              <w:pStyle w:val="Compact"/>
            </w:pPr>
            <w:r>
              <w:t xml:space="preserve">ID</w:t>
            </w:r>
          </w:p>
        </w:tc>
        <w:tc>
          <w:tcPr/>
          <w:p>
            <w:pPr>
              <w:pStyle w:val="Compact"/>
            </w:pPr>
            <w:r>
              <w:t xml:space="preserve">User Story</w:t>
            </w:r>
          </w:p>
        </w:tc>
        <w:tc>
          <w:tcPr/>
          <w:p>
            <w:pPr>
              <w:pStyle w:val="Compact"/>
            </w:pPr>
            <w:r>
              <w:t xml:space="preserve">Acceptance Criteria</w:t>
            </w:r>
          </w:p>
        </w:tc>
        <w:tc>
          <w:tcPr/>
          <w:p>
            <w:pPr>
              <w:pStyle w:val="Compact"/>
            </w:pPr>
            <w:r>
              <w:t xml:space="preserve">Priority</w:t>
            </w:r>
          </w:p>
        </w:tc>
        <w:tc>
          <w:tcPr/>
          <w:p>
            <w:pPr>
              <w:pStyle w:val="Compact"/>
            </w:pPr>
            <w:r>
              <w:t xml:space="preserve">Scope</w:t>
            </w:r>
          </w:p>
        </w:tc>
        <w:tc>
          <w:tcPr/>
          <w:p>
            <w:pPr>
              <w:pStyle w:val="Compact"/>
            </w:pPr>
            <w:r>
              <w:t xml:space="preserve">Source(s)</w:t>
            </w:r>
          </w:p>
        </w:tc>
      </w:tr>
      <w:tr>
        <w:tc>
          <w:tcPr/>
          <w:p>
            <w:pPr>
              <w:pStyle w:val="Compact"/>
            </w:pPr>
            <w:r>
              <w:rPr>
                <w:b/>
                <w:bCs/>
              </w:rPr>
              <w:t xml:space="preserve">US-01</w:t>
            </w:r>
          </w:p>
        </w:tc>
        <w:tc>
          <w:tcPr/>
          <w:p>
            <w:pPr>
              <w:pStyle w:val="Compact"/>
            </w:pPr>
            <w:r>
              <w:t xml:space="preserve">As a household member, I want a single all-time Net Worth figure prominently displayed, so that I can answer</w:t>
            </w:r>
            <w:r>
              <w:t xml:space="preserve"> </w:t>
            </w:r>
            <w:r>
              <w:t xml:space="preserve">“am I actually ahead?”</w:t>
            </w:r>
            <w:r>
              <w:t xml:space="preserve"> </w:t>
            </w:r>
            <w:r>
              <w:t xml:space="preserve">without mental math across five account types.</w:t>
            </w:r>
          </w:p>
        </w:tc>
        <w:tc>
          <w:tcPr/>
          <w:p>
            <w:pPr>
              <w:pStyle w:val="Compact"/>
            </w:pPr>
            <w:r>
              <w:t xml:space="preserve">Net Worth = (Debit+Lent+Invest) − (Credit+Borrowed), computed live from existing balance formulas (no new stored value). Displayed as an elevated hero card (larger type, rounded-xl, brand fill/gradient) above the existing four KPI cards; KPI row itself unchanged. Value respects the US-02 privacy toggle when enabled.</w:t>
            </w:r>
          </w:p>
        </w:tc>
        <w:tc>
          <w:tcPr/>
          <w:p>
            <w:pPr>
              <w:pStyle w:val="Compact"/>
            </w:pPr>
            <w:r>
              <w:t xml:space="preserve">P1</w:t>
            </w:r>
          </w:p>
        </w:tc>
        <w:tc>
          <w:tcPr/>
          <w:p>
            <w:pPr>
              <w:pStyle w:val="Compact"/>
            </w:pPr>
            <w:r>
              <w:t xml:space="preserve">Minor</w:t>
            </w:r>
          </w:p>
        </w:tc>
        <w:tc>
          <w:tcPr/>
          <w:p>
            <w:pPr>
              <w:pStyle w:val="Compact"/>
            </w:pPr>
            <w:r>
              <w:t xml:space="preserve">F-7, D-3 (absorbed)</w:t>
            </w:r>
          </w:p>
        </w:tc>
      </w:tr>
      <w:tr>
        <w:tc>
          <w:tcPr/>
          <w:p>
            <w:pPr>
              <w:pStyle w:val="Compact"/>
            </w:pPr>
            <w:r>
              <w:rPr>
                <w:b/>
                <w:bCs/>
              </w:rPr>
              <w:t xml:space="preserve">US-02</w:t>
            </w:r>
          </w:p>
        </w:tc>
        <w:tc>
          <w:tcPr/>
          <w:p>
            <w:pPr>
              <w:pStyle w:val="Compact"/>
            </w:pPr>
            <w:r>
              <w:t xml:space="preserve">As a household member, I want to mask monetary figures with one tap, so that I can open Pondo in public/shared spaces without exposing exact numbers.</w:t>
            </w:r>
          </w:p>
        </w:tc>
        <w:tc>
          <w:tcPr/>
          <w:p>
            <w:pPr>
              <w:pStyle w:val="Compact"/>
            </w:pPr>
            <w:r>
              <w:t xml:space="preserve">Eye-icon toggle masks all monetary figures app-wide (dashboard, entries, accounts) via a consistent redaction style. State persists as a user preference. Toggle meets ≥44×44px touch target, has</w:t>
            </w:r>
            <w:r>
              <w:t xml:space="preserve"> </w:t>
            </w:r>
            <w:r>
              <w:rPr>
                <w:rStyle w:val="VerbatimChar"/>
              </w:rPr>
              <w:t xml:space="preserve">aria-label</w:t>
            </w:r>
            <w:r>
              <w:t xml:space="preserve">, icon-to-background contrast ≥3:1 (WCAG 1.4.11/2.5.5).</w:t>
            </w:r>
          </w:p>
        </w:tc>
        <w:tc>
          <w:tcPr/>
          <w:p>
            <w:pPr>
              <w:pStyle w:val="Compact"/>
            </w:pPr>
            <w:r>
              <w:t xml:space="preserve">P1</w:t>
            </w:r>
          </w:p>
        </w:tc>
        <w:tc>
          <w:tcPr/>
          <w:p>
            <w:pPr>
              <w:pStyle w:val="Compact"/>
            </w:pPr>
            <w:r>
              <w:t xml:space="preserve">Minor</w:t>
            </w:r>
          </w:p>
        </w:tc>
        <w:tc>
          <w:tcPr/>
          <w:p>
            <w:pPr>
              <w:pStyle w:val="Compact"/>
            </w:pPr>
            <w:r>
              <w:t xml:space="preserve">F-6, D-4 (absorbed), D-14 (absorbed — a11y AC)</w:t>
            </w:r>
          </w:p>
        </w:tc>
      </w:tr>
      <w:tr>
        <w:tc>
          <w:tcPr/>
          <w:p>
            <w:pPr>
              <w:pStyle w:val="Compact"/>
            </w:pPr>
            <w:r>
              <w:rPr>
                <w:b/>
                <w:bCs/>
              </w:rPr>
              <w:t xml:space="preserve">US-03</w:t>
            </w:r>
          </w:p>
        </w:tc>
        <w:tc>
          <w:tcPr/>
          <w:p>
            <w:pPr>
              <w:pStyle w:val="Compact"/>
            </w:pPr>
            <w:r>
              <w:t xml:space="preserve">As a household member, I want to fix a drifted account balance without breaking Pondo’s</w:t>
            </w:r>
            <w:r>
              <w:t xml:space="preserve"> </w:t>
            </w:r>
            <w:r>
              <w:t xml:space="preserve">“balance is always derived”</w:t>
            </w:r>
            <w:r>
              <w:t xml:space="preserve"> </w:t>
            </w:r>
            <w:r>
              <w:t xml:space="preserve">rule, so that I can reconcile against my real-world balance without hunting for a missing entry.</w:t>
            </w:r>
          </w:p>
        </w:tc>
        <w:tc>
          <w:tcPr/>
          <w:p>
            <w:pPr>
              <w:pStyle w:val="Compact"/>
            </w:pPr>
            <w:r>
              <w:t xml:space="preserve">User enters the real current balance; system computes the delta and auto-creates one new entry categorized</w:t>
            </w:r>
            <w:r>
              <w:t xml:space="preserve"> </w:t>
            </w:r>
            <w:r>
              <w:t xml:space="preserve">“Balance Adjustment”</w:t>
            </w:r>
            <w:r>
              <w:t xml:space="preserve"> </w:t>
            </w:r>
            <w:r>
              <w:t xml:space="preserve">that closes the gap. No balance field becomes directly editable/stored — NFR-13 stays intact. Adjustment entry is visibly labeled as such in the entries list.</w:t>
            </w:r>
          </w:p>
        </w:tc>
        <w:tc>
          <w:tcPr/>
          <w:p>
            <w:pPr>
              <w:pStyle w:val="Compact"/>
            </w:pPr>
            <w:r>
              <w:t xml:space="preserve">P1</w:t>
            </w:r>
          </w:p>
        </w:tc>
        <w:tc>
          <w:tcPr/>
          <w:p>
            <w:pPr>
              <w:pStyle w:val="Compact"/>
            </w:pPr>
            <w:r>
              <w:t xml:space="preserve">Minor</w:t>
            </w:r>
          </w:p>
        </w:tc>
        <w:tc>
          <w:tcPr/>
          <w:p>
            <w:pPr>
              <w:pStyle w:val="Compact"/>
            </w:pPr>
            <w:r>
              <w:t xml:space="preserve">F-12, M-3 (absorbed)</w:t>
            </w:r>
          </w:p>
        </w:tc>
      </w:tr>
      <w:tr>
        <w:tc>
          <w:tcPr/>
          <w:p>
            <w:pPr>
              <w:pStyle w:val="Compact"/>
            </w:pPr>
            <w:r>
              <w:rPr>
                <w:b/>
                <w:bCs/>
              </w:rPr>
              <w:t xml:space="preserve">US-04</w:t>
            </w:r>
          </w:p>
        </w:tc>
        <w:tc>
          <w:tcPr/>
          <w:p>
            <w:pPr>
              <w:pStyle w:val="Compact"/>
            </w:pPr>
            <w:r>
              <w:t xml:space="preserve">As a household member, I want to mark an entry</w:t>
            </w:r>
            <w:r>
              <w:t xml:space="preserve"> </w:t>
            </w:r>
            <w:r>
              <w:t xml:space="preserve">“pending,”</w:t>
            </w:r>
            <w:r>
              <w:t xml:space="preserve"> </w:t>
            </w:r>
            <w:r>
              <w:t xml:space="preserve">so that my displayed balance matches what my bank/wallet actually shows right now.</w:t>
            </w:r>
          </w:p>
        </w:tc>
        <w:tc>
          <w:tcPr/>
          <w:p>
            <w:pPr>
              <w:pStyle w:val="Compact"/>
            </w:pPr>
            <w:r>
              <w:t xml:space="preserve">Optional boolean flag at entry creation/edit. Pending entries appear in the list but are excluded from balance calculations until confirmed. One-tap confirm flips a pending entry to counted, updating balance immediately.</w:t>
            </w:r>
          </w:p>
        </w:tc>
        <w:tc>
          <w:tcPr/>
          <w:p>
            <w:pPr>
              <w:pStyle w:val="Compact"/>
            </w:pPr>
            <w:r>
              <w:t xml:space="preserve">P1</w:t>
            </w:r>
          </w:p>
        </w:tc>
        <w:tc>
          <w:tcPr/>
          <w:p>
            <w:pPr>
              <w:pStyle w:val="Compact"/>
            </w:pPr>
            <w:r>
              <w:t xml:space="preserve">Minor</w:t>
            </w:r>
          </w:p>
        </w:tc>
        <w:tc>
          <w:tcPr/>
          <w:p>
            <w:pPr>
              <w:pStyle w:val="Compact"/>
            </w:pPr>
            <w:r>
              <w:t xml:space="preserve">F-10</w:t>
            </w:r>
          </w:p>
        </w:tc>
      </w:tr>
      <w:tr>
        <w:tc>
          <w:tcPr/>
          <w:p>
            <w:pPr>
              <w:pStyle w:val="Compact"/>
            </w:pPr>
            <w:r>
              <w:rPr>
                <w:b/>
                <w:bCs/>
              </w:rPr>
              <w:t xml:space="preserve">US-05</w:t>
            </w:r>
          </w:p>
        </w:tc>
        <w:tc>
          <w:tcPr/>
          <w:p>
            <w:pPr>
              <w:pStyle w:val="Compact"/>
            </w:pPr>
            <w:r>
              <w:t xml:space="preserve">As a household member, I want a deleted entry or account to be recoverable for a window of time, so that one mis-tap doesn’t mean permanent data loss.</w:t>
            </w:r>
          </w:p>
        </w:tc>
        <w:tc>
          <w:tcPr/>
          <w:p>
            <w:pPr>
              <w:pStyle w:val="Compact"/>
            </w:pPr>
            <w:r>
              <w:t xml:space="preserve">Delete sets</w:t>
            </w:r>
            <w:r>
              <w:t xml:space="preserve"> </w:t>
            </w:r>
            <w:r>
              <w:rPr>
                <w:rStyle w:val="VerbatimChar"/>
              </w:rPr>
              <w:t xml:space="preserve">deleted_at</w:t>
            </w:r>
            <w:r>
              <w:t xml:space="preserve"> </w:t>
            </w:r>
            <w:r>
              <w:t xml:space="preserve">instead of hard-removing the row; existing confirm-dialog flow unchanged. Recycle Bin screen lists soft-deleted items with restore, within a defined retention window before permanent purge. Restore recalculates dependent balances correctly.</w:t>
            </w:r>
          </w:p>
        </w:tc>
        <w:tc>
          <w:tcPr/>
          <w:p>
            <w:pPr>
              <w:pStyle w:val="Compact"/>
            </w:pPr>
            <w:r>
              <w:t xml:space="preserve">P1</w:t>
            </w:r>
          </w:p>
        </w:tc>
        <w:tc>
          <w:tcPr/>
          <w:p>
            <w:pPr>
              <w:pStyle w:val="Compact"/>
            </w:pPr>
            <w:r>
              <w:t xml:space="preserve">Minor</w:t>
            </w:r>
          </w:p>
        </w:tc>
        <w:tc>
          <w:tcPr/>
          <w:p>
            <w:pPr>
              <w:pStyle w:val="Compact"/>
            </w:pPr>
            <w:r>
              <w:t xml:space="preserve">F-11</w:t>
            </w:r>
          </w:p>
        </w:tc>
      </w:tr>
    </w:tbl>
    <w:bookmarkEnd w:id="11"/>
    <w:bookmarkStart w:id="12" w:name="group-b-mobile-navigation-quick-capture"/>
    <w:p>
      <w:pPr>
        <w:pStyle w:val="Heading3"/>
      </w:pPr>
      <w:r>
        <w:t xml:space="preserve">Group B — Mobile Navigation &amp; Quick Capture</w:t>
      </w:r>
    </w:p>
    <w:tbl>
      <w:tblPr>
        <w:tblStyle w:val="Table"/>
        <w:tblW w:type="pct" w:w="5000"/>
        <w:tblLayout w:type="fixed"/>
        <w:tblLook w:firstRow="1" w:lastRow="0" w:firstColumn="0" w:lastColumn="0" w:noHBand="0" w:noVBand="0" w:val="0020"/>
      </w:tblPr>
      <w:tblGrid>
        <w:gridCol w:w="480"/>
        <w:gridCol w:w="1560"/>
        <w:gridCol w:w="2520"/>
        <w:gridCol w:w="1200"/>
        <w:gridCol w:w="840"/>
        <w:gridCol w:w="1320"/>
      </w:tblGrid>
      <w:tr>
        <w:trPr>
          <w:tblHeader w:val="on"/>
        </w:trPr>
        <w:tc>
          <w:tcPr/>
          <w:p>
            <w:pPr>
              <w:pStyle w:val="Compact"/>
            </w:pPr>
            <w:r>
              <w:t xml:space="preserve">ID</w:t>
            </w:r>
          </w:p>
        </w:tc>
        <w:tc>
          <w:tcPr/>
          <w:p>
            <w:pPr>
              <w:pStyle w:val="Compact"/>
            </w:pPr>
            <w:r>
              <w:t xml:space="preserve">User Story</w:t>
            </w:r>
          </w:p>
        </w:tc>
        <w:tc>
          <w:tcPr/>
          <w:p>
            <w:pPr>
              <w:pStyle w:val="Compact"/>
            </w:pPr>
            <w:r>
              <w:t xml:space="preserve">Acceptance Criteria</w:t>
            </w:r>
          </w:p>
        </w:tc>
        <w:tc>
          <w:tcPr/>
          <w:p>
            <w:pPr>
              <w:pStyle w:val="Compact"/>
            </w:pPr>
            <w:r>
              <w:t xml:space="preserve">Priority</w:t>
            </w:r>
          </w:p>
        </w:tc>
        <w:tc>
          <w:tcPr/>
          <w:p>
            <w:pPr>
              <w:pStyle w:val="Compact"/>
            </w:pPr>
            <w:r>
              <w:t xml:space="preserve">Scope</w:t>
            </w:r>
          </w:p>
        </w:tc>
        <w:tc>
          <w:tcPr/>
          <w:p>
            <w:pPr>
              <w:pStyle w:val="Compact"/>
            </w:pPr>
            <w:r>
              <w:t xml:space="preserve">Source(s)</w:t>
            </w:r>
          </w:p>
        </w:tc>
      </w:tr>
      <w:tr>
        <w:tc>
          <w:tcPr/>
          <w:p>
            <w:pPr>
              <w:pStyle w:val="Compact"/>
            </w:pPr>
            <w:r>
              <w:rPr>
                <w:b/>
                <w:bCs/>
              </w:rPr>
              <w:t xml:space="preserve">US-06</w:t>
            </w:r>
          </w:p>
        </w:tc>
        <w:tc>
          <w:tcPr/>
          <w:p>
            <w:pPr>
              <w:pStyle w:val="Compact"/>
            </w:pPr>
            <w:r>
              <w:t xml:space="preserve">As a household member using Pondo one-handed on my phone, I want primary navigation within thumb reach, so that I don’t have to stretch to a top-left sidebar mid-errand.</w:t>
            </w:r>
          </w:p>
        </w:tc>
        <w:tc>
          <w:tcPr/>
          <w:p>
            <w:pPr>
              <w:pStyle w:val="Compact"/>
            </w:pPr>
            <w:r>
              <w:t xml:space="preserve">5-item bottom tab bar activates at mobile viewport widths; existing left sidebar unchanged at desktop/tablet — additive, not a replacement. Active-tab state visually indicated; safe-area padding respected.</w:t>
            </w:r>
          </w:p>
        </w:tc>
        <w:tc>
          <w:tcPr/>
          <w:p>
            <w:pPr>
              <w:pStyle w:val="Compact"/>
            </w:pPr>
            <w:r>
              <w:t xml:space="preserve">P1</w:t>
            </w:r>
          </w:p>
        </w:tc>
        <w:tc>
          <w:tcPr/>
          <w:p>
            <w:pPr>
              <w:pStyle w:val="Compact"/>
            </w:pPr>
            <w:r>
              <w:t xml:space="preserve">Major</w:t>
            </w:r>
          </w:p>
        </w:tc>
        <w:tc>
          <w:tcPr/>
          <w:p>
            <w:pPr>
              <w:pStyle w:val="Compact"/>
            </w:pPr>
            <w:r>
              <w:t xml:space="preserve">D-1</w:t>
            </w:r>
          </w:p>
        </w:tc>
      </w:tr>
      <w:tr>
        <w:tc>
          <w:tcPr/>
          <w:p>
            <w:pPr>
              <w:pStyle w:val="Compact"/>
            </w:pPr>
            <w:r>
              <w:rPr>
                <w:b/>
                <w:bCs/>
              </w:rPr>
              <w:t xml:space="preserve">US-07</w:t>
            </w:r>
          </w:p>
        </w:tc>
        <w:tc>
          <w:tcPr/>
          <w:p>
            <w:pPr>
              <w:pStyle w:val="Compact"/>
            </w:pPr>
            <w:r>
              <w:t xml:space="preserve">As a household member, I want a persistent</w:t>
            </w:r>
            <w:r>
              <w:t xml:space="preserve"> </w:t>
            </w:r>
            <w:r>
              <w:t xml:space="preserve">“+”</w:t>
            </w:r>
            <w:r>
              <w:t xml:space="preserve"> </w:t>
            </w:r>
            <w:r>
              <w:t xml:space="preserve">button reachable from anywhere on mobile, so that logging a new entry doesn’t require scrolling to the page header.</w:t>
            </w:r>
          </w:p>
        </w:tc>
        <w:tc>
          <w:tcPr/>
          <w:p>
            <w:pPr>
              <w:pStyle w:val="Compact"/>
            </w:pPr>
            <w:r>
              <w:t xml:space="preserve">Brand-600 circular FAB, bottom-right, persistent across scroll, at mobile widths; opens the existing Add Entry flow. Desktop header button unchanged. Meets D-14 touch-target/contrast requirements.</w:t>
            </w:r>
          </w:p>
        </w:tc>
        <w:tc>
          <w:tcPr/>
          <w:p>
            <w:pPr>
              <w:pStyle w:val="Compact"/>
            </w:pPr>
            <w:r>
              <w:t xml:space="preserve">P1</w:t>
            </w:r>
          </w:p>
        </w:tc>
        <w:tc>
          <w:tcPr/>
          <w:p>
            <w:pPr>
              <w:pStyle w:val="Compact"/>
            </w:pPr>
            <w:r>
              <w:t xml:space="preserve">Minor</w:t>
            </w:r>
          </w:p>
        </w:tc>
        <w:tc>
          <w:tcPr/>
          <w:p>
            <w:pPr>
              <w:pStyle w:val="Compact"/>
            </w:pPr>
            <w:r>
              <w:t xml:space="preserve">D-2, D-14 (absorbed)</w:t>
            </w:r>
          </w:p>
        </w:tc>
      </w:tr>
      <w:tr>
        <w:tc>
          <w:tcPr/>
          <w:p>
            <w:pPr>
              <w:pStyle w:val="Compact"/>
            </w:pPr>
            <w:r>
              <w:rPr>
                <w:b/>
                <w:bCs/>
              </w:rPr>
              <w:t xml:space="preserve">US-08</w:t>
            </w:r>
          </w:p>
        </w:tc>
        <w:tc>
          <w:tcPr/>
          <w:p>
            <w:pPr>
              <w:pStyle w:val="Compact"/>
            </w:pPr>
            <w:r>
              <w:t xml:space="preserve">As a household member, I want a month-grid view with per-day income/expense totals, so that I can spot spending-heavy days without opening a separate chart.</w:t>
            </w:r>
          </w:p>
        </w:tc>
        <w:tc>
          <w:tcPr/>
          <w:p>
            <w:pPr>
              <w:pStyle w:val="Compact"/>
            </w:pPr>
            <w:r>
              <w:t xml:space="preserve">Toggle on Entries screen switches between the existing table (default, unchanged) and a new month-grid view. Each day cell shows that day’s net total; tap drills into that day’s entries. First-use tooltip introduces the view once.</w:t>
            </w:r>
          </w:p>
        </w:tc>
        <w:tc>
          <w:tcPr/>
          <w:p>
            <w:pPr>
              <w:pStyle w:val="Compact"/>
            </w:pPr>
            <w:r>
              <w:t xml:space="preserve">P2</w:t>
            </w:r>
          </w:p>
        </w:tc>
        <w:tc>
          <w:tcPr/>
          <w:p>
            <w:pPr>
              <w:pStyle w:val="Compact"/>
            </w:pPr>
            <w:r>
              <w:t xml:space="preserve">Major</w:t>
            </w:r>
          </w:p>
        </w:tc>
        <w:tc>
          <w:tcPr/>
          <w:p>
            <w:pPr>
              <w:pStyle w:val="Compact"/>
            </w:pPr>
            <w:r>
              <w:t xml:space="preserve">F-9, D-7 (absorbed)</w:t>
            </w:r>
          </w:p>
        </w:tc>
      </w:tr>
      <w:tr>
        <w:tc>
          <w:tcPr/>
          <w:p>
            <w:pPr>
              <w:pStyle w:val="Compact"/>
            </w:pPr>
            <w:r>
              <w:rPr>
                <w:b/>
                <w:bCs/>
              </w:rPr>
              <w:t xml:space="preserve">US-09</w:t>
            </w:r>
          </w:p>
        </w:tc>
        <w:tc>
          <w:tcPr/>
          <w:p>
            <w:pPr>
              <w:pStyle w:val="Compact"/>
            </w:pPr>
            <w:r>
              <w:t xml:space="preserve">As a household member, I want to flip between the entries list and a stats sub-view without losing my scroll position.</w:t>
            </w:r>
          </w:p>
        </w:tc>
        <w:tc>
          <w:tcPr/>
          <w:p>
            <w:pPr>
              <w:pStyle w:val="Compact"/>
            </w:pPr>
            <w:r>
              <w:t xml:space="preserve">Floating segmented pill (</w:t>
            </w:r>
            <w:r>
              <w:t xml:space="preserve">“List / Stats”</w:t>
            </w:r>
            <w:r>
              <w:t xml:space="preserve">) anchored near the bottom of the viewport on Entries, mobile widths. Switching preserves scroll/context; table stays default.</w:t>
            </w:r>
          </w:p>
        </w:tc>
        <w:tc>
          <w:tcPr/>
          <w:p>
            <w:pPr>
              <w:pStyle w:val="Compact"/>
            </w:pPr>
            <w:r>
              <w:t xml:space="preserve">P2</w:t>
            </w:r>
          </w:p>
        </w:tc>
        <w:tc>
          <w:tcPr/>
          <w:p>
            <w:pPr>
              <w:pStyle w:val="Compact"/>
            </w:pPr>
            <w:r>
              <w:t xml:space="preserve">Minor</w:t>
            </w:r>
          </w:p>
        </w:tc>
        <w:tc>
          <w:tcPr/>
          <w:p>
            <w:pPr>
              <w:pStyle w:val="Compact"/>
            </w:pPr>
            <w:r>
              <w:t xml:space="preserve">D-8</w:t>
            </w:r>
          </w:p>
        </w:tc>
      </w:tr>
    </w:tbl>
    <w:bookmarkEnd w:id="12"/>
    <w:bookmarkStart w:id="13" w:name="group-c-categorization-tagging"/>
    <w:p>
      <w:pPr>
        <w:pStyle w:val="Heading3"/>
      </w:pPr>
      <w:r>
        <w:t xml:space="preserve">Group C — Categorization &amp; Tagging</w:t>
      </w:r>
    </w:p>
    <w:tbl>
      <w:tblPr>
        <w:tblStyle w:val="Table"/>
        <w:tblW w:type="pct" w:w="5000"/>
        <w:tblLayout w:type="fixed"/>
        <w:tblLook w:firstRow="1" w:lastRow="0" w:firstColumn="0" w:lastColumn="0" w:noHBand="0" w:noVBand="0" w:val="0020"/>
      </w:tblPr>
      <w:tblGrid>
        <w:gridCol w:w="480"/>
        <w:gridCol w:w="1560"/>
        <w:gridCol w:w="2520"/>
        <w:gridCol w:w="1200"/>
        <w:gridCol w:w="840"/>
        <w:gridCol w:w="1320"/>
      </w:tblGrid>
      <w:tr>
        <w:trPr>
          <w:tblHeader w:val="on"/>
        </w:trPr>
        <w:tc>
          <w:tcPr/>
          <w:p>
            <w:pPr>
              <w:pStyle w:val="Compact"/>
            </w:pPr>
            <w:r>
              <w:t xml:space="preserve">ID</w:t>
            </w:r>
          </w:p>
        </w:tc>
        <w:tc>
          <w:tcPr/>
          <w:p>
            <w:pPr>
              <w:pStyle w:val="Compact"/>
            </w:pPr>
            <w:r>
              <w:t xml:space="preserve">User Story</w:t>
            </w:r>
          </w:p>
        </w:tc>
        <w:tc>
          <w:tcPr/>
          <w:p>
            <w:pPr>
              <w:pStyle w:val="Compact"/>
            </w:pPr>
            <w:r>
              <w:t xml:space="preserve">Acceptance Criteria</w:t>
            </w:r>
          </w:p>
        </w:tc>
        <w:tc>
          <w:tcPr/>
          <w:p>
            <w:pPr>
              <w:pStyle w:val="Compact"/>
            </w:pPr>
            <w:r>
              <w:t xml:space="preserve">Priority</w:t>
            </w:r>
          </w:p>
        </w:tc>
        <w:tc>
          <w:tcPr/>
          <w:p>
            <w:pPr>
              <w:pStyle w:val="Compact"/>
            </w:pPr>
            <w:r>
              <w:t xml:space="preserve">Scope</w:t>
            </w:r>
          </w:p>
        </w:tc>
        <w:tc>
          <w:tcPr/>
          <w:p>
            <w:pPr>
              <w:pStyle w:val="Compact"/>
            </w:pPr>
            <w:r>
              <w:t xml:space="preserve">Source(s)</w:t>
            </w:r>
          </w:p>
        </w:tc>
      </w:tr>
      <w:tr>
        <w:tc>
          <w:tcPr/>
          <w:p>
            <w:pPr>
              <w:pStyle w:val="Compact"/>
            </w:pPr>
            <w:r>
              <w:rPr>
                <w:b/>
                <w:bCs/>
              </w:rPr>
              <w:t xml:space="preserve">US-10</w:t>
            </w:r>
          </w:p>
        </w:tc>
        <w:tc>
          <w:tcPr/>
          <w:p>
            <w:pPr>
              <w:pStyle w:val="Compact"/>
            </w:pPr>
            <w:r>
              <w:t xml:space="preserve">As a household member, I want to pick an icon and color for a category, so that categories are visually scannable — using fields Pondo’s schema already stores.</w:t>
            </w:r>
          </w:p>
        </w:tc>
        <w:tc>
          <w:tcPr/>
          <w:p>
            <w:pPr>
              <w:pStyle w:val="Compact"/>
            </w:pPr>
            <w:r>
              <w:t xml:space="preserve">Category create/edit form exposes an icon-grid + color-swatch picker, writing to the existing</w:t>
            </w:r>
            <w:r>
              <w:t xml:space="preserve"> </w:t>
            </w:r>
            <w:r>
              <w:rPr>
                <w:rStyle w:val="VerbatimChar"/>
              </w:rPr>
              <w:t xml:space="preserve">icon</w:t>
            </w:r>
            <w:r>
              <w:t xml:space="preserve">/</w:t>
            </w:r>
            <w:r>
              <w:rPr>
                <w:rStyle w:val="VerbatimChar"/>
              </w:rPr>
              <w:t xml:space="preserve">color</w:t>
            </w:r>
            <w:r>
              <w:t xml:space="preserve"> </w:t>
            </w:r>
            <w:r>
              <w:t xml:space="preserve">columns. Selection renders consistently on badges/rows app-wide.</w:t>
            </w:r>
          </w:p>
        </w:tc>
        <w:tc>
          <w:tcPr/>
          <w:p>
            <w:pPr>
              <w:pStyle w:val="Compact"/>
            </w:pPr>
            <w:r>
              <w:t xml:space="preserve">P1</w:t>
            </w:r>
          </w:p>
        </w:tc>
        <w:tc>
          <w:tcPr/>
          <w:p>
            <w:pPr>
              <w:pStyle w:val="Compact"/>
            </w:pPr>
            <w:r>
              <w:t xml:space="preserve">Minor</w:t>
            </w:r>
          </w:p>
        </w:tc>
        <w:tc>
          <w:tcPr/>
          <w:p>
            <w:pPr>
              <w:pStyle w:val="Compact"/>
            </w:pPr>
            <w:r>
              <w:t xml:space="preserve">F-3</w:t>
            </w:r>
          </w:p>
        </w:tc>
      </w:tr>
      <w:tr>
        <w:tc>
          <w:tcPr/>
          <w:p>
            <w:pPr>
              <w:pStyle w:val="Compact"/>
            </w:pPr>
            <w:r>
              <w:rPr>
                <w:b/>
                <w:bCs/>
              </w:rPr>
              <w:t xml:space="preserve">US-11</w:t>
            </w:r>
          </w:p>
        </w:tc>
        <w:tc>
          <w:tcPr/>
          <w:p>
            <w:pPr>
              <w:pStyle w:val="Compact"/>
            </w:pPr>
            <w:r>
              <w:t xml:space="preserve">As a household member, I want a richer icon-in-circle badge on transaction rows and Category Manager, so that I can scan a long list faster than with a color dot alone.</w:t>
            </w:r>
          </w:p>
        </w:tc>
        <w:tc>
          <w:tcPr/>
          <w:p>
            <w:pPr>
              <w:pStyle w:val="Compact"/>
            </w:pPr>
            <w:r>
              <w:t xml:space="preserve">Icon-in-colored-circle badge shown alongside the existing text label (label not removed, for accessibility). Icon-to-circle-fill contrast ≥3:1 verified for every category’s assigned color — no near-invisible fills shipped (per D-14).</w:t>
            </w:r>
          </w:p>
        </w:tc>
        <w:tc>
          <w:tcPr/>
          <w:p>
            <w:pPr>
              <w:pStyle w:val="Compact"/>
            </w:pPr>
            <w:r>
              <w:t xml:space="preserve">P2</w:t>
            </w:r>
          </w:p>
        </w:tc>
        <w:tc>
          <w:tcPr/>
          <w:p>
            <w:pPr>
              <w:pStyle w:val="Compact"/>
            </w:pPr>
            <w:r>
              <w:t xml:space="preserve">Minor</w:t>
            </w:r>
          </w:p>
        </w:tc>
        <w:tc>
          <w:tcPr/>
          <w:p>
            <w:pPr>
              <w:pStyle w:val="Compact"/>
            </w:pPr>
            <w:r>
              <w:t xml:space="preserve">D-5, D-14 (absorbed)</w:t>
            </w:r>
          </w:p>
        </w:tc>
      </w:tr>
      <w:tr>
        <w:tc>
          <w:tcPr/>
          <w:p>
            <w:pPr>
              <w:pStyle w:val="Compact"/>
            </w:pPr>
            <w:r>
              <w:rPr>
                <w:b/>
                <w:bCs/>
              </w:rPr>
              <w:t xml:space="preserve">US-12</w:t>
            </w:r>
          </w:p>
        </w:tc>
        <w:tc>
          <w:tcPr/>
          <w:p>
            <w:pPr>
              <w:pStyle w:val="Compact"/>
            </w:pPr>
            <w:r>
              <w:t xml:space="preserve">As a household member with multiple accounts of the same type, I want a distinct icon per account, so that I can tell them apart without reading the name every time.</w:t>
            </w:r>
          </w:p>
        </w:tc>
        <w:tc>
          <w:tcPr/>
          <w:p>
            <w:pPr>
              <w:pStyle w:val="Compact"/>
            </w:pPr>
            <w:r>
              <w:t xml:space="preserve">Optional icon chip per account, via the same picker mechanism as US-10, shown next to the account name in Account Manager and account cards. Uses a small curated generic icon set — no real bank/brand logos.</w:t>
            </w:r>
          </w:p>
        </w:tc>
        <w:tc>
          <w:tcPr/>
          <w:p>
            <w:pPr>
              <w:pStyle w:val="Compact"/>
            </w:pPr>
            <w:r>
              <w:t xml:space="preserve">P2</w:t>
            </w:r>
          </w:p>
        </w:tc>
        <w:tc>
          <w:tcPr/>
          <w:p>
            <w:pPr>
              <w:pStyle w:val="Compact"/>
            </w:pPr>
            <w:r>
              <w:t xml:space="preserve">Minor</w:t>
            </w:r>
          </w:p>
        </w:tc>
        <w:tc>
          <w:tcPr/>
          <w:p>
            <w:pPr>
              <w:pStyle w:val="Compact"/>
            </w:pPr>
            <w:r>
              <w:t xml:space="preserve">D-6</w:t>
            </w:r>
          </w:p>
        </w:tc>
      </w:tr>
      <w:tr>
        <w:tc>
          <w:tcPr/>
          <w:p>
            <w:pPr>
              <w:pStyle w:val="Compact"/>
            </w:pPr>
            <w:r>
              <w:rPr>
                <w:b/>
                <w:bCs/>
              </w:rPr>
              <w:t xml:space="preserve">US-13</w:t>
            </w:r>
          </w:p>
        </w:tc>
        <w:tc>
          <w:tcPr/>
          <w:p>
            <w:pPr>
              <w:pStyle w:val="Compact"/>
            </w:pPr>
            <w:r>
              <w:t xml:space="preserve">As a household member, I want an optional one-level subcategory under any category, so that I can distinguish e.g. groceries from clothing without awkward top-level categories.</w:t>
            </w:r>
          </w:p>
        </w:tc>
        <w:tc>
          <w:tcPr/>
          <w:p>
            <w:pPr>
              <w:pStyle w:val="Compact"/>
            </w:pPr>
            <w:r>
              <w:t xml:space="preserve">Optional subcategory field (FK to parent), selectable at entry time. Independently reportable/filterable from the parent category.</w:t>
            </w:r>
          </w:p>
        </w:tc>
        <w:tc>
          <w:tcPr/>
          <w:p>
            <w:pPr>
              <w:pStyle w:val="Compact"/>
            </w:pPr>
            <w:r>
              <w:t xml:space="preserve">P2</w:t>
            </w:r>
          </w:p>
        </w:tc>
        <w:tc>
          <w:tcPr/>
          <w:p>
            <w:pPr>
              <w:pStyle w:val="Compact"/>
            </w:pPr>
            <w:r>
              <w:t xml:space="preserve">Minor</w:t>
            </w:r>
          </w:p>
        </w:tc>
        <w:tc>
          <w:tcPr/>
          <w:p>
            <w:pPr>
              <w:pStyle w:val="Compact"/>
            </w:pPr>
            <w:r>
              <w:t xml:space="preserve">F-4</w:t>
            </w:r>
          </w:p>
        </w:tc>
      </w:tr>
      <w:tr>
        <w:tc>
          <w:tcPr/>
          <w:p>
            <w:pPr>
              <w:pStyle w:val="Compact"/>
            </w:pPr>
            <w:r>
              <w:rPr>
                <w:b/>
                <w:bCs/>
              </w:rPr>
              <w:t xml:space="preserve">US-14</w:t>
            </w:r>
          </w:p>
        </w:tc>
        <w:tc>
          <w:tcPr/>
          <w:p>
            <w:pPr>
              <w:pStyle w:val="Compact"/>
            </w:pPr>
            <w:r>
              <w:t xml:space="preserve">As a household member, I want to apply freeform tags to an entry independent of its category, so that I can slice spend by project/person/trip without fighting the category taxonomy.</w:t>
            </w:r>
          </w:p>
        </w:tc>
        <w:tc>
          <w:tcPr/>
          <w:p>
            <w:pPr>
              <w:pStyle w:val="Compact"/>
            </w:pPr>
            <w:r>
              <w:t xml:space="preserve">Many-to-many tag relationship on entries, freeform text with autocomplete of existing tags. A dedicated tag-filtered report view exists, separate from the category report.</w:t>
            </w:r>
          </w:p>
        </w:tc>
        <w:tc>
          <w:tcPr/>
          <w:p>
            <w:pPr>
              <w:pStyle w:val="Compact"/>
            </w:pPr>
            <w:r>
              <w:t xml:space="preserve">P2</w:t>
            </w:r>
          </w:p>
        </w:tc>
        <w:tc>
          <w:tcPr/>
          <w:p>
            <w:pPr>
              <w:pStyle w:val="Compact"/>
            </w:pPr>
            <w:r>
              <w:t xml:space="preserve">Minor</w:t>
            </w:r>
          </w:p>
        </w:tc>
        <w:tc>
          <w:tcPr/>
          <w:p>
            <w:pPr>
              <w:pStyle w:val="Compact"/>
            </w:pPr>
            <w:r>
              <w:t xml:space="preserve">F-5</w:t>
            </w:r>
          </w:p>
        </w:tc>
      </w:tr>
    </w:tbl>
    <w:bookmarkEnd w:id="13"/>
    <w:bookmarkStart w:id="14" w:name="group-d-money-movement-planning"/>
    <w:p>
      <w:pPr>
        <w:pStyle w:val="Heading3"/>
      </w:pPr>
      <w:r>
        <w:t xml:space="preserve">Group D — Money Movement &amp; Planning</w:t>
      </w:r>
    </w:p>
    <w:tbl>
      <w:tblPr>
        <w:tblStyle w:val="Table"/>
        <w:tblW w:type="pct" w:w="5000"/>
        <w:tblLayout w:type="fixed"/>
        <w:tblLook w:firstRow="1" w:lastRow="0" w:firstColumn="0" w:lastColumn="0" w:noHBand="0" w:noVBand="0" w:val="0020"/>
      </w:tblPr>
      <w:tblGrid>
        <w:gridCol w:w="480"/>
        <w:gridCol w:w="1560"/>
        <w:gridCol w:w="2520"/>
        <w:gridCol w:w="1200"/>
        <w:gridCol w:w="840"/>
        <w:gridCol w:w="1320"/>
      </w:tblGrid>
      <w:tr>
        <w:trPr>
          <w:tblHeader w:val="on"/>
        </w:trPr>
        <w:tc>
          <w:tcPr/>
          <w:p>
            <w:pPr>
              <w:pStyle w:val="Compact"/>
            </w:pPr>
            <w:r>
              <w:t xml:space="preserve">ID</w:t>
            </w:r>
          </w:p>
        </w:tc>
        <w:tc>
          <w:tcPr/>
          <w:p>
            <w:pPr>
              <w:pStyle w:val="Compact"/>
            </w:pPr>
            <w:r>
              <w:t xml:space="preserve">User Story</w:t>
            </w:r>
          </w:p>
        </w:tc>
        <w:tc>
          <w:tcPr/>
          <w:p>
            <w:pPr>
              <w:pStyle w:val="Compact"/>
            </w:pPr>
            <w:r>
              <w:t xml:space="preserve">Acceptance Criteria</w:t>
            </w:r>
          </w:p>
        </w:tc>
        <w:tc>
          <w:tcPr/>
          <w:p>
            <w:pPr>
              <w:pStyle w:val="Compact"/>
            </w:pPr>
            <w:r>
              <w:t xml:space="preserve">Priority</w:t>
            </w:r>
          </w:p>
        </w:tc>
        <w:tc>
          <w:tcPr/>
          <w:p>
            <w:pPr>
              <w:pStyle w:val="Compact"/>
            </w:pPr>
            <w:r>
              <w:t xml:space="preserve">Scope</w:t>
            </w:r>
          </w:p>
        </w:tc>
        <w:tc>
          <w:tcPr/>
          <w:p>
            <w:pPr>
              <w:pStyle w:val="Compact"/>
            </w:pPr>
            <w:r>
              <w:t xml:space="preserve">Source(s)</w:t>
            </w:r>
          </w:p>
        </w:tc>
      </w:tr>
      <w:tr>
        <w:tc>
          <w:tcPr/>
          <w:p>
            <w:pPr>
              <w:pStyle w:val="Compact"/>
            </w:pPr>
            <w:r>
              <w:rPr>
                <w:b/>
                <w:bCs/>
              </w:rPr>
              <w:t xml:space="preserve">US-15</w:t>
            </w:r>
          </w:p>
        </w:tc>
        <w:tc>
          <w:tcPr/>
          <w:p>
            <w:pPr>
              <w:pStyle w:val="Compact"/>
            </w:pPr>
            <w:r>
              <w:t xml:space="preserve">As a household member, I want to move money between two of my own accounts in one action, so that paying off a card or moving cash between wallets is recorded atomically, not as two disconnected entries.</w:t>
            </w:r>
          </w:p>
        </w:tc>
        <w:tc>
          <w:tcPr/>
          <w:p>
            <w:pPr>
              <w:pStyle w:val="Compact"/>
            </w:pPr>
            <w:r>
              <w:t xml:space="preserve">Single Transfer form (from-account, to-account, amount, optional note/date) updates both balances atomically. Transfer entries are visually distinguishable from income/expense in the entries list. Optional recurring transfer reuses US-16’s infrastructure.</w:t>
            </w:r>
          </w:p>
        </w:tc>
        <w:tc>
          <w:tcPr/>
          <w:p>
            <w:pPr>
              <w:pStyle w:val="Compact"/>
            </w:pPr>
            <w:r>
              <w:t xml:space="preserve">P1</w:t>
            </w:r>
          </w:p>
        </w:tc>
        <w:tc>
          <w:tcPr/>
          <w:p>
            <w:pPr>
              <w:pStyle w:val="Compact"/>
            </w:pPr>
            <w:r>
              <w:t xml:space="preserve">Major</w:t>
            </w:r>
          </w:p>
        </w:tc>
        <w:tc>
          <w:tcPr/>
          <w:p>
            <w:pPr>
              <w:pStyle w:val="Compact"/>
            </w:pPr>
            <w:r>
              <w:t xml:space="preserve">F-23</w:t>
            </w:r>
          </w:p>
        </w:tc>
      </w:tr>
      <w:tr>
        <w:tc>
          <w:tcPr/>
          <w:p>
            <w:pPr>
              <w:pStyle w:val="Compact"/>
            </w:pPr>
            <w:r>
              <w:rPr>
                <w:b/>
                <w:bCs/>
              </w:rPr>
              <w:t xml:space="preserve">US-16</w:t>
            </w:r>
          </w:p>
        </w:tc>
        <w:tc>
          <w:tcPr/>
          <w:p>
            <w:pPr>
              <w:pStyle w:val="Compact"/>
            </w:pPr>
            <w:r>
              <w:t xml:space="preserve">As a household member, I want recurring bills/income to auto-populate, so that identical monthly entries stop being manual work.</w:t>
            </w:r>
          </w:p>
        </w:tc>
        <w:tc>
          <w:tcPr/>
          <w:p>
            <w:pPr>
              <w:pStyle w:val="Compact"/>
            </w:pPr>
            <w:r>
              <w:t xml:space="preserve">Recurrence sub-modes: Repeat, Installment, Subscription — each with cycle, start/end date. Archived list for paused recurrences. On due date, auto-posts or prompts one-tap confirm (configurable), creating a real entry each cycle.</w:t>
            </w:r>
          </w:p>
        </w:tc>
        <w:tc>
          <w:tcPr/>
          <w:p>
            <w:pPr>
              <w:pStyle w:val="Compact"/>
            </w:pPr>
            <w:r>
              <w:t xml:space="preserve">P1</w:t>
            </w:r>
          </w:p>
        </w:tc>
        <w:tc>
          <w:tcPr/>
          <w:p>
            <w:pPr>
              <w:pStyle w:val="Compact"/>
            </w:pPr>
            <w:r>
              <w:t xml:space="preserve">Major</w:t>
            </w:r>
          </w:p>
        </w:tc>
        <w:tc>
          <w:tcPr/>
          <w:p>
            <w:pPr>
              <w:pStyle w:val="Compact"/>
            </w:pPr>
            <w:r>
              <w:t xml:space="preserve">F-1</w:t>
            </w:r>
            <w:r>
              <w:t xml:space="preserve"> </w:t>
            </w:r>
            <w:r>
              <w:rPr>
                <w:i/>
                <w:iCs/>
              </w:rPr>
              <w:t xml:space="preserve">(re-validates already-BRD-deferred v2 scope)</w:t>
            </w:r>
          </w:p>
        </w:tc>
      </w:tr>
      <w:tr>
        <w:tc>
          <w:tcPr/>
          <w:p>
            <w:pPr>
              <w:pStyle w:val="Compact"/>
            </w:pPr>
            <w:r>
              <w:rPr>
                <w:b/>
                <w:bCs/>
              </w:rPr>
              <w:t xml:space="preserve">US-17</w:t>
            </w:r>
          </w:p>
        </w:tc>
        <w:tc>
          <w:tcPr/>
          <w:p>
            <w:pPr>
              <w:pStyle w:val="Compact"/>
            </w:pPr>
            <w:r>
              <w:t xml:space="preserve">As a household member, I want a spending target per category with visual progress, so that overspending is visible before the fact, not just in hindsight.</w:t>
            </w:r>
          </w:p>
        </w:tc>
        <w:tc>
          <w:tcPr/>
          <w:p>
            <w:pPr>
              <w:pStyle w:val="Compact"/>
            </w:pPr>
            <w:r>
              <w:t xml:space="preserve">Per-category budget amount + cycle (weekly/monthly/custom);</w:t>
            </w:r>
            <w:r>
              <w:t xml:space="preserve"> </w:t>
            </w:r>
            <w:r>
              <w:t xml:space="preserve">“reuse budget”</w:t>
            </w:r>
            <w:r>
              <w:t xml:space="preserve"> </w:t>
            </w:r>
            <w:r>
              <w:t xml:space="preserve">toggle carries the amount forward. Dashboard category tiles show progress bar/ring of spend-so-far vs. budget.</w:t>
            </w:r>
          </w:p>
        </w:tc>
        <w:tc>
          <w:tcPr/>
          <w:p>
            <w:pPr>
              <w:pStyle w:val="Compact"/>
            </w:pPr>
            <w:r>
              <w:t xml:space="preserve">P1</w:t>
            </w:r>
          </w:p>
        </w:tc>
        <w:tc>
          <w:tcPr/>
          <w:p>
            <w:pPr>
              <w:pStyle w:val="Compact"/>
            </w:pPr>
            <w:r>
              <w:t xml:space="preserve">Major</w:t>
            </w:r>
          </w:p>
        </w:tc>
        <w:tc>
          <w:tcPr/>
          <w:p>
            <w:pPr>
              <w:pStyle w:val="Compact"/>
            </w:pPr>
            <w:r>
              <w:t xml:space="preserve">F-2</w:t>
            </w:r>
            <w:r>
              <w:t xml:space="preserve"> </w:t>
            </w:r>
            <w:r>
              <w:rPr>
                <w:i/>
                <w:iCs/>
              </w:rPr>
              <w:t xml:space="preserve">(re-validates already-BRD-deferred v2 scope)</w:t>
            </w:r>
          </w:p>
        </w:tc>
      </w:tr>
      <w:tr>
        <w:tc>
          <w:tcPr/>
          <w:p>
            <w:pPr>
              <w:pStyle w:val="Compact"/>
            </w:pPr>
            <w:r>
              <w:rPr>
                <w:b/>
                <w:bCs/>
              </w:rPr>
              <w:t xml:space="preserve">US-18</w:t>
            </w:r>
          </w:p>
        </w:tc>
        <w:tc>
          <w:tcPr/>
          <w:p>
            <w:pPr>
              <w:pStyle w:val="Compact"/>
            </w:pPr>
            <w:r>
              <w:t xml:space="preserve">As a household member switching trackers or with bank CSV history, I want to import it, so that I don’t hand-retype everything.</w:t>
            </w:r>
          </w:p>
        </w:tc>
        <w:tc>
          <w:tcPr/>
          <w:p>
            <w:pPr>
              <w:pStyle w:val="Compact"/>
            </w:pPr>
            <w:r>
              <w:t xml:space="preserve">CSV import with a column-mapping step and duplicate-aware preview before commit — no silent double-entries. Import failures/partial-row errors reported clearly, not silently dropped.</w:t>
            </w:r>
          </w:p>
        </w:tc>
        <w:tc>
          <w:tcPr/>
          <w:p>
            <w:pPr>
              <w:pStyle w:val="Compact"/>
            </w:pPr>
            <w:r>
              <w:t xml:space="preserve">P1</w:t>
            </w:r>
          </w:p>
        </w:tc>
        <w:tc>
          <w:tcPr/>
          <w:p>
            <w:pPr>
              <w:pStyle w:val="Compact"/>
            </w:pPr>
            <w:r>
              <w:t xml:space="preserve">Major</w:t>
            </w:r>
          </w:p>
        </w:tc>
        <w:tc>
          <w:tcPr/>
          <w:p>
            <w:pPr>
              <w:pStyle w:val="Compact"/>
            </w:pPr>
            <w:r>
              <w:t xml:space="preserve">F-24</w:t>
            </w:r>
            <w:r>
              <w:t xml:space="preserve"> </w:t>
            </w:r>
            <w:r>
              <w:rPr>
                <w:i/>
                <w:iCs/>
              </w:rPr>
              <w:t xml:space="preserve">(re-validates already-BRD-deferred v2 scope)</w:t>
            </w:r>
          </w:p>
        </w:tc>
      </w:tr>
      <w:tr>
        <w:tc>
          <w:tcPr/>
          <w:p>
            <w:pPr>
              <w:pStyle w:val="Compact"/>
            </w:pPr>
            <w:r>
              <w:rPr>
                <w:b/>
                <w:bCs/>
              </w:rPr>
              <w:t xml:space="preserve">US-19</w:t>
            </w:r>
          </w:p>
        </w:tc>
        <w:tc>
          <w:tcPr/>
          <w:p>
            <w:pPr>
              <w:pStyle w:val="Compact"/>
            </w:pPr>
            <w:r>
              <w:t xml:space="preserve">As a household member, I want to track progress toward a named savings target, so that I have a home for goal-based saving distinct from Invest’s cost-basis tracking.</w:t>
            </w:r>
          </w:p>
        </w:tc>
        <w:tc>
          <w:tcPr/>
          <w:p>
            <w:pPr>
              <w:pStyle w:val="Compact"/>
            </w:pPr>
            <w:r>
              <w:t xml:space="preserve">New entity: goal name, target amount, target date, contribution tracking, progress bar. Explicitly distinct from the existing Invest account type — no change to Invest’s current behavior.</w:t>
            </w:r>
          </w:p>
        </w:tc>
        <w:tc>
          <w:tcPr/>
          <w:p>
            <w:pPr>
              <w:pStyle w:val="Compact"/>
            </w:pPr>
            <w:r>
              <w:t xml:space="preserve">P2</w:t>
            </w:r>
          </w:p>
        </w:tc>
        <w:tc>
          <w:tcPr/>
          <w:p>
            <w:pPr>
              <w:pStyle w:val="Compact"/>
            </w:pPr>
            <w:r>
              <w:t xml:space="preserve">Major</w:t>
            </w:r>
          </w:p>
        </w:tc>
        <w:tc>
          <w:tcPr/>
          <w:p>
            <w:pPr>
              <w:pStyle w:val="Compact"/>
            </w:pPr>
            <w:r>
              <w:t xml:space="preserve">F-26</w:t>
            </w:r>
            <w:r>
              <w:t xml:space="preserve"> </w:t>
            </w:r>
            <w:r>
              <w:rPr>
                <w:i/>
                <w:iCs/>
              </w:rPr>
              <w:t xml:space="preserve">(re-validates already-BRD-deferred v2 scope)</w:t>
            </w:r>
          </w:p>
        </w:tc>
      </w:tr>
      <w:tr>
        <w:tc>
          <w:tcPr/>
          <w:p>
            <w:pPr>
              <w:pStyle w:val="Compact"/>
            </w:pPr>
            <w:r>
              <w:rPr>
                <w:b/>
                <w:bCs/>
              </w:rPr>
              <w:t xml:space="preserve">US-20</w:t>
            </w:r>
          </w:p>
        </w:tc>
        <w:tc>
          <w:tcPr/>
          <w:p>
            <w:pPr>
              <w:pStyle w:val="Compact"/>
            </w:pPr>
            <w:r>
              <w:t xml:space="preserve">As a household member who lends/borrows with specific people, I want an itemized</w:t>
            </w:r>
            <w:r>
              <w:t xml:space="preserve"> </w:t>
            </w:r>
            <w:r>
              <w:t xml:space="preserve">“who owes what”</w:t>
            </w:r>
            <w:r>
              <w:t xml:space="preserve"> </w:t>
            </w:r>
            <w:r>
              <w:t xml:space="preserve">breakdown within my Lent/Borrowed accounts, so I don’t have to remember informally who owes how much.</w:t>
            </w:r>
          </w:p>
        </w:tc>
        <w:tc>
          <w:tcPr/>
          <w:p>
            <w:pPr>
              <w:pStyle w:val="Compact"/>
            </w:pPr>
            <w:r>
              <w:t xml:space="preserve">Entries within an existing Lent/Borrowed account can be tagged with a counterparty; UI shows a per-counterparty outstanding balance, not just one aggregate. No change to existing Lent/Borrowed behavior for users who don’t tag counterparties.</w:t>
            </w:r>
          </w:p>
        </w:tc>
        <w:tc>
          <w:tcPr/>
          <w:p>
            <w:pPr>
              <w:pStyle w:val="Compact"/>
            </w:pPr>
            <w:r>
              <w:t xml:space="preserve">P2</w:t>
            </w:r>
          </w:p>
        </w:tc>
        <w:tc>
          <w:tcPr/>
          <w:p>
            <w:pPr>
              <w:pStyle w:val="Compact"/>
            </w:pPr>
            <w:r>
              <w:t xml:space="preserve">Major</w:t>
            </w:r>
          </w:p>
        </w:tc>
        <w:tc>
          <w:tcPr/>
          <w:p>
            <w:pPr>
              <w:pStyle w:val="Compact"/>
            </w:pPr>
            <w:r>
              <w:t xml:space="preserve">M-2</w:t>
            </w:r>
            <w:r>
              <w:t xml:space="preserve"> </w:t>
            </w:r>
            <w:r>
              <w:rPr>
                <w:i/>
                <w:iCs/>
              </w:rPr>
              <w:t xml:space="preserve">(genuine differentiator — neither Pondo nor InnerGrow do this today)</w:t>
            </w:r>
          </w:p>
        </w:tc>
      </w:tr>
      <w:tr>
        <w:tc>
          <w:tcPr/>
          <w:p>
            <w:pPr>
              <w:pStyle w:val="Compact"/>
            </w:pPr>
            <w:r>
              <w:rPr>
                <w:b/>
                <w:bCs/>
              </w:rPr>
              <w:t xml:space="preserve">US-21</w:t>
            </w:r>
          </w:p>
        </w:tc>
        <w:tc>
          <w:tcPr/>
          <w:p>
            <w:pPr>
              <w:pStyle w:val="Compact"/>
            </w:pPr>
            <w:r>
              <w:t xml:space="preserve">As a household member with a foreign-currency account, I want its native amount shown alongside a base-currency conversion, so it doesn’t distort my PHP totals.</w:t>
            </w:r>
          </w:p>
        </w:tc>
        <w:tc>
          <w:tcPr/>
          <w:p>
            <w:pPr>
              <w:pStyle w:val="Compact"/>
            </w:pPr>
            <w:r>
              <w:t xml:space="preserve">Per-account currency override; dashboard KPIs stay expressed in the household’s base currency regardless of any account’s native currency. Conversion uses a periodically-refreshed FX rate (external feed — an internet dependency, not a hosting/cloud requirement per se).</w:t>
            </w:r>
          </w:p>
        </w:tc>
        <w:tc>
          <w:tcPr/>
          <w:p>
            <w:pPr>
              <w:pStyle w:val="Compact"/>
            </w:pPr>
            <w:r>
              <w:t xml:space="preserve">P3</w:t>
            </w:r>
          </w:p>
        </w:tc>
        <w:tc>
          <w:tcPr/>
          <w:p>
            <w:pPr>
              <w:pStyle w:val="Compact"/>
            </w:pPr>
            <w:r>
              <w:t xml:space="preserve">Major</w:t>
            </w:r>
          </w:p>
        </w:tc>
        <w:tc>
          <w:tcPr/>
          <w:p>
            <w:pPr>
              <w:pStyle w:val="Compact"/>
            </w:pPr>
            <w:r>
              <w:t xml:space="preserve">F-27</w:t>
            </w:r>
            <w:r>
              <w:t xml:space="preserve"> </w:t>
            </w:r>
            <w:r>
              <w:rPr>
                <w:i/>
                <w:iCs/>
              </w:rPr>
              <w:t xml:space="preserve">(BRD-deferred; gap table itself calls this low-priority/awareness-only)</w:t>
            </w:r>
          </w:p>
        </w:tc>
      </w:tr>
    </w:tbl>
    <w:bookmarkEnd w:id="14"/>
    <w:bookmarkStart w:id="15" w:name="X41f64d8f2bdbd4bfb3a46b40c74a404ce9ae3c5"/>
    <w:p>
      <w:pPr>
        <w:pStyle w:val="Heading3"/>
      </w:pPr>
      <w:r>
        <w:t xml:space="preserve">Group E — Household &amp; Advanced Architecture (bold bets)</w:t>
      </w:r>
    </w:p>
    <w:tbl>
      <w:tblPr>
        <w:tblStyle w:val="Table"/>
        <w:tblW w:type="pct" w:w="5000"/>
        <w:tblLayout w:type="fixed"/>
        <w:tblLook w:firstRow="1" w:lastRow="0" w:firstColumn="0" w:lastColumn="0" w:noHBand="0" w:noVBand="0" w:val="0020"/>
      </w:tblPr>
      <w:tblGrid>
        <w:gridCol w:w="480"/>
        <w:gridCol w:w="1560"/>
        <w:gridCol w:w="2520"/>
        <w:gridCol w:w="1200"/>
        <w:gridCol w:w="840"/>
        <w:gridCol w:w="1320"/>
      </w:tblGrid>
      <w:tr>
        <w:trPr>
          <w:tblHeader w:val="on"/>
        </w:trPr>
        <w:tc>
          <w:tcPr/>
          <w:p>
            <w:pPr>
              <w:pStyle w:val="Compact"/>
            </w:pPr>
            <w:r>
              <w:t xml:space="preserve">ID</w:t>
            </w:r>
          </w:p>
        </w:tc>
        <w:tc>
          <w:tcPr/>
          <w:p>
            <w:pPr>
              <w:pStyle w:val="Compact"/>
            </w:pPr>
            <w:r>
              <w:t xml:space="preserve">User Story</w:t>
            </w:r>
          </w:p>
        </w:tc>
        <w:tc>
          <w:tcPr/>
          <w:p>
            <w:pPr>
              <w:pStyle w:val="Compact"/>
            </w:pPr>
            <w:r>
              <w:t xml:space="preserve">Acceptance Criteria</w:t>
            </w:r>
          </w:p>
        </w:tc>
        <w:tc>
          <w:tcPr/>
          <w:p>
            <w:pPr>
              <w:pStyle w:val="Compact"/>
            </w:pPr>
            <w:r>
              <w:t xml:space="preserve">Priority</w:t>
            </w:r>
          </w:p>
        </w:tc>
        <w:tc>
          <w:tcPr/>
          <w:p>
            <w:pPr>
              <w:pStyle w:val="Compact"/>
            </w:pPr>
            <w:r>
              <w:t xml:space="preserve">Scope</w:t>
            </w:r>
          </w:p>
        </w:tc>
        <w:tc>
          <w:tcPr/>
          <w:p>
            <w:pPr>
              <w:pStyle w:val="Compact"/>
            </w:pPr>
            <w:r>
              <w:t xml:space="preserve">Source(s)</w:t>
            </w:r>
          </w:p>
        </w:tc>
      </w:tr>
      <w:tr>
        <w:tc>
          <w:tcPr/>
          <w:p>
            <w:pPr>
              <w:pStyle w:val="Compact"/>
            </w:pPr>
            <w:r>
              <w:rPr>
                <w:b/>
                <w:bCs/>
              </w:rPr>
              <w:t xml:space="preserve">US-22</w:t>
            </w:r>
          </w:p>
        </w:tc>
        <w:tc>
          <w:tcPr/>
          <w:p>
            <w:pPr>
              <w:pStyle w:val="Compact"/>
            </w:pPr>
            <w:r>
              <w:t xml:space="preserve">As a household (Pondo’s own Priya + Marcus personas), we want more than one person to log into and edit the same data, with control over who sees what, so that maintaining Pondo isn’t a single-person burden and personal Lent/Borrowed relationships can stay private if wanted.</w:t>
            </w:r>
          </w:p>
        </w:tc>
        <w:tc>
          <w:tcPr/>
          <w:p>
            <w:pPr>
              <w:pStyle w:val="Compact"/>
            </w:pPr>
            <w:r>
              <w:t xml:space="preserve">Owner can invite a second user (link/QR) with read/write access; single-owner semantics stay the default. Per-member visibility controls let a household share some accounts/entries while keeping others private by default — not all-or-nothing. Requires real multi-user auth beyond today’s single PIN/passphrase model.</w:t>
            </w:r>
          </w:p>
        </w:tc>
        <w:tc>
          <w:tcPr/>
          <w:p>
            <w:pPr>
              <w:pStyle w:val="Compact"/>
            </w:pPr>
            <w:r>
              <w:rPr>
                <w:b/>
                <w:bCs/>
              </w:rPr>
              <w:t xml:space="preserve">P3 — CLOUD-DEPENDENT</w:t>
            </w:r>
            <w:r>
              <w:t xml:space="preserve">, contingent on Gino’s self-hosted-to-cloud decision (see §5) —</w:t>
            </w:r>
            <w:r>
              <w:t xml:space="preserve"> </w:t>
            </w:r>
            <w:r>
              <w:rPr>
                <w:b/>
                <w:bCs/>
              </w:rPr>
              <w:t xml:space="preserve">RESOLVED 2026-07-12: Gino selected this mechanism over US-26.</w:t>
            </w:r>
          </w:p>
        </w:tc>
        <w:tc>
          <w:tcPr/>
          <w:p>
            <w:pPr>
              <w:pStyle w:val="Compact"/>
            </w:pPr>
            <w:r>
              <w:t xml:space="preserve">Major</w:t>
            </w:r>
            <w:r>
              <w:t xml:space="preserve"> </w:t>
            </w:r>
            <w:r>
              <w:rPr>
                <w:i/>
                <w:iCs/>
              </w:rPr>
              <w:t xml:space="preserve">(single biggest architectural lift in the pool)</w:t>
            </w:r>
          </w:p>
        </w:tc>
        <w:tc>
          <w:tcPr/>
          <w:p>
            <w:pPr>
              <w:pStyle w:val="Compact"/>
            </w:pPr>
            <w:r>
              <w:t xml:space="preserve">F-18, M-1 (absorbed)</w:t>
            </w:r>
          </w:p>
        </w:tc>
      </w:tr>
      <w:tr>
        <w:tc>
          <w:tcPr/>
          <w:p>
            <w:pPr>
              <w:pStyle w:val="Compact"/>
            </w:pPr>
            <w:r>
              <w:rPr>
                <w:b/>
                <w:bCs/>
              </w:rPr>
              <w:t xml:space="preserve">US-23</w:t>
            </w:r>
          </w:p>
        </w:tc>
        <w:tc>
          <w:tcPr/>
          <w:p>
            <w:pPr>
              <w:pStyle w:val="Compact"/>
            </w:pPr>
            <w:r>
              <w:t xml:space="preserve">As a household member, I want my data to stay consistent across my phone, tablet, and the original host, so that I can check the dashboard from my phone while the household PC is off.</w:t>
            </w:r>
          </w:p>
        </w:tc>
        <w:tc>
          <w:tcPr/>
          <w:p>
            <w:pPr>
              <w:pStyle w:val="Compact"/>
            </w:pPr>
            <w:r>
              <w:t xml:space="preserve">Opt-in cross-device sync; entries/accounts stay consistent without manual export/import. Directly implicates the SQLite→cloud migration path flagged as</w:t>
            </w:r>
            <w:r>
              <w:t xml:space="preserve"> </w:t>
            </w:r>
            <w:r>
              <w:t xml:space="preserve">“Tradeoff 1”</w:t>
            </w:r>
            <w:r>
              <w:t xml:space="preserve"> </w:t>
            </w:r>
            <w:r>
              <w:t xml:space="preserve">in the SAD — evaluate together with that decision, not in isolation.</w:t>
            </w:r>
          </w:p>
        </w:tc>
        <w:tc>
          <w:tcPr/>
          <w:p>
            <w:pPr>
              <w:pStyle w:val="Compact"/>
            </w:pPr>
            <w:r>
              <w:rPr>
                <w:b/>
                <w:bCs/>
              </w:rPr>
              <w:t xml:space="preserve">P3 — CLOUD-DEPENDENT</w:t>
            </w:r>
            <w:r>
              <w:t xml:space="preserve"> </w:t>
            </w:r>
            <w:r>
              <w:t xml:space="preserve">(this</w:t>
            </w:r>
            <w:r>
              <w:t xml:space="preserve"> </w:t>
            </w:r>
            <w:r>
              <w:rPr>
                <w:i/>
                <w:iCs/>
              </w:rPr>
              <w:t xml:space="preserve">is</w:t>
            </w:r>
            <w:r>
              <w:t xml:space="preserve"> </w:t>
            </w:r>
            <w:r>
              <w:t xml:space="preserve">the architecture-decision item)</w:t>
            </w:r>
          </w:p>
        </w:tc>
        <w:tc>
          <w:tcPr/>
          <w:p>
            <w:pPr>
              <w:pStyle w:val="Compact"/>
            </w:pPr>
            <w:r>
              <w:t xml:space="preserve">Major</w:t>
            </w:r>
          </w:p>
        </w:tc>
        <w:tc>
          <w:tcPr/>
          <w:p>
            <w:pPr>
              <w:pStyle w:val="Compact"/>
            </w:pPr>
            <w:r>
              <w:t xml:space="preserve">F-19</w:t>
            </w:r>
          </w:p>
        </w:tc>
      </w:tr>
      <w:tr>
        <w:tc>
          <w:tcPr/>
          <w:p>
            <w:pPr>
              <w:pStyle w:val="Compact"/>
            </w:pPr>
            <w:r>
              <w:rPr>
                <w:b/>
                <w:bCs/>
              </w:rPr>
              <w:t xml:space="preserve">US-24</w:t>
            </w:r>
          </w:p>
        </w:tc>
        <w:tc>
          <w:tcPr/>
          <w:p>
            <w:pPr>
              <w:pStyle w:val="Compact"/>
            </w:pPr>
            <w:r>
              <w:t xml:space="preserve">As a household member, I want faster capture than full manual typing — a receipt photo, a spoken amount, or auto-categorization suggestions — so that the highest-frequency friction point in the app is reduced.</w:t>
            </w:r>
          </w:p>
        </w:tc>
        <w:tc>
          <w:tcPr/>
          <w:p>
            <w:pPr>
              <w:pStyle w:val="Compact"/>
            </w:pPr>
            <w:r>
              <w:t xml:space="preserve">Receipt-photo OCR auto-fills amount/date/merchant where legible, user confirms before save (no silent auto-post). Voice-to-entry parses a spoken amount+category into a pre-filled form. Auto-categorization suggests, never forces, a category.</w:t>
            </w:r>
          </w:p>
        </w:tc>
        <w:tc>
          <w:tcPr/>
          <w:p>
            <w:pPr>
              <w:pStyle w:val="Compact"/>
            </w:pPr>
            <w:r>
              <w:rPr>
                <w:b/>
                <w:bCs/>
              </w:rPr>
              <w:t xml:space="preserve">P2 — CLOUD-DEPENDENT</w:t>
            </w:r>
            <w:r>
              <w:t xml:space="preserve"> </w:t>
            </w:r>
            <w:r>
              <w:t xml:space="preserve">(realistically a cloud API call or a meaningfully sized on-device model regardless of hosting decision)</w:t>
            </w:r>
          </w:p>
        </w:tc>
        <w:tc>
          <w:tcPr/>
          <w:p>
            <w:pPr>
              <w:pStyle w:val="Compact"/>
            </w:pPr>
            <w:r>
              <w:t xml:space="preserve">Major</w:t>
            </w:r>
          </w:p>
        </w:tc>
        <w:tc>
          <w:tcPr/>
          <w:p>
            <w:pPr>
              <w:pStyle w:val="Compact"/>
            </w:pPr>
            <w:r>
              <w:t xml:space="preserve">F-21</w:t>
            </w:r>
          </w:p>
        </w:tc>
      </w:tr>
      <w:tr>
        <w:tc>
          <w:tcPr/>
          <w:p>
            <w:pPr>
              <w:pStyle w:val="Compact"/>
            </w:pPr>
            <w:r>
              <w:rPr>
                <w:b/>
                <w:bCs/>
              </w:rPr>
              <w:t xml:space="preserve">US-25</w:t>
            </w:r>
          </w:p>
        </w:tc>
        <w:tc>
          <w:tcPr/>
          <w:p>
            <w:pPr>
              <w:pStyle w:val="Compact"/>
            </w:pPr>
            <w:r>
              <w:t xml:space="preserve">As a household member, I want a nudge if I haven’t logged anything today, so a missed day doesn’t compound into abandonment (Pondo’s own named #1 churn cause).</w:t>
            </w:r>
          </w:p>
        </w:tc>
        <w:tc>
          <w:tcPr/>
          <w:p>
            <w:pPr>
              <w:pStyle w:val="Compact"/>
            </w:pPr>
            <w:r>
              <w:t xml:space="preserve">Configurable daily/scheduled reminder, user-settable time or disable. Delivery requires a notification service/backend component — not deliverable by a purely local self-hosted server without internet-facing infrastructure.</w:t>
            </w:r>
          </w:p>
        </w:tc>
        <w:tc>
          <w:tcPr/>
          <w:p>
            <w:pPr>
              <w:pStyle w:val="Compact"/>
            </w:pPr>
            <w:r>
              <w:rPr>
                <w:b/>
                <w:bCs/>
              </w:rPr>
              <w:t xml:space="preserve">P2 — CLOUD-DEPENDENT</w:t>
            </w:r>
            <w:r>
              <w:t xml:space="preserve"> </w:t>
            </w:r>
            <w:r>
              <w:t xml:space="preserve">(push infra)</w:t>
            </w:r>
          </w:p>
        </w:tc>
        <w:tc>
          <w:tcPr/>
          <w:p>
            <w:pPr>
              <w:pStyle w:val="Compact"/>
            </w:pPr>
            <w:r>
              <w:t xml:space="preserve">Major</w:t>
            </w:r>
          </w:p>
        </w:tc>
        <w:tc>
          <w:tcPr/>
          <w:p>
            <w:pPr>
              <w:pStyle w:val="Compact"/>
            </w:pPr>
            <w:r>
              <w:t xml:space="preserve">F-22</w:t>
            </w:r>
          </w:p>
        </w:tc>
      </w:tr>
      <w:tr>
        <w:tc>
          <w:tcPr/>
          <w:p>
            <w:pPr>
              <w:pStyle w:val="Compact"/>
            </w:pPr>
            <w:r>
              <w:rPr>
                <w:b/>
                <w:bCs/>
              </w:rPr>
              <w:t xml:space="preserve">US-26</w:t>
            </w:r>
          </w:p>
        </w:tc>
        <w:tc>
          <w:tcPr/>
          <w:p>
            <w:pPr>
              <w:pStyle w:val="Compact"/>
            </w:pPr>
            <w:r>
              <w:t xml:space="preserve">As a household member who also tracks a side business or wants a personal-only budget, I want separate named ledgers within one Pondo install, so unrelated spend doesn’t pollute one shared space.</w:t>
            </w:r>
          </w:p>
        </w:tc>
        <w:tc>
          <w:tcPr/>
          <w:p>
            <w:pPr>
              <w:pStyle w:val="Compact"/>
            </w:pPr>
            <w:r>
              <w:t xml:space="preserve">Named ledgers, each with own categories/budgets, switchable from a top-level selector. Accounts can optionally be shared across ledgers.</w:t>
            </w:r>
            <w:r>
              <w:t xml:space="preserve"> </w:t>
            </w:r>
            <w:r>
              <w:rPr>
                <w:b/>
                <w:bCs/>
              </w:rPr>
              <w:t xml:space="preserve">DECIDED 2026-07-12: de-scoped — Gino chose US-22’s granular-visibility mechanism instead. Not built, not sized below; kept here only as a record that the alternative was evaluated.</w:t>
            </w:r>
          </w:p>
        </w:tc>
        <w:tc>
          <w:tcPr/>
          <w:p>
            <w:pPr>
              <w:pStyle w:val="Compact"/>
            </w:pPr>
            <w:r>
              <w:t xml:space="preserve">P3</w:t>
            </w:r>
          </w:p>
        </w:tc>
        <w:tc>
          <w:tcPr/>
          <w:p>
            <w:pPr>
              <w:pStyle w:val="Compact"/>
            </w:pPr>
            <w:r>
              <w:t xml:space="preserve">Major</w:t>
            </w:r>
            <w:r>
              <w:t xml:space="preserve"> </w:t>
            </w:r>
            <w:r>
              <w:rPr>
                <w:i/>
                <w:iCs/>
              </w:rPr>
              <w:t xml:space="preserve">(multiplies every entity by ledger_id — significant schema/API surface change)</w:t>
            </w:r>
          </w:p>
        </w:tc>
        <w:tc>
          <w:tcPr/>
          <w:p>
            <w:pPr>
              <w:pStyle w:val="Compact"/>
            </w:pPr>
            <w:r>
              <w:t xml:space="preserve">F-17</w:t>
            </w:r>
          </w:p>
        </w:tc>
      </w:tr>
    </w:tbl>
    <w:bookmarkEnd w:id="15"/>
    <w:bookmarkStart w:id="16" w:name="group-f-data-integrity-process-health"/>
    <w:p>
      <w:pPr>
        <w:pStyle w:val="Heading3"/>
      </w:pPr>
      <w:r>
        <w:t xml:space="preserve">Group F — Data Integrity &amp; Process Health</w:t>
      </w:r>
    </w:p>
    <w:tbl>
      <w:tblPr>
        <w:tblStyle w:val="Table"/>
        <w:tblW w:type="pct" w:w="5000"/>
        <w:tblLayout w:type="fixed"/>
        <w:tblLook w:firstRow="1" w:lastRow="0" w:firstColumn="0" w:lastColumn="0" w:noHBand="0" w:noVBand="0" w:val="0020"/>
      </w:tblPr>
      <w:tblGrid>
        <w:gridCol w:w="480"/>
        <w:gridCol w:w="1560"/>
        <w:gridCol w:w="2520"/>
        <w:gridCol w:w="1200"/>
        <w:gridCol w:w="840"/>
        <w:gridCol w:w="1320"/>
      </w:tblGrid>
      <w:tr>
        <w:trPr>
          <w:tblHeader w:val="on"/>
        </w:trPr>
        <w:tc>
          <w:tcPr/>
          <w:p>
            <w:pPr>
              <w:pStyle w:val="Compact"/>
            </w:pPr>
            <w:r>
              <w:t xml:space="preserve">ID</w:t>
            </w:r>
          </w:p>
        </w:tc>
        <w:tc>
          <w:tcPr/>
          <w:p>
            <w:pPr>
              <w:pStyle w:val="Compact"/>
            </w:pPr>
            <w:r>
              <w:t xml:space="preserve">User Story</w:t>
            </w:r>
          </w:p>
        </w:tc>
        <w:tc>
          <w:tcPr/>
          <w:p>
            <w:pPr>
              <w:pStyle w:val="Compact"/>
            </w:pPr>
            <w:r>
              <w:t xml:space="preserve">Acceptance Criteria</w:t>
            </w:r>
          </w:p>
        </w:tc>
        <w:tc>
          <w:tcPr/>
          <w:p>
            <w:pPr>
              <w:pStyle w:val="Compact"/>
            </w:pPr>
            <w:r>
              <w:t xml:space="preserve">Priority</w:t>
            </w:r>
          </w:p>
        </w:tc>
        <w:tc>
          <w:tcPr/>
          <w:p>
            <w:pPr>
              <w:pStyle w:val="Compact"/>
            </w:pPr>
            <w:r>
              <w:t xml:space="preserve">Scope</w:t>
            </w:r>
          </w:p>
        </w:tc>
        <w:tc>
          <w:tcPr/>
          <w:p>
            <w:pPr>
              <w:pStyle w:val="Compact"/>
            </w:pPr>
            <w:r>
              <w:t xml:space="preserve">Source(s)</w:t>
            </w:r>
          </w:p>
        </w:tc>
      </w:tr>
      <w:tr>
        <w:tc>
          <w:tcPr/>
          <w:p>
            <w:pPr>
              <w:pStyle w:val="Compact"/>
            </w:pPr>
            <w:r>
              <w:rPr>
                <w:b/>
                <w:bCs/>
              </w:rPr>
              <w:t xml:space="preserve">US-27</w:t>
            </w:r>
          </w:p>
        </w:tc>
        <w:tc>
          <w:tcPr/>
          <w:p>
            <w:pPr>
              <w:pStyle w:val="Compact"/>
            </w:pPr>
            <w:r>
              <w:t xml:space="preserve">As the product owner, I want a minimal local event log of key actions, so future Data/Usage Recon cycles can produce real, evidence-backed findings instead of inferring from code/bugfix history alone.</w:t>
            </w:r>
          </w:p>
        </w:tc>
        <w:tc>
          <w:tcPr/>
          <w:p>
            <w:pPr>
              <w:pStyle w:val="Compact"/>
            </w:pPr>
            <w:r>
              <w:t xml:space="preserve">New</w:t>
            </w:r>
            <w:r>
              <w:t xml:space="preserve"> </w:t>
            </w:r>
            <w:r>
              <w:rPr>
                <w:rStyle w:val="VerbatimChar"/>
              </w:rPr>
              <w:t xml:space="preserve">app_events</w:t>
            </w:r>
            <w:r>
              <w:t xml:space="preserve"> </w:t>
            </w:r>
            <w:r>
              <w:t xml:space="preserve">table in the existing SQLite DB; writes on key actions (entry saved, export downloaded, dashboard viewed). Purely additive — no existing behavior changes, no new personally-identifying content logged.</w:t>
            </w:r>
          </w:p>
        </w:tc>
        <w:tc>
          <w:tcPr/>
          <w:p>
            <w:pPr>
              <w:pStyle w:val="Compact"/>
            </w:pPr>
            <w:r>
              <w:t xml:space="preserve">P1</w:t>
            </w:r>
          </w:p>
        </w:tc>
        <w:tc>
          <w:tcPr/>
          <w:p>
            <w:pPr>
              <w:pStyle w:val="Compact"/>
            </w:pPr>
            <w:r>
              <w:t xml:space="preserve">Minor</w:t>
            </w:r>
          </w:p>
        </w:tc>
        <w:tc>
          <w:tcPr/>
          <w:p>
            <w:pPr>
              <w:pStyle w:val="Compact"/>
            </w:pPr>
            <w:r>
              <w:t xml:space="preserve">U-1</w:t>
            </w:r>
          </w:p>
        </w:tc>
      </w:tr>
      <w:tr>
        <w:tc>
          <w:tcPr/>
          <w:p>
            <w:pPr>
              <w:pStyle w:val="Compact"/>
            </w:pPr>
            <w:r>
              <w:rPr>
                <w:b/>
                <w:bCs/>
              </w:rPr>
              <w:t xml:space="preserve">US-28</w:t>
            </w:r>
          </w:p>
        </w:tc>
        <w:tc>
          <w:tcPr/>
          <w:p>
            <w:pPr>
              <w:pStyle w:val="Compact"/>
            </w:pPr>
            <w:r>
              <w:t xml:space="preserve">As the product owner, I want errors persisted, not just console-logged, so error patterns are queryable instead of lost on process restart.</w:t>
            </w:r>
          </w:p>
        </w:tc>
        <w:tc>
          <w:tcPr/>
          <w:p>
            <w:pPr>
              <w:pStyle w:val="Compact"/>
            </w:pPr>
            <w:r>
              <w:t xml:space="preserve">New</w:t>
            </w:r>
            <w:r>
              <w:t xml:space="preserve"> </w:t>
            </w:r>
            <w:r>
              <w:rPr>
                <w:rStyle w:val="VerbatimChar"/>
              </w:rPr>
              <w:t xml:space="preserve">app_errors</w:t>
            </w:r>
            <w:r>
              <w:t xml:space="preserve"> </w:t>
            </w:r>
            <w:r>
              <w:t xml:space="preserve">table (severity, route, message, timestamp); the central</w:t>
            </w:r>
            <w:r>
              <w:t xml:space="preserve"> </w:t>
            </w:r>
            <w:r>
              <w:rPr>
                <w:rStyle w:val="VerbatimChar"/>
              </w:rPr>
              <w:t xml:space="preserve">error-handler.js</w:t>
            </w:r>
            <w:r>
              <w:t xml:space="preserve"> </w:t>
            </w:r>
            <w:r>
              <w:t xml:space="preserve">writes here in addition to its current</w:t>
            </w:r>
            <w:r>
              <w:t xml:space="preserve"> </w:t>
            </w:r>
            <w:r>
              <w:rPr>
                <w:rStyle w:val="VerbatimChar"/>
              </w:rPr>
              <w:t xml:space="preserve">console.error</w:t>
            </w:r>
            <w:r>
              <w:t xml:space="preserve">.</w:t>
            </w:r>
          </w:p>
        </w:tc>
        <w:tc>
          <w:tcPr/>
          <w:p>
            <w:pPr>
              <w:pStyle w:val="Compact"/>
            </w:pPr>
            <w:r>
              <w:t xml:space="preserve">P2</w:t>
            </w:r>
          </w:p>
        </w:tc>
        <w:tc>
          <w:tcPr/>
          <w:p>
            <w:pPr>
              <w:pStyle w:val="Compact"/>
            </w:pPr>
            <w:r>
              <w:t xml:space="preserve">Minor</w:t>
            </w:r>
          </w:p>
        </w:tc>
        <w:tc>
          <w:tcPr/>
          <w:p>
            <w:pPr>
              <w:pStyle w:val="Compact"/>
            </w:pPr>
            <w:r>
              <w:t xml:space="preserve">U-3</w:t>
            </w:r>
          </w:p>
        </w:tc>
      </w:tr>
      <w:tr>
        <w:tc>
          <w:tcPr/>
          <w:p>
            <w:pPr>
              <w:pStyle w:val="Compact"/>
            </w:pPr>
            <w:r>
              <w:rPr>
                <w:b/>
                <w:bCs/>
              </w:rPr>
              <w:t xml:space="preserve">US-29</w:t>
            </w:r>
          </w:p>
        </w:tc>
        <w:tc>
          <w:tcPr/>
          <w:p>
            <w:pPr>
              <w:pStyle w:val="Compact"/>
            </w:pPr>
            <w:r>
              <w:t xml:space="preserve">As the product owner, I want every route to funnel errors through the app’s central error handler, so failures in</w:t>
            </w:r>
            <w:r>
              <w:t xml:space="preserve"> </w:t>
            </w:r>
            <w:r>
              <w:rPr>
                <w:rStyle w:val="VerbatimChar"/>
              </w:rPr>
              <w:t xml:space="preserve">accounts.js</w:t>
            </w:r>
            <w:r>
              <w:t xml:space="preserve">/</w:t>
            </w:r>
            <w:r>
              <w:rPr>
                <w:rStyle w:val="VerbatimChar"/>
              </w:rPr>
              <w:t xml:space="preserve">categories.js</w:t>
            </w:r>
            <w:r>
              <w:t xml:space="preserve"> </w:t>
            </w:r>
            <w:r>
              <w:t xml:space="preserve">are actually visible server-side instead of silently swallowed.</w:t>
            </w:r>
          </w:p>
        </w:tc>
        <w:tc>
          <w:tcPr/>
          <w:p>
            <w:pPr>
              <w:pStyle w:val="Compact"/>
            </w:pPr>
            <w:r>
              <w:rPr>
                <w:rStyle w:val="VerbatimChar"/>
              </w:rPr>
              <w:t xml:space="preserve">accounts.js</w:t>
            </w:r>
            <w:r>
              <w:t xml:space="preserve"> </w:t>
            </w:r>
            <w:r>
              <w:t xml:space="preserve">and</w:t>
            </w:r>
            <w:r>
              <w:t xml:space="preserve"> </w:t>
            </w:r>
            <w:r>
              <w:rPr>
                <w:rStyle w:val="VerbatimChar"/>
              </w:rPr>
              <w:t xml:space="preserve">categories.js</w:t>
            </w:r>
            <w:r>
              <w:t xml:space="preserve"> </w:t>
            </w:r>
            <w:r>
              <w:t xml:space="preserve">(5 handlers each) route through</w:t>
            </w:r>
            <w:r>
              <w:t xml:space="preserve"> </w:t>
            </w:r>
            <w:r>
              <w:rPr>
                <w:rStyle w:val="VerbatimChar"/>
              </w:rPr>
              <w:t xml:space="preserve">next(error)</w:t>
            </w:r>
            <w:r>
              <w:t xml:space="preserve"> </w:t>
            </w:r>
            <w:r>
              <w:t xml:space="preserve">into</w:t>
            </w:r>
            <w:r>
              <w:t xml:space="preserve"> </w:t>
            </w:r>
            <w:r>
              <w:rPr>
                <w:rStyle w:val="VerbatimChar"/>
              </w:rPr>
              <w:t xml:space="preserve">errorHandler</w:t>
            </w:r>
            <w:r>
              <w:t xml:space="preserve">, matching</w:t>
            </w:r>
            <w:r>
              <w:t xml:space="preserve"> </w:t>
            </w:r>
            <w:r>
              <w:rPr>
                <w:rStyle w:val="VerbatimChar"/>
              </w:rPr>
              <w:t xml:space="preserve">entries.js</w:t>
            </w:r>
            <w:r>
              <w:t xml:space="preserve">/</w:t>
            </w:r>
            <w:r>
              <w:rPr>
                <w:rStyle w:val="VerbatimChar"/>
              </w:rPr>
              <w:t xml:space="preserve">dashboard.js</w:t>
            </w:r>
            <w:r>
              <w:t xml:space="preserve">/</w:t>
            </w:r>
            <w:r>
              <w:rPr>
                <w:rStyle w:val="VerbatimChar"/>
              </w:rPr>
              <w:t xml:space="preserve">export.js</w:t>
            </w:r>
            <w:r>
              <w:t xml:space="preserve">/</w:t>
            </w:r>
            <w:r>
              <w:rPr>
                <w:rStyle w:val="VerbatimChar"/>
              </w:rPr>
              <w:t xml:space="preserve">system.js</w:t>
            </w:r>
            <w:r>
              <w:t xml:space="preserve">. No change to client-facing error response shape.</w:t>
            </w:r>
          </w:p>
        </w:tc>
        <w:tc>
          <w:tcPr/>
          <w:p>
            <w:pPr>
              <w:pStyle w:val="Compact"/>
            </w:pPr>
            <w:r>
              <w:t xml:space="preserve">P1</w:t>
            </w:r>
          </w:p>
        </w:tc>
        <w:tc>
          <w:tcPr/>
          <w:p>
            <w:pPr>
              <w:pStyle w:val="Compact"/>
            </w:pPr>
            <w:r>
              <w:t xml:space="preserve">Minor</w:t>
            </w:r>
          </w:p>
        </w:tc>
        <w:tc>
          <w:tcPr/>
          <w:p>
            <w:pPr>
              <w:pStyle w:val="Compact"/>
            </w:pPr>
            <w:r>
              <w:t xml:space="preserve">U-2</w:t>
            </w:r>
            <w:r>
              <w:t xml:space="preserve"> </w:t>
            </w:r>
            <w:r>
              <w:rPr>
                <w:i/>
                <w:iCs/>
              </w:rPr>
              <w:t xml:space="preserve">(also directly flagged to Gino — see §6)</w:t>
            </w:r>
          </w:p>
        </w:tc>
      </w:tr>
      <w:tr>
        <w:tc>
          <w:tcPr/>
          <w:p>
            <w:pPr>
              <w:pStyle w:val="Compact"/>
            </w:pPr>
            <w:r>
              <w:rPr>
                <w:b/>
                <w:bCs/>
              </w:rPr>
              <w:t xml:space="preserve">US-30</w:t>
            </w:r>
          </w:p>
        </w:tc>
        <w:tc>
          <w:tcPr/>
          <w:p>
            <w:pPr>
              <w:pStyle w:val="Compact"/>
            </w:pPr>
            <w:r>
              <w:t xml:space="preserve">As the product owner, I want a single schema-init entrypoint, so the orphaned</w:t>
            </w:r>
            <w:r>
              <w:t xml:space="preserve"> </w:t>
            </w:r>
            <w:r>
              <w:rPr>
                <w:rStyle w:val="VerbatimChar"/>
              </w:rPr>
              <w:t xml:space="preserve">server/schema.js</w:t>
            </w:r>
            <w:r>
              <w:t xml:space="preserve"> </w:t>
            </w:r>
            <w:r>
              <w:t xml:space="preserve">can never again silently create a second, divergent SQLite file alongside the real</w:t>
            </w:r>
            <w:r>
              <w:t xml:space="preserve"> </w:t>
            </w:r>
            <w:r>
              <w:rPr>
                <w:rStyle w:val="VerbatimChar"/>
              </w:rPr>
              <w:t xml:space="preserve">pondo.db</w:t>
            </w:r>
            <w:r>
              <w:t xml:space="preserve">.</w:t>
            </w:r>
          </w:p>
        </w:tc>
        <w:tc>
          <w:tcPr/>
          <w:p>
            <w:pPr>
              <w:pStyle w:val="Compact"/>
            </w:pPr>
            <w:r>
              <w:t xml:space="preserve">Remove or clearly quarantine</w:t>
            </w:r>
            <w:r>
              <w:t xml:space="preserve"> </w:t>
            </w:r>
            <w:r>
              <w:rPr>
                <w:rStyle w:val="VerbatimChar"/>
              </w:rPr>
              <w:t xml:space="preserve">server/schema.js</w:t>
            </w:r>
            <w:r>
              <w:t xml:space="preserve"> </w:t>
            </w:r>
            <w:r>
              <w:t xml:space="preserve">and the stray</w:t>
            </w:r>
            <w:r>
              <w:t xml:space="preserve"> </w:t>
            </w:r>
            <w:r>
              <w:rPr>
                <w:rStyle w:val="VerbatimChar"/>
              </w:rPr>
              <w:t xml:space="preserve">server/database.sqlite</w:t>
            </w:r>
            <w:r>
              <w:t xml:space="preserve"> </w:t>
            </w:r>
            <w:r>
              <w:t xml:space="preserve">it produced; confirm</w:t>
            </w:r>
            <w:r>
              <w:t xml:space="preserve"> </w:t>
            </w:r>
            <w:r>
              <w:rPr>
                <w:rStyle w:val="VerbatimChar"/>
              </w:rPr>
              <w:t xml:space="preserve">server.js</w:t>
            </w:r>
            <w:r>
              <w:t xml:space="preserve"> </w:t>
            </w:r>
            <w:r>
              <w:t xml:space="preserve">only ever initializes via</w:t>
            </w:r>
            <w:r>
              <w:t xml:space="preserve"> </w:t>
            </w:r>
            <w:r>
              <w:rPr>
                <w:rStyle w:val="VerbatimChar"/>
              </w:rPr>
              <w:t xml:space="preserve">db/schema.js</w:t>
            </w:r>
            <w:r>
              <w:t xml:space="preserve">. No change to the real, active</w:t>
            </w:r>
            <w:r>
              <w:t xml:space="preserve"> </w:t>
            </w:r>
            <w:r>
              <w:rPr>
                <w:rStyle w:val="VerbatimChar"/>
              </w:rPr>
              <w:t xml:space="preserve">pondo.db</w:t>
            </w:r>
            <w:r>
              <w:t xml:space="preserve"> </w:t>
            </w:r>
            <w:r>
              <w:t xml:space="preserve">or its data.</w:t>
            </w:r>
          </w:p>
        </w:tc>
        <w:tc>
          <w:tcPr/>
          <w:p>
            <w:pPr>
              <w:pStyle w:val="Compact"/>
            </w:pPr>
            <w:r>
              <w:t xml:space="preserve">P1</w:t>
            </w:r>
          </w:p>
        </w:tc>
        <w:tc>
          <w:tcPr/>
          <w:p>
            <w:pPr>
              <w:pStyle w:val="Compact"/>
            </w:pPr>
            <w:r>
              <w:t xml:space="preserve">Minor</w:t>
            </w:r>
          </w:p>
        </w:tc>
        <w:tc>
          <w:tcPr/>
          <w:p>
            <w:pPr>
              <w:pStyle w:val="Compact"/>
            </w:pPr>
            <w:r>
              <w:t xml:space="preserve">U-5</w:t>
            </w:r>
            <w:r>
              <w:t xml:space="preserve"> </w:t>
            </w:r>
            <w:r>
              <w:rPr>
                <w:i/>
                <w:iCs/>
              </w:rPr>
              <w:t xml:space="preserve">(also directly flagged to Gino — see §6)</w:t>
            </w:r>
          </w:p>
        </w:tc>
      </w:tr>
      <w:tr>
        <w:tc>
          <w:tcPr/>
          <w:p>
            <w:pPr>
              <w:pStyle w:val="Compact"/>
            </w:pPr>
            <w:r>
              <w:rPr>
                <w:b/>
                <w:bCs/>
              </w:rPr>
              <w:t xml:space="preserve">US-31</w:t>
            </w:r>
          </w:p>
        </w:tc>
        <w:tc>
          <w:tcPr/>
          <w:p>
            <w:pPr>
              <w:pStyle w:val="Compact"/>
            </w:pPr>
            <w:r>
              <w:t xml:space="preserve">As the product owner, I want account IDs stored consistently as integers, so a stray stringified-float (</w:t>
            </w:r>
            <w:r>
              <w:rPr>
                <w:rStyle w:val="VerbatimChar"/>
              </w:rPr>
              <w:t xml:space="preserve">"1.0"</w:t>
            </w:r>
            <w:r>
              <w:t xml:space="preserve"> </w:t>
            </w:r>
            <w:r>
              <w:t xml:space="preserve">vs</w:t>
            </w:r>
            <w:r>
              <w:t xml:space="preserve"> </w:t>
            </w:r>
            <w:r>
              <w:rPr>
                <w:rStyle w:val="VerbatimChar"/>
              </w:rPr>
              <w:t xml:space="preserve">"1"</w:t>
            </w:r>
            <w:r>
              <w:t xml:space="preserve">) doesn’t cause a downstream type bug.</w:t>
            </w:r>
          </w:p>
        </w:tc>
        <w:tc>
          <w:tcPr/>
          <w:p>
            <w:pPr>
              <w:pStyle w:val="Compact"/>
            </w:pPr>
            <w:r>
              <w:rPr>
                <w:rStyle w:val="VerbatimChar"/>
              </w:rPr>
              <w:t xml:space="preserve">server/routes/system.js</w:t>
            </w:r>
            <w:r>
              <w:t xml:space="preserve"> </w:t>
            </w:r>
            <w:r>
              <w:t xml:space="preserve">normalizes with</w:t>
            </w:r>
            <w:r>
              <w:t xml:space="preserve"> </w:t>
            </w:r>
            <w:r>
              <w:rPr>
                <w:rStyle w:val="VerbatimChar"/>
              </w:rPr>
              <w:t xml:space="preserve">parseInt(..., 10)</w:t>
            </w:r>
            <w:r>
              <w:t xml:space="preserve"> </w:t>
            </w:r>
            <w:r>
              <w:t xml:space="preserve">before persisting; client confirmed to send integer account IDs.</w:t>
            </w:r>
          </w:p>
        </w:tc>
        <w:tc>
          <w:tcPr/>
          <w:p>
            <w:pPr>
              <w:pStyle w:val="Compact"/>
            </w:pPr>
            <w:r>
              <w:t xml:space="preserve">P1</w:t>
            </w:r>
          </w:p>
        </w:tc>
        <w:tc>
          <w:tcPr/>
          <w:p>
            <w:pPr>
              <w:pStyle w:val="Compact"/>
            </w:pPr>
            <w:r>
              <w:t xml:space="preserve">Minor</w:t>
            </w:r>
          </w:p>
        </w:tc>
        <w:tc>
          <w:tcPr/>
          <w:p>
            <w:pPr>
              <w:pStyle w:val="Compact"/>
            </w:pPr>
            <w:r>
              <w:t xml:space="preserve">U-6</w:t>
            </w:r>
          </w:p>
        </w:tc>
      </w:tr>
      <w:tr>
        <w:tc>
          <w:tcPr/>
          <w:p>
            <w:pPr>
              <w:pStyle w:val="Compact"/>
            </w:pPr>
            <w:r>
              <w:rPr>
                <w:b/>
                <w:bCs/>
              </w:rPr>
              <w:t xml:space="preserve">US-32</w:t>
            </w:r>
          </w:p>
        </w:tc>
        <w:tc>
          <w:tcPr/>
          <w:p>
            <w:pPr>
              <w:pStyle w:val="Compact"/>
            </w:pPr>
            <w:r>
              <w:t xml:space="preserve">As the product owner, I want automated tests covering the exact defect classes already seen in production, so the same bugs can’t silently reappear.</w:t>
            </w:r>
          </w:p>
        </w:tc>
        <w:tc>
          <w:tcPr/>
          <w:p>
            <w:pPr>
              <w:pStyle w:val="Compact"/>
            </w:pPr>
            <w:r>
              <w:t xml:space="preserve">Test suite (using the already-declared but empty</w:t>
            </w:r>
            <w:r>
              <w:t xml:space="preserve"> </w:t>
            </w:r>
            <w:r>
              <w:rPr>
                <w:rStyle w:val="VerbatimChar"/>
              </w:rPr>
              <w:t xml:space="preserve">jest</w:t>
            </w:r>
            <w:r>
              <w:t xml:space="preserve"> </w:t>
            </w:r>
            <w:r>
              <w:t xml:space="preserve">script) covers: server boots with correct env vars; CORS/proxy reachable from client origin; each route’s GET/POST returns non-500 for valid+invalid payloads. Scoped to already-documented failure classes, not a full coverage mandate.</w:t>
            </w:r>
          </w:p>
        </w:tc>
        <w:tc>
          <w:tcPr/>
          <w:p>
            <w:pPr>
              <w:pStyle w:val="Compact"/>
            </w:pPr>
            <w:r>
              <w:t xml:space="preserve">P1</w:t>
            </w:r>
          </w:p>
        </w:tc>
        <w:tc>
          <w:tcPr/>
          <w:p>
            <w:pPr>
              <w:pStyle w:val="Compact"/>
            </w:pPr>
            <w:r>
              <w:t xml:space="preserve">Minor</w:t>
            </w:r>
          </w:p>
        </w:tc>
        <w:tc>
          <w:tcPr/>
          <w:p>
            <w:pPr>
              <w:pStyle w:val="Compact"/>
            </w:pPr>
            <w:r>
              <w:t xml:space="preserve">U-4</w:t>
            </w:r>
          </w:p>
        </w:tc>
      </w:tr>
    </w:tbl>
    <w:bookmarkEnd w:id="16"/>
    <w:bookmarkStart w:id="17" w:name="group-g-design-system-enablement"/>
    <w:p>
      <w:pPr>
        <w:pStyle w:val="Heading3"/>
      </w:pPr>
      <w:r>
        <w:t xml:space="preserve">Group G — Design System Enablement</w:t>
      </w:r>
    </w:p>
    <w:tbl>
      <w:tblPr>
        <w:tblStyle w:val="Table"/>
        <w:tblW w:type="pct" w:w="5000"/>
        <w:tblLayout w:type="fixed"/>
        <w:tblLook w:firstRow="1" w:lastRow="0" w:firstColumn="0" w:lastColumn="0" w:noHBand="0" w:noVBand="0" w:val="0020"/>
      </w:tblPr>
      <w:tblGrid>
        <w:gridCol w:w="480"/>
        <w:gridCol w:w="1560"/>
        <w:gridCol w:w="2520"/>
        <w:gridCol w:w="1200"/>
        <w:gridCol w:w="840"/>
        <w:gridCol w:w="1320"/>
      </w:tblGrid>
      <w:tr>
        <w:trPr>
          <w:tblHeader w:val="on"/>
        </w:trPr>
        <w:tc>
          <w:tcPr/>
          <w:p>
            <w:pPr>
              <w:pStyle w:val="Compact"/>
            </w:pPr>
            <w:r>
              <w:t xml:space="preserve">ID</w:t>
            </w:r>
          </w:p>
        </w:tc>
        <w:tc>
          <w:tcPr/>
          <w:p>
            <w:pPr>
              <w:pStyle w:val="Compact"/>
            </w:pPr>
            <w:r>
              <w:t xml:space="preserve">User Story</w:t>
            </w:r>
          </w:p>
        </w:tc>
        <w:tc>
          <w:tcPr/>
          <w:p>
            <w:pPr>
              <w:pStyle w:val="Compact"/>
            </w:pPr>
            <w:r>
              <w:t xml:space="preserve">Acceptance Criteria</w:t>
            </w:r>
          </w:p>
        </w:tc>
        <w:tc>
          <w:tcPr/>
          <w:p>
            <w:pPr>
              <w:pStyle w:val="Compact"/>
            </w:pPr>
            <w:r>
              <w:t xml:space="preserve">Priority</w:t>
            </w:r>
          </w:p>
        </w:tc>
        <w:tc>
          <w:tcPr/>
          <w:p>
            <w:pPr>
              <w:pStyle w:val="Compact"/>
            </w:pPr>
            <w:r>
              <w:t xml:space="preserve">Scope</w:t>
            </w:r>
          </w:p>
        </w:tc>
        <w:tc>
          <w:tcPr/>
          <w:p>
            <w:pPr>
              <w:pStyle w:val="Compact"/>
            </w:pPr>
            <w:r>
              <w:t xml:space="preserve">Source(s)</w:t>
            </w:r>
          </w:p>
        </w:tc>
      </w:tr>
      <w:tr>
        <w:tc>
          <w:tcPr/>
          <w:p>
            <w:pPr>
              <w:pStyle w:val="Compact"/>
            </w:pPr>
            <w:r>
              <w:rPr>
                <w:b/>
                <w:bCs/>
              </w:rPr>
              <w:t xml:space="preserve">US-33</w:t>
            </w:r>
          </w:p>
        </w:tc>
        <w:tc>
          <w:tcPr/>
          <w:p>
            <w:pPr>
              <w:pStyle w:val="Compact"/>
            </w:pPr>
            <w:r>
              <w:t xml:space="preserve">As a developer building future settings-like screens, I want a defined settings-row pattern, so Export/Categories/Accounts screens don’t each invent ad-hoc styling.</w:t>
            </w:r>
          </w:p>
        </w:tc>
        <w:tc>
          <w:tcPr/>
          <w:p>
            <w:pPr>
              <w:pStyle w:val="Compact"/>
            </w:pPr>
            <w:r>
              <w:t xml:space="preserve">New reusable component: colored icon chip (rounded square) + label + chevron, grouped into card sections with dividers; added to the existing 33-component style guide.</w:t>
            </w:r>
          </w:p>
        </w:tc>
        <w:tc>
          <w:tcPr/>
          <w:p>
            <w:pPr>
              <w:pStyle w:val="Compact"/>
            </w:pPr>
            <w:r>
              <w:t xml:space="preserve">P2</w:t>
            </w:r>
          </w:p>
        </w:tc>
        <w:tc>
          <w:tcPr/>
          <w:p>
            <w:pPr>
              <w:pStyle w:val="Compact"/>
            </w:pPr>
            <w:r>
              <w:t xml:space="preserve">Minor</w:t>
            </w:r>
          </w:p>
        </w:tc>
        <w:tc>
          <w:tcPr/>
          <w:p>
            <w:pPr>
              <w:pStyle w:val="Compact"/>
            </w:pPr>
            <w:r>
              <w:t xml:space="preserve">D-11</w:t>
            </w:r>
            <w:r>
              <w:t xml:space="preserve"> </w:t>
            </w:r>
            <w:r>
              <w:rPr>
                <w:i/>
                <w:iCs/>
              </w:rPr>
              <w:t xml:space="preserve">(enabler for US-41, US-43, D-12)</w:t>
            </w:r>
          </w:p>
        </w:tc>
      </w:tr>
      <w:tr>
        <w:tc>
          <w:tcPr/>
          <w:p>
            <w:pPr>
              <w:pStyle w:val="Compact"/>
            </w:pPr>
            <w:r>
              <w:rPr>
                <w:b/>
                <w:bCs/>
              </w:rPr>
              <w:t xml:space="preserve">US-34</w:t>
            </w:r>
          </w:p>
        </w:tc>
        <w:tc>
          <w:tcPr/>
          <w:p>
            <w:pPr>
              <w:pStyle w:val="Compact"/>
            </w:pPr>
            <w:r>
              <w:t xml:space="preserve">As a household member editing a short single-field form, I want to Save without scrolling past empty space.</w:t>
            </w:r>
          </w:p>
        </w:tc>
        <w:tc>
          <w:tcPr/>
          <w:p>
            <w:pPr>
              <w:pStyle w:val="Compact"/>
            </w:pPr>
            <w:r>
              <w:t xml:space="preserve">New compact modal variant:</w:t>
            </w:r>
            <w:r>
              <w:t xml:space="preserve"> </w:t>
            </w:r>
            <w:r>
              <w:t xml:space="preserve">“X”</w:t>
            </w:r>
            <w:r>
              <w:t xml:space="preserve"> </w:t>
            </w:r>
            <w:r>
              <w:t xml:space="preserve">dismiss top-left, centered title, inline primary action top-right, for short single-purpose forms. Existing footer-button modal unchanged, still used for multi-action/destructive modals.</w:t>
            </w:r>
          </w:p>
        </w:tc>
        <w:tc>
          <w:tcPr/>
          <w:p>
            <w:pPr>
              <w:pStyle w:val="Compact"/>
            </w:pPr>
            <w:r>
              <w:t xml:space="preserve">P2</w:t>
            </w:r>
          </w:p>
        </w:tc>
        <w:tc>
          <w:tcPr/>
          <w:p>
            <w:pPr>
              <w:pStyle w:val="Compact"/>
            </w:pPr>
            <w:r>
              <w:t xml:space="preserve">Minor</w:t>
            </w:r>
          </w:p>
        </w:tc>
        <w:tc>
          <w:tcPr/>
          <w:p>
            <w:pPr>
              <w:pStyle w:val="Compact"/>
            </w:pPr>
            <w:r>
              <w:t xml:space="preserve">D-13</w:t>
            </w:r>
          </w:p>
        </w:tc>
      </w:tr>
      <w:tr>
        <w:tc>
          <w:tcPr/>
          <w:p>
            <w:pPr>
              <w:pStyle w:val="Compact"/>
            </w:pPr>
            <w:r>
              <w:rPr>
                <w:b/>
                <w:bCs/>
              </w:rPr>
              <w:t xml:space="preserve">US-35</w:t>
            </w:r>
          </w:p>
        </w:tc>
        <w:tc>
          <w:tcPr/>
          <w:p>
            <w:pPr>
              <w:pStyle w:val="Compact"/>
            </w:pPr>
            <w:r>
              <w:t xml:space="preserve">As a household member viewing a multi-series chart, I want a compact colored-dot legend above it, so I can read which series is which without a separate key.</w:t>
            </w:r>
          </w:p>
        </w:tc>
        <w:tc>
          <w:tcPr/>
          <w:p>
            <w:pPr>
              <w:pStyle w:val="Compact"/>
            </w:pPr>
            <w:r>
              <w:t xml:space="preserve">Reusable legend component (colored dot + short label per series), usable above any trend/line chart including single-series ones. Does not itself introduce per-member data splitting — that’s US-22’s scope; this is styling infrastructure only.</w:t>
            </w:r>
          </w:p>
        </w:tc>
        <w:tc>
          <w:tcPr/>
          <w:p>
            <w:pPr>
              <w:pStyle w:val="Compact"/>
            </w:pPr>
            <w:r>
              <w:t xml:space="preserve">P3</w:t>
            </w:r>
          </w:p>
        </w:tc>
        <w:tc>
          <w:tcPr/>
          <w:p>
            <w:pPr>
              <w:pStyle w:val="Compact"/>
            </w:pPr>
            <w:r>
              <w:t xml:space="preserve">Minor</w:t>
            </w:r>
          </w:p>
        </w:tc>
        <w:tc>
          <w:tcPr/>
          <w:p>
            <w:pPr>
              <w:pStyle w:val="Compact"/>
            </w:pPr>
            <w:r>
              <w:t xml:space="preserve">D-9</w:t>
            </w:r>
          </w:p>
        </w:tc>
      </w:tr>
      <w:tr>
        <w:tc>
          <w:tcPr/>
          <w:p>
            <w:pPr>
              <w:pStyle w:val="Compact"/>
            </w:pPr>
            <w:r>
              <w:rPr>
                <w:b/>
                <w:bCs/>
              </w:rPr>
              <w:t xml:space="preserve">US-36</w:t>
            </w:r>
          </w:p>
        </w:tc>
        <w:tc>
          <w:tcPr/>
          <w:p>
            <w:pPr>
              <w:pStyle w:val="Compact"/>
            </w:pPr>
            <w:r>
              <w:t xml:space="preserve">As a first-time or low-data household member, I want empty states to feel a little warmer than a bare dashed box.</w:t>
            </w:r>
          </w:p>
        </w:tc>
        <w:tc>
          <w:tcPr/>
          <w:p>
            <w:pPr>
              <w:pStyle w:val="Compact"/>
            </w:pPr>
            <w:r>
              <w:t xml:space="preserve">Small friendly line-art icon added above the caption text in all existing empty-state components; structure and copy unchanged.</w:t>
            </w:r>
          </w:p>
        </w:tc>
        <w:tc>
          <w:tcPr/>
          <w:p>
            <w:pPr>
              <w:pStyle w:val="Compact"/>
            </w:pPr>
            <w:r>
              <w:t xml:space="preserve">P3</w:t>
            </w:r>
          </w:p>
        </w:tc>
        <w:tc>
          <w:tcPr/>
          <w:p>
            <w:pPr>
              <w:pStyle w:val="Compact"/>
            </w:pPr>
            <w:r>
              <w:t xml:space="preserve">Minor</w:t>
            </w:r>
          </w:p>
        </w:tc>
        <w:tc>
          <w:tcPr/>
          <w:p>
            <w:pPr>
              <w:pStyle w:val="Compact"/>
            </w:pPr>
            <w:r>
              <w:t xml:space="preserve">D-10</w:t>
            </w:r>
          </w:p>
        </w:tc>
      </w:tr>
      <w:tr>
        <w:tc>
          <w:tcPr/>
          <w:p>
            <w:pPr>
              <w:pStyle w:val="Compact"/>
            </w:pPr>
            <w:r>
              <w:rPr>
                <w:b/>
                <w:bCs/>
              </w:rPr>
              <w:t xml:space="preserve">US-37</w:t>
            </w:r>
          </w:p>
        </w:tc>
        <w:tc>
          <w:tcPr/>
          <w:p>
            <w:pPr>
              <w:pStyle w:val="Compact"/>
            </w:pPr>
            <w:r>
              <w:t xml:space="preserve">As a household member who wants</w:t>
            </w:r>
            <w:r>
              <w:t xml:space="preserve"> </w:t>
            </w:r>
            <w:r>
              <w:t xml:space="preserve">“my”</w:t>
            </w:r>
            <w:r>
              <w:t xml:space="preserve"> </w:t>
            </w:r>
            <w:r>
              <w:t xml:space="preserve">view to feel distinct, I want an optional accent-color/card-style/budget-progress-style picker, without changing the default experience for others.</w:t>
            </w:r>
          </w:p>
        </w:tc>
        <w:tc>
          <w:tcPr/>
          <w:p>
            <w:pPr>
              <w:pStyle w:val="Compact"/>
            </w:pPr>
            <w:r>
              <w:t xml:space="preserve">Accent-color picker, card-density toggle (Clean/Color), budget-progress toggle (bar/ring) — all opt-in; current green brand palette remains default. Accent-color system contrast-checked across all component states before shipping.</w:t>
            </w:r>
          </w:p>
        </w:tc>
        <w:tc>
          <w:tcPr/>
          <w:p>
            <w:pPr>
              <w:pStyle w:val="Compact"/>
            </w:pPr>
            <w:r>
              <w:t xml:space="preserve">P3</w:t>
            </w:r>
          </w:p>
        </w:tc>
        <w:tc>
          <w:tcPr/>
          <w:p>
            <w:pPr>
              <w:pStyle w:val="Compact"/>
            </w:pPr>
            <w:r>
              <w:t xml:space="preserve">Major</w:t>
            </w:r>
            <w:r>
              <w:t xml:space="preserve"> </w:t>
            </w:r>
            <w:r>
              <w:rPr>
                <w:i/>
                <w:iCs/>
              </w:rPr>
              <w:t xml:space="preserve">(flagged heavier-effort by the design scanner itself)</w:t>
            </w:r>
          </w:p>
        </w:tc>
        <w:tc>
          <w:tcPr/>
          <w:p>
            <w:pPr>
              <w:pStyle w:val="Compact"/>
            </w:pPr>
            <w:r>
              <w:t xml:space="preserve">D-12</w:t>
            </w:r>
          </w:p>
        </w:tc>
      </w:tr>
    </w:tbl>
    <w:bookmarkEnd w:id="17"/>
    <w:bookmarkStart w:id="18" w:name="group-h-storage-backup"/>
    <w:p>
      <w:pPr>
        <w:pStyle w:val="Heading3"/>
      </w:pPr>
      <w:r>
        <w:t xml:space="preserve">Group H — Storage &amp; Backup</w:t>
      </w:r>
    </w:p>
    <w:tbl>
      <w:tblPr>
        <w:tblStyle w:val="Table"/>
        <w:tblW w:type="pct" w:w="5000"/>
        <w:tblLayout w:type="fixed"/>
        <w:tblLook w:firstRow="1" w:lastRow="0" w:firstColumn="0" w:lastColumn="0" w:noHBand="0" w:noVBand="0" w:val="0020"/>
      </w:tblPr>
      <w:tblGrid>
        <w:gridCol w:w="480"/>
        <w:gridCol w:w="1560"/>
        <w:gridCol w:w="2520"/>
        <w:gridCol w:w="1200"/>
        <w:gridCol w:w="840"/>
        <w:gridCol w:w="1320"/>
      </w:tblGrid>
      <w:tr>
        <w:trPr>
          <w:tblHeader w:val="on"/>
        </w:trPr>
        <w:tc>
          <w:tcPr/>
          <w:p>
            <w:pPr>
              <w:pStyle w:val="Compact"/>
            </w:pPr>
            <w:r>
              <w:t xml:space="preserve">ID</w:t>
            </w:r>
          </w:p>
        </w:tc>
        <w:tc>
          <w:tcPr/>
          <w:p>
            <w:pPr>
              <w:pStyle w:val="Compact"/>
            </w:pPr>
            <w:r>
              <w:t xml:space="preserve">User Story</w:t>
            </w:r>
          </w:p>
        </w:tc>
        <w:tc>
          <w:tcPr/>
          <w:p>
            <w:pPr>
              <w:pStyle w:val="Compact"/>
            </w:pPr>
            <w:r>
              <w:t xml:space="preserve">Acceptance Criteria</w:t>
            </w:r>
          </w:p>
        </w:tc>
        <w:tc>
          <w:tcPr/>
          <w:p>
            <w:pPr>
              <w:pStyle w:val="Compact"/>
            </w:pPr>
            <w:r>
              <w:t xml:space="preserve">Priority</w:t>
            </w:r>
          </w:p>
        </w:tc>
        <w:tc>
          <w:tcPr/>
          <w:p>
            <w:pPr>
              <w:pStyle w:val="Compact"/>
            </w:pPr>
            <w:r>
              <w:t xml:space="preserve">Scope</w:t>
            </w:r>
          </w:p>
        </w:tc>
        <w:tc>
          <w:tcPr/>
          <w:p>
            <w:pPr>
              <w:pStyle w:val="Compact"/>
            </w:pPr>
            <w:r>
              <w:t xml:space="preserve">Source(s)</w:t>
            </w:r>
          </w:p>
        </w:tc>
      </w:tr>
      <w:tr>
        <w:tc>
          <w:tcPr/>
          <w:p>
            <w:pPr>
              <w:pStyle w:val="Compact"/>
            </w:pPr>
            <w:r>
              <w:rPr>
                <w:b/>
                <w:bCs/>
              </w:rPr>
              <w:t xml:space="preserve">US-38</w:t>
            </w:r>
          </w:p>
        </w:tc>
        <w:tc>
          <w:tcPr/>
          <w:p>
            <w:pPr>
              <w:pStyle w:val="Compact"/>
            </w:pPr>
            <w:r>
              <w:t xml:space="preserve">As a household member, I want to attach one photo (e.g. a receipt) to an entry, so I have it for reimbursement/warranty/tax purposes.</w:t>
            </w:r>
          </w:p>
        </w:tc>
        <w:tc>
          <w:tcPr/>
          <w:p>
            <w:pPr>
              <w:pStyle w:val="Compact"/>
            </w:pPr>
            <w:r>
              <w:t xml:space="preserve">One photo attachment per entry, viewable from entry detail/edit. File storage path (local disk under self-hosted vs. object storage under cloud) needs sizing from</w:t>
            </w:r>
            <w:r>
              <w:t xml:space="preserve"> </w:t>
            </w:r>
            <w:r>
              <w:rPr>
                <w:rStyle w:val="VerbatimChar"/>
              </w:rPr>
              <w:t xml:space="preserve">recon-feasibility</w:t>
            </w:r>
            <w:r>
              <w:t xml:space="preserve"> </w:t>
            </w:r>
            <w:r>
              <w:t xml:space="preserve">for both hosting scenarios.</w:t>
            </w:r>
          </w:p>
        </w:tc>
        <w:tc>
          <w:tcPr/>
          <w:p>
            <w:pPr>
              <w:pStyle w:val="Compact"/>
            </w:pPr>
            <w:r>
              <w:t xml:space="preserve">P2</w:t>
            </w:r>
          </w:p>
        </w:tc>
        <w:tc>
          <w:tcPr/>
          <w:p>
            <w:pPr>
              <w:pStyle w:val="Compact"/>
            </w:pPr>
            <w:r>
              <w:t xml:space="preserve">Major</w:t>
            </w:r>
          </w:p>
        </w:tc>
        <w:tc>
          <w:tcPr/>
          <w:p>
            <w:pPr>
              <w:pStyle w:val="Compact"/>
            </w:pPr>
            <w:r>
              <w:t xml:space="preserve">F-8</w:t>
            </w:r>
          </w:p>
        </w:tc>
      </w:tr>
      <w:tr>
        <w:tc>
          <w:tcPr/>
          <w:p>
            <w:pPr>
              <w:pStyle w:val="Compact"/>
            </w:pPr>
            <w:r>
              <w:rPr>
                <w:b/>
                <w:bCs/>
              </w:rPr>
              <w:t xml:space="preserve">US-39</w:t>
            </w:r>
          </w:p>
        </w:tc>
        <w:tc>
          <w:tcPr/>
          <w:p>
            <w:pPr>
              <w:pStyle w:val="Compact"/>
            </w:pPr>
            <w:r>
              <w:t xml:space="preserve">As the product owner, I want a visible backup timestamp and a device-transfer flow, so a full local-disk failure isn’t total data loss (strengthening NFR-3 beyond server-restart durability).</w:t>
            </w:r>
          </w:p>
        </w:tc>
        <w:tc>
          <w:tcPr/>
          <w:p>
            <w:pPr>
              <w:pStyle w:val="Compact"/>
            </w:pPr>
            <w:r>
              <w:t xml:space="preserve">Manual/scheduled local backup snapshot with visible</w:t>
            </w:r>
            <w:r>
              <w:t xml:space="preserve"> </w:t>
            </w:r>
            <w:r>
              <w:t xml:space="preserve">“last backup”</w:t>
            </w:r>
            <w:r>
              <w:t xml:space="preserve"> </w:t>
            </w:r>
            <w:r>
              <w:t xml:space="preserve">timestamp; device-to-device data-transfer flow. Automatic</w:t>
            </w:r>
            <w:r>
              <w:t xml:space="preserve"> </w:t>
            </w:r>
            <w:r>
              <w:rPr>
                <w:i/>
                <w:iCs/>
              </w:rPr>
              <w:t xml:space="preserve">off-machine</w:t>
            </w:r>
            <w:r>
              <w:t xml:space="preserve"> </w:t>
            </w:r>
            <w:r>
              <w:t xml:space="preserve">backup is a separate, cloud-dependent sub-scope — size and prioritize independently of the local-snapshot portion.</w:t>
            </w:r>
          </w:p>
        </w:tc>
        <w:tc>
          <w:tcPr/>
          <w:p>
            <w:pPr>
              <w:pStyle w:val="Compact"/>
            </w:pPr>
            <w:r>
              <w:t xml:space="preserve">P2 (local); P3 (cloud sub-scope)</w:t>
            </w:r>
          </w:p>
        </w:tc>
        <w:tc>
          <w:tcPr/>
          <w:p>
            <w:pPr>
              <w:pStyle w:val="Compact"/>
            </w:pPr>
            <w:r>
              <w:t xml:space="preserve">Major</w:t>
            </w:r>
          </w:p>
        </w:tc>
        <w:tc>
          <w:tcPr/>
          <w:p>
            <w:pPr>
              <w:pStyle w:val="Compact"/>
            </w:pPr>
            <w:r>
              <w:t xml:space="preserve">F-25</w:t>
            </w:r>
            <w:r>
              <w:t xml:space="preserve"> </w:t>
            </w:r>
            <w:r>
              <w:rPr>
                <w:i/>
                <w:iCs/>
              </w:rPr>
              <w:t xml:space="preserve">(partial cloud dependency —</w:t>
            </w:r>
            <w:r>
              <w:rPr>
                <w:i/>
                <w:iCs/>
              </w:rPr>
              <w:t xml:space="preserve"> </w:t>
            </w:r>
            <w:r>
              <w:rPr>
                <w:i/>
                <w:iCs/>
              </w:rPr>
              <w:t xml:space="preserve">“F-25-partial”</w:t>
            </w:r>
            <w:r>
              <w:rPr>
                <w:i/>
                <w:iCs/>
              </w:rPr>
              <w:t xml:space="preserve"> </w:t>
            </w:r>
            <w:r>
              <w:rPr>
                <w:i/>
                <w:iCs/>
              </w:rPr>
              <w:t xml:space="preserve">flag)</w:t>
            </w:r>
          </w:p>
        </w:tc>
      </w:tr>
    </w:tbl>
    <w:bookmarkEnd w:id="18"/>
    <w:bookmarkStart w:id="19" w:name="group-a2-habit-settings-quick-wins"/>
    <w:p>
      <w:pPr>
        <w:pStyle w:val="Heading3"/>
      </w:pPr>
      <w:r>
        <w:t xml:space="preserve">Group A2 — Habit &amp; Settings Quick Wins</w:t>
      </w:r>
    </w:p>
    <w:tbl>
      <w:tblPr>
        <w:tblStyle w:val="Table"/>
        <w:tblW w:type="pct" w:w="5000"/>
        <w:tblLayout w:type="fixed"/>
        <w:tblLook w:firstRow="1" w:lastRow="0" w:firstColumn="0" w:lastColumn="0" w:noHBand="0" w:noVBand="0" w:val="0020"/>
      </w:tblPr>
      <w:tblGrid>
        <w:gridCol w:w="480"/>
        <w:gridCol w:w="1560"/>
        <w:gridCol w:w="2520"/>
        <w:gridCol w:w="1200"/>
        <w:gridCol w:w="840"/>
        <w:gridCol w:w="1320"/>
      </w:tblGrid>
      <w:tr>
        <w:trPr>
          <w:tblHeader w:val="on"/>
        </w:trPr>
        <w:tc>
          <w:tcPr/>
          <w:p>
            <w:pPr>
              <w:pStyle w:val="Compact"/>
            </w:pPr>
            <w:r>
              <w:t xml:space="preserve">ID</w:t>
            </w:r>
          </w:p>
        </w:tc>
        <w:tc>
          <w:tcPr/>
          <w:p>
            <w:pPr>
              <w:pStyle w:val="Compact"/>
            </w:pPr>
            <w:r>
              <w:t xml:space="preserve">User Story</w:t>
            </w:r>
          </w:p>
        </w:tc>
        <w:tc>
          <w:tcPr/>
          <w:p>
            <w:pPr>
              <w:pStyle w:val="Compact"/>
            </w:pPr>
            <w:r>
              <w:t xml:space="preserve">Acceptance Criteria</w:t>
            </w:r>
          </w:p>
        </w:tc>
        <w:tc>
          <w:tcPr/>
          <w:p>
            <w:pPr>
              <w:pStyle w:val="Compact"/>
            </w:pPr>
            <w:r>
              <w:t xml:space="preserve">Priority</w:t>
            </w:r>
          </w:p>
        </w:tc>
        <w:tc>
          <w:tcPr/>
          <w:p>
            <w:pPr>
              <w:pStyle w:val="Compact"/>
            </w:pPr>
            <w:r>
              <w:t xml:space="preserve">Scope</w:t>
            </w:r>
          </w:p>
        </w:tc>
        <w:tc>
          <w:tcPr/>
          <w:p>
            <w:pPr>
              <w:pStyle w:val="Compact"/>
            </w:pPr>
            <w:r>
              <w:t xml:space="preserve">Source(s)</w:t>
            </w:r>
          </w:p>
        </w:tc>
      </w:tr>
      <w:tr>
        <w:tc>
          <w:tcPr/>
          <w:p>
            <w:pPr>
              <w:pStyle w:val="Compact"/>
            </w:pPr>
            <w:r>
              <w:rPr>
                <w:b/>
                <w:bCs/>
              </w:rPr>
              <w:t xml:space="preserve">US-40</w:t>
            </w:r>
          </w:p>
        </w:tc>
        <w:tc>
          <w:tcPr/>
          <w:p>
            <w:pPr>
              <w:pStyle w:val="Compact"/>
            </w:pPr>
            <w:r>
              <w:t xml:space="preserve">As a household member, I want to see my logging streak and lifetime transaction count, so consistent daily logging feels rewarded, not just assumed.</w:t>
            </w:r>
          </w:p>
        </w:tc>
        <w:tc>
          <w:tcPr/>
          <w:p>
            <w:pPr>
              <w:pStyle w:val="Compact"/>
            </w:pPr>
            <w:r>
              <w:t xml:space="preserve">Settings/profile screen shows current logging streak (consecutive days with ≥1 entry), total days tracked, lifetime transaction count — all computed from the existing entries table.</w:t>
            </w:r>
          </w:p>
        </w:tc>
        <w:tc>
          <w:tcPr/>
          <w:p>
            <w:pPr>
              <w:pStyle w:val="Compact"/>
            </w:pPr>
            <w:r>
              <w:t xml:space="preserve">P2</w:t>
            </w:r>
          </w:p>
        </w:tc>
        <w:tc>
          <w:tcPr/>
          <w:p>
            <w:pPr>
              <w:pStyle w:val="Compact"/>
            </w:pPr>
            <w:r>
              <w:t xml:space="preserve">Minor</w:t>
            </w:r>
          </w:p>
        </w:tc>
        <w:tc>
          <w:tcPr/>
          <w:p>
            <w:pPr>
              <w:pStyle w:val="Compact"/>
            </w:pPr>
            <w:r>
              <w:t xml:space="preserve">F-13</w:t>
            </w:r>
          </w:p>
        </w:tc>
      </w:tr>
      <w:tr>
        <w:tc>
          <w:tcPr/>
          <w:p>
            <w:pPr>
              <w:pStyle w:val="Compact"/>
            </w:pPr>
            <w:r>
              <w:rPr>
                <w:b/>
                <w:bCs/>
              </w:rPr>
              <w:t xml:space="preserve">US-41</w:t>
            </w:r>
          </w:p>
        </w:tc>
        <w:tc>
          <w:tcPr/>
          <w:p>
            <w:pPr>
              <w:pStyle w:val="Compact"/>
            </w:pPr>
            <w:r>
              <w:t xml:space="preserve">As a household member paid mid-month, I want to set my own</w:t>
            </w:r>
            <w:r>
              <w:t xml:space="preserve"> </w:t>
            </w:r>
            <w:r>
              <w:t xml:space="preserve">“period start”</w:t>
            </w:r>
            <w:r>
              <w:t xml:space="preserve"> </w:t>
            </w:r>
            <w:r>
              <w:t xml:space="preserve">day, so</w:t>
            </w:r>
            <w:r>
              <w:t xml:space="preserve"> </w:t>
            </w:r>
            <w:r>
              <w:t xml:space="preserve">“This Month”</w:t>
            </w:r>
            <w:r>
              <w:t xml:space="preserve"> </w:t>
            </w:r>
            <w:r>
              <w:t xml:space="preserve">actually matches how my household budgets.</w:t>
            </w:r>
          </w:p>
        </w:tc>
        <w:tc>
          <w:tcPr/>
          <w:p>
            <w:pPr>
              <w:pStyle w:val="Compact"/>
            </w:pPr>
            <w:r>
              <w:t xml:space="preserve">New setting (start-of-week or start-of-month offset); all existing time-filter presets respect it.</w:t>
            </w:r>
          </w:p>
        </w:tc>
        <w:tc>
          <w:tcPr/>
          <w:p>
            <w:pPr>
              <w:pStyle w:val="Compact"/>
            </w:pPr>
            <w:r>
              <w:t xml:space="preserve">P2</w:t>
            </w:r>
          </w:p>
        </w:tc>
        <w:tc>
          <w:tcPr/>
          <w:p>
            <w:pPr>
              <w:pStyle w:val="Compact"/>
            </w:pPr>
            <w:r>
              <w:t xml:space="preserve">Minor</w:t>
            </w:r>
          </w:p>
        </w:tc>
        <w:tc>
          <w:tcPr/>
          <w:p>
            <w:pPr>
              <w:pStyle w:val="Compact"/>
            </w:pPr>
            <w:r>
              <w:t xml:space="preserve">F-14</w:t>
            </w:r>
          </w:p>
        </w:tc>
      </w:tr>
      <w:tr>
        <w:tc>
          <w:tcPr/>
          <w:p>
            <w:pPr>
              <w:pStyle w:val="Compact"/>
            </w:pPr>
            <w:r>
              <w:rPr>
                <w:b/>
                <w:bCs/>
              </w:rPr>
              <w:t xml:space="preserve">US-42</w:t>
            </w:r>
          </w:p>
        </w:tc>
        <w:tc>
          <w:tcPr/>
          <w:p>
            <w:pPr>
              <w:pStyle w:val="Compact"/>
            </w:pPr>
            <w:r>
              <w:t xml:space="preserve">As a household member splitting a bill, I want to type an expression like</w:t>
            </w:r>
            <w:r>
              <w:t xml:space="preserve"> </w:t>
            </w:r>
            <w:r>
              <w:t xml:space="preserve">“250+150”</w:t>
            </w:r>
            <w:r>
              <w:t xml:space="preserve"> </w:t>
            </w:r>
            <w:r>
              <w:t xml:space="preserve">into the amount field, so I don’t have to do the math externally first.</w:t>
            </w:r>
          </w:p>
        </w:tc>
        <w:tc>
          <w:tcPr/>
          <w:p>
            <w:pPr>
              <w:pStyle w:val="Compact"/>
            </w:pPr>
            <w:r>
              <w:t xml:space="preserve">Amount field evaluates simple arithmetic (+, −, ×, ÷) client-side before submit; invalid expressions rejected with a clear inline error, not silently zeroed.</w:t>
            </w:r>
          </w:p>
        </w:tc>
        <w:tc>
          <w:tcPr/>
          <w:p>
            <w:pPr>
              <w:pStyle w:val="Compact"/>
            </w:pPr>
            <w:r>
              <w:t xml:space="preserve">P1</w:t>
            </w:r>
          </w:p>
        </w:tc>
        <w:tc>
          <w:tcPr/>
          <w:p>
            <w:pPr>
              <w:pStyle w:val="Compact"/>
            </w:pPr>
            <w:r>
              <w:t xml:space="preserve">Minor</w:t>
            </w:r>
          </w:p>
        </w:tc>
        <w:tc>
          <w:tcPr/>
          <w:p>
            <w:pPr>
              <w:pStyle w:val="Compact"/>
            </w:pPr>
            <w:r>
              <w:t xml:space="preserve">F-15</w:t>
            </w:r>
          </w:p>
        </w:tc>
      </w:tr>
      <w:tr>
        <w:tc>
          <w:tcPr/>
          <w:p>
            <w:pPr>
              <w:pStyle w:val="Compact"/>
            </w:pPr>
            <w:r>
              <w:rPr>
                <w:b/>
                <w:bCs/>
              </w:rPr>
              <w:t xml:space="preserve">US-43</w:t>
            </w:r>
          </w:p>
        </w:tc>
        <w:tc>
          <w:tcPr/>
          <w:p>
            <w:pPr>
              <w:pStyle w:val="Compact"/>
            </w:pPr>
            <w:r>
              <w:t xml:space="preserve">As a household member whose mental model treats red as growth, I want to swap which color represents income vs. expense.</w:t>
            </w:r>
          </w:p>
        </w:tc>
        <w:tc>
          <w:tcPr/>
          <w:p>
            <w:pPr>
              <w:pStyle w:val="Compact"/>
            </w:pPr>
            <w:r>
              <w:t xml:space="preserve">Settings toggle swaps the red/green mapping app-wide; color remains a non-sole differentiator per existing NFR-7 (icon/sign/label still present regardless of color).</w:t>
            </w:r>
          </w:p>
        </w:tc>
        <w:tc>
          <w:tcPr/>
          <w:p>
            <w:pPr>
              <w:pStyle w:val="Compact"/>
            </w:pPr>
            <w:r>
              <w:t xml:space="preserve">P3</w:t>
            </w:r>
          </w:p>
        </w:tc>
        <w:tc>
          <w:tcPr/>
          <w:p>
            <w:pPr>
              <w:pStyle w:val="Compact"/>
            </w:pPr>
            <w:r>
              <w:t xml:space="preserve">Minor</w:t>
            </w:r>
          </w:p>
        </w:tc>
        <w:tc>
          <w:tcPr/>
          <w:p>
            <w:pPr>
              <w:pStyle w:val="Compact"/>
            </w:pPr>
            <w:r>
              <w:t xml:space="preserve">F-16</w:t>
            </w:r>
          </w:p>
        </w:tc>
      </w:tr>
    </w:tbl>
    <w:p>
      <w:r>
        <w:pict>
          <v:rect style="width:0;height:1.5pt" o:hralign="center" o:hrstd="t" o:hr="t"/>
        </w:pict>
      </w:r>
    </w:p>
    <w:bookmarkEnd w:id="19"/>
    <w:bookmarkEnd w:id="20"/>
    <w:bookmarkStart w:id="21" w:name="kill-absorb-recommendations-9-ideas"/>
    <w:p>
      <w:pPr>
        <w:pStyle w:val="Heading2"/>
      </w:pPr>
      <w:r>
        <w:t xml:space="preserve">3. KILL / ABSORB recommendations (9 ideas)</w:t>
      </w:r>
    </w:p>
    <w:p>
      <w:pPr>
        <w:pStyle w:val="FirstParagraph"/>
      </w:pPr>
      <w:r>
        <w:t xml:space="preserve">Every kill/absorb below is a</w:t>
      </w:r>
      <w:r>
        <w:t xml:space="preserve"> </w:t>
      </w:r>
      <w:r>
        <w:rPr>
          <w:b/>
          <w:bCs/>
        </w:rPr>
        <w:t xml:space="preserve">recommendation</w:t>
      </w:r>
      <w:r>
        <w:t xml:space="preserve">, not a decision — Gino disposes.</w:t>
      </w:r>
    </w:p>
    <w:tbl>
      <w:tblPr>
        <w:tblStyle w:val="Table"/>
        <w:tblW w:type="pct" w:w="5000"/>
        <w:tblLayout w:type="fixed"/>
        <w:tblLook w:firstRow="1" w:lastRow="0" w:firstColumn="0" w:lastColumn="0" w:noHBand="0" w:noVBand="0" w:val="0020"/>
      </w:tblPr>
      <w:tblGrid>
        <w:gridCol w:w="990"/>
        <w:gridCol w:w="4207"/>
        <w:gridCol w:w="2722"/>
      </w:tblGrid>
      <w:tr>
        <w:trPr>
          <w:tblHeader w:val="on"/>
        </w:trPr>
        <w:tc>
          <w:tcPr/>
          <w:p>
            <w:pPr>
              <w:pStyle w:val="Compact"/>
            </w:pPr>
            <w:r>
              <w:t xml:space="preserve">ID</w:t>
            </w:r>
          </w:p>
        </w:tc>
        <w:tc>
          <w:tcPr/>
          <w:p>
            <w:pPr>
              <w:pStyle w:val="Compact"/>
            </w:pPr>
            <w:r>
              <w:t xml:space="preserve">Recommendation</w:t>
            </w:r>
          </w:p>
        </w:tc>
        <w:tc>
          <w:tcPr/>
          <w:p>
            <w:pPr>
              <w:pStyle w:val="Compact"/>
            </w:pPr>
            <w:r>
              <w:t xml:space="preserve">Rationale</w:t>
            </w:r>
          </w:p>
        </w:tc>
      </w:tr>
      <w:tr>
        <w:tc>
          <w:tcPr/>
          <w:p>
            <w:pPr>
              <w:pStyle w:val="Compact"/>
            </w:pPr>
            <w:r>
              <w:rPr>
                <w:b/>
                <w:bCs/>
              </w:rPr>
              <w:t xml:space="preserve">D-15</w:t>
            </w:r>
          </w:p>
        </w:tc>
        <w:tc>
          <w:tcPr/>
          <w:p>
            <w:pPr>
              <w:pStyle w:val="Compact"/>
            </w:pPr>
            <w:r>
              <w:t xml:space="preserve">Recommend</w:t>
            </w:r>
            <w:r>
              <w:t xml:space="preserve"> </w:t>
            </w:r>
            <w:r>
              <w:rPr>
                <w:b/>
                <w:bCs/>
              </w:rPr>
              <w:t xml:space="preserve">kill</w:t>
            </w:r>
            <w:r>
              <w:t xml:space="preserve"> </w:t>
            </w:r>
            <w:r>
              <w:t xml:space="preserve">(close out, no action)</w:t>
            </w:r>
          </w:p>
        </w:tc>
        <w:tc>
          <w:tcPr/>
          <w:p>
            <w:pPr>
              <w:pStyle w:val="Compact"/>
            </w:pPr>
            <w:r>
              <w:t xml:space="preserve">Native-only iOS pattern (wheel pickers, swipe/long-press gestures, camera-first</w:t>
            </w:r>
            <w:r>
              <w:t xml:space="preserve"> </w:t>
            </w:r>
            <w:r>
              <w:t xml:space="preserve">“Scan to join”</w:t>
            </w:r>
            <w:r>
              <w:t xml:space="preserve"> </w:t>
            </w:r>
            <w:r>
              <w:t xml:space="preserve">flow) — the design scanner itself explicitly did not propose this for adoption. Nothing to build; closing the item out so it doesn’t linger un-triaged. Not a cut of anything Pondo has.</w:t>
            </w:r>
          </w:p>
        </w:tc>
      </w:tr>
      <w:tr>
        <w:tc>
          <w:tcPr/>
          <w:p>
            <w:pPr>
              <w:pStyle w:val="Compact"/>
            </w:pPr>
            <w:r>
              <w:rPr>
                <w:b/>
                <w:bCs/>
              </w:rPr>
              <w:t xml:space="preserve">D-16</w:t>
            </w:r>
          </w:p>
        </w:tc>
        <w:tc>
          <w:tcPr/>
          <w:p>
            <w:pPr>
              <w:pStyle w:val="Compact"/>
            </w:pPr>
            <w:r>
              <w:t xml:space="preserve">Recommend</w:t>
            </w:r>
            <w:r>
              <w:t xml:space="preserve"> </w:t>
            </w:r>
            <w:r>
              <w:rPr>
                <w:b/>
                <w:bCs/>
              </w:rPr>
              <w:t xml:space="preserve">kill</w:t>
            </w:r>
            <w:r>
              <w:t xml:space="preserve"> </w:t>
            </w:r>
            <w:r>
              <w:t xml:space="preserve">(close out, no action)</w:t>
            </w:r>
          </w:p>
        </w:tc>
        <w:tc>
          <w:tcPr/>
          <w:p>
            <w:pPr>
              <w:pStyle w:val="Compact"/>
            </w:pPr>
            <w:r>
              <w:t xml:space="preserve">Native-only OS integrations (Live Activity, Haptic, Lockscreen Protect, device-locale binding) with no meaningful web equivalent — same treatment as D-15, explicitly flagged by the scanner as not-for-adoption so</w:t>
            </w:r>
            <w:r>
              <w:t xml:space="preserve"> </w:t>
            </w:r>
            <w:r>
              <w:rPr>
                <w:rStyle w:val="VerbatimChar"/>
              </w:rPr>
              <w:t xml:space="preserve">forge-ux</w:t>
            </w:r>
            <w:r>
              <w:t xml:space="preserve"> </w:t>
            </w:r>
            <w:r>
              <w:t xml:space="preserve">doesn’t inherit dead settings rows. Not a cut of anything Pondo has.</w:t>
            </w:r>
          </w:p>
        </w:tc>
      </w:tr>
      <w:tr>
        <w:tc>
          <w:tcPr/>
          <w:p>
            <w:pPr>
              <w:pStyle w:val="Compact"/>
            </w:pPr>
            <w:r>
              <w:rPr>
                <w:b/>
                <w:bCs/>
              </w:rPr>
              <w:t xml:space="preserve">M-1</w:t>
            </w:r>
          </w:p>
        </w:tc>
        <w:tc>
          <w:tcPr/>
          <w:p>
            <w:pPr>
              <w:pStyle w:val="Compact"/>
            </w:pPr>
            <w:r>
              <w:t xml:space="preserve">Recommend</w:t>
            </w:r>
            <w:r>
              <w:t xml:space="preserve"> </w:t>
            </w:r>
            <w:r>
              <w:rPr>
                <w:b/>
                <w:bCs/>
              </w:rPr>
              <w:t xml:space="preserve">absorb</w:t>
            </w:r>
            <w:r>
              <w:t xml:space="preserve"> </w:t>
            </w:r>
            <w:r>
              <w:t xml:space="preserve">into US-22</w:t>
            </w:r>
          </w:p>
        </w:tc>
        <w:tc>
          <w:tcPr/>
          <w:p>
            <w:pPr>
              <w:pStyle w:val="Compact"/>
            </w:pPr>
            <w:r>
              <w:t xml:space="preserve">Same underlying capability as F-18 (household sharing) — M-1 specifies the granular-visibility layer on top of F-18’s base sharing capability, not a standalone feature.</w:t>
            </w:r>
          </w:p>
        </w:tc>
      </w:tr>
      <w:tr>
        <w:tc>
          <w:tcPr/>
          <w:p>
            <w:pPr>
              <w:pStyle w:val="Compact"/>
            </w:pPr>
            <w:r>
              <w:rPr>
                <w:b/>
                <w:bCs/>
              </w:rPr>
              <w:t xml:space="preserve">M-3</w:t>
            </w:r>
          </w:p>
        </w:tc>
        <w:tc>
          <w:tcPr/>
          <w:p>
            <w:pPr>
              <w:pStyle w:val="Compact"/>
            </w:pPr>
            <w:r>
              <w:t xml:space="preserve">Recommend</w:t>
            </w:r>
            <w:r>
              <w:t xml:space="preserve"> </w:t>
            </w:r>
            <w:r>
              <w:rPr>
                <w:b/>
                <w:bCs/>
              </w:rPr>
              <w:t xml:space="preserve">absorb</w:t>
            </w:r>
            <w:r>
              <w:t xml:space="preserve"> </w:t>
            </w:r>
            <w:r>
              <w:t xml:space="preserve">into US-03</w:t>
            </w:r>
          </w:p>
        </w:tc>
        <w:tc>
          <w:tcPr/>
          <w:p>
            <w:pPr>
              <w:pStyle w:val="Compact"/>
            </w:pPr>
            <w:r>
              <w:t xml:space="preserve">F-12 is the concrete entry-level mechanic implementing M-3’s market opportunity (reconciliation without violating NFR-13) — one story, two lenses on the same idea.</w:t>
            </w:r>
          </w:p>
        </w:tc>
      </w:tr>
      <w:tr>
        <w:tc>
          <w:tcPr/>
          <w:p>
            <w:pPr>
              <w:pStyle w:val="Compact"/>
            </w:pPr>
            <w:r>
              <w:rPr>
                <w:b/>
                <w:bCs/>
              </w:rPr>
              <w:t xml:space="preserve">D-3</w:t>
            </w:r>
          </w:p>
        </w:tc>
        <w:tc>
          <w:tcPr/>
          <w:p>
            <w:pPr>
              <w:pStyle w:val="Compact"/>
            </w:pPr>
            <w:r>
              <w:t xml:space="preserve">Recommend</w:t>
            </w:r>
            <w:r>
              <w:t xml:space="preserve"> </w:t>
            </w:r>
            <w:r>
              <w:rPr>
                <w:b/>
                <w:bCs/>
              </w:rPr>
              <w:t xml:space="preserve">absorb</w:t>
            </w:r>
            <w:r>
              <w:t xml:space="preserve"> </w:t>
            </w:r>
            <w:r>
              <w:t xml:space="preserve">into US-01</w:t>
            </w:r>
          </w:p>
        </w:tc>
        <w:tc>
          <w:tcPr/>
          <w:p>
            <w:pPr>
              <w:pStyle w:val="Compact"/>
            </w:pPr>
            <w:r>
              <w:t xml:space="preserve">Same capability as F-7 (Net Worth) — D-3 supplies the visual/hero-card treatment, F-7 supplies the data capability. Merged into one story rather than shipped as two disconnected work items.</w:t>
            </w:r>
          </w:p>
        </w:tc>
      </w:tr>
      <w:tr>
        <w:tc>
          <w:tcPr/>
          <w:p>
            <w:pPr>
              <w:pStyle w:val="Compact"/>
            </w:pPr>
            <w:r>
              <w:rPr>
                <w:b/>
                <w:bCs/>
              </w:rPr>
              <w:t xml:space="preserve">D-4</w:t>
            </w:r>
          </w:p>
        </w:tc>
        <w:tc>
          <w:tcPr/>
          <w:p>
            <w:pPr>
              <w:pStyle w:val="Compact"/>
            </w:pPr>
            <w:r>
              <w:t xml:space="preserve">Recommend</w:t>
            </w:r>
            <w:r>
              <w:t xml:space="preserve"> </w:t>
            </w:r>
            <w:r>
              <w:rPr>
                <w:b/>
                <w:bCs/>
              </w:rPr>
              <w:t xml:space="preserve">absorb</w:t>
            </w:r>
            <w:r>
              <w:t xml:space="preserve"> </w:t>
            </w:r>
            <w:r>
              <w:t xml:space="preserve">into US-02</w:t>
            </w:r>
          </w:p>
        </w:tc>
        <w:tc>
          <w:tcPr/>
          <w:p>
            <w:pPr>
              <w:pStyle w:val="Compact"/>
            </w:pPr>
            <w:r>
              <w:t xml:space="preserve">Identical feature independently described by both the Design and Functional scanners (hide-amounts eye-icon toggle) — F-6 and D-4 are the same idea from two lenses.</w:t>
            </w:r>
          </w:p>
        </w:tc>
      </w:tr>
      <w:tr>
        <w:tc>
          <w:tcPr/>
          <w:p>
            <w:pPr>
              <w:pStyle w:val="Compact"/>
            </w:pPr>
            <w:r>
              <w:rPr>
                <w:b/>
                <w:bCs/>
              </w:rPr>
              <w:t xml:space="preserve">D-7</w:t>
            </w:r>
          </w:p>
        </w:tc>
        <w:tc>
          <w:tcPr/>
          <w:p>
            <w:pPr>
              <w:pStyle w:val="Compact"/>
            </w:pPr>
            <w:r>
              <w:t xml:space="preserve">Recommend</w:t>
            </w:r>
            <w:r>
              <w:t xml:space="preserve"> </w:t>
            </w:r>
            <w:r>
              <w:rPr>
                <w:b/>
                <w:bCs/>
              </w:rPr>
              <w:t xml:space="preserve">absorb</w:t>
            </w:r>
            <w:r>
              <w:t xml:space="preserve"> </w:t>
            </w:r>
            <w:r>
              <w:t xml:space="preserve">into US-08</w:t>
            </w:r>
          </w:p>
        </w:tc>
        <w:tc>
          <w:tcPr/>
          <w:p>
            <w:pPr>
              <w:pStyle w:val="Compact"/>
            </w:pPr>
            <w:r>
              <w:t xml:space="preserve">Same capability as F-9 (calendar/month-grid view) — D-7 supplies the visual spec, F-9 supplies the functional spec. Merged into one story.</w:t>
            </w:r>
          </w:p>
        </w:tc>
      </w:tr>
      <w:tr>
        <w:tc>
          <w:tcPr/>
          <w:p>
            <w:pPr>
              <w:pStyle w:val="Compact"/>
            </w:pPr>
            <w:r>
              <w:rPr>
                <w:b/>
                <w:bCs/>
              </w:rPr>
              <w:t xml:space="preserve">D-14</w:t>
            </w:r>
          </w:p>
        </w:tc>
        <w:tc>
          <w:tcPr/>
          <w:p>
            <w:pPr>
              <w:pStyle w:val="Compact"/>
            </w:pPr>
            <w:r>
              <w:t xml:space="preserve">Recommend</w:t>
            </w:r>
            <w:r>
              <w:t xml:space="preserve"> </w:t>
            </w:r>
            <w:r>
              <w:rPr>
                <w:b/>
                <w:bCs/>
              </w:rPr>
              <w:t xml:space="preserve">absorb</w:t>
            </w:r>
            <w:r>
              <w:t xml:space="preserve"> </w:t>
            </w:r>
            <w:r>
              <w:t xml:space="preserve">as a cross-cutting acceptance criterion</w:t>
            </w:r>
          </w:p>
        </w:tc>
        <w:tc>
          <w:tcPr/>
          <w:p>
            <w:pPr>
              <w:pStyle w:val="Compact"/>
            </w:pPr>
            <w:r>
              <w:t xml:space="preserve">Accessibility requirement (44×44px touch target,</w:t>
            </w:r>
            <w:r>
              <w:t xml:space="preserve"> </w:t>
            </w:r>
            <w:r>
              <w:rPr>
                <w:rStyle w:val="VerbatimChar"/>
              </w:rPr>
              <w:t xml:space="preserve">aria-label</w:t>
            </w:r>
            <w:r>
              <w:t xml:space="preserve">, ≥3:1 contrast) applies to every icon-only affordance this cycle introduces, not to one standalone feature — folded into US-02 and US-07’s acceptance criteria directly (and applicable as a general engineering guardrail wherever any future icon-only button ships).</w:t>
            </w:r>
          </w:p>
        </w:tc>
      </w:tr>
    </w:tbl>
    <w:p>
      <w:pPr>
        <w:pStyle w:val="BodyText"/>
      </w:pPr>
      <w:r>
        <w:rPr>
          <w:b/>
          <w:bCs/>
        </w:rPr>
        <w:t xml:space="preserve">No idea in this cycle is recommended killed for duplicating or being redundant with Pondo’s existing shipped scope</w:t>
      </w:r>
      <w:r>
        <w:t xml:space="preserve"> </w:t>
      </w:r>
      <w:r>
        <w:t xml:space="preserve">— every kill/absorb above is either a native-only non-adoption call already made by the scanner itself, or a same-idea dedupe across two of this cycle’s</w:t>
      </w:r>
      <w:r>
        <w:t xml:space="preserve"> </w:t>
      </w:r>
      <w:r>
        <w:rPr>
          <w:i/>
          <w:iCs/>
        </w:rPr>
        <w:t xml:space="preserve">new</w:t>
      </w:r>
      <w:r>
        <w:t xml:space="preserve"> </w:t>
      </w:r>
      <w:r>
        <w:t xml:space="preserve">scanner entries.</w:t>
      </w:r>
    </w:p>
    <w:p>
      <w:r>
        <w:pict>
          <v:rect style="width:0;height:1.5pt" o:hralign="center" o:hrstd="t" o:hr="t"/>
        </w:pict>
      </w:r>
    </w:p>
    <w:bookmarkEnd w:id="21"/>
    <w:bookmarkStart w:id="22" w:name="needs-ginos-input-2-items"/>
    <w:p>
      <w:pPr>
        <w:pStyle w:val="Heading2"/>
      </w:pPr>
      <w:r>
        <w:t xml:space="preserve">4. NEEDS GINO’S INPUT (2 items)</w:t>
      </w:r>
    </w:p>
    <w:tbl>
      <w:tblPr>
        <w:tblStyle w:val="Table"/>
        <w:tblW w:type="pct" w:w="5000"/>
        <w:tblLayout w:type="fixed"/>
        <w:tblLook w:firstRow="1" w:lastRow="0" w:firstColumn="0" w:lastColumn="0" w:noHBand="0" w:noVBand="0" w:val="0020"/>
      </w:tblPr>
      <w:tblGrid>
        <w:gridCol w:w="880"/>
        <w:gridCol w:w="2346"/>
        <w:gridCol w:w="3520"/>
        <w:gridCol w:w="1173"/>
      </w:tblGrid>
      <w:tr>
        <w:trPr>
          <w:tblHeader w:val="on"/>
        </w:trPr>
        <w:tc>
          <w:tcPr/>
          <w:p>
            <w:pPr>
              <w:pStyle w:val="Compact"/>
            </w:pPr>
            <w:r>
              <w:t xml:space="preserve">Item</w:t>
            </w:r>
          </w:p>
        </w:tc>
        <w:tc>
          <w:tcPr/>
          <w:p>
            <w:pPr>
              <w:pStyle w:val="Compact"/>
            </w:pPr>
            <w:r>
              <w:t xml:space="preserve">The ambiguity</w:t>
            </w:r>
          </w:p>
        </w:tc>
        <w:tc>
          <w:tcPr/>
          <w:p>
            <w:pPr>
              <w:pStyle w:val="Compact"/>
            </w:pPr>
            <w:r>
              <w:t xml:space="preserve">What I need from you</w:t>
            </w:r>
          </w:p>
        </w:tc>
        <w:tc>
          <w:tcPr/>
          <w:p>
            <w:pPr>
              <w:pStyle w:val="Compact"/>
            </w:pPr>
            <w:r>
              <w:t xml:space="preserve">Status</w:t>
            </w:r>
          </w:p>
        </w:tc>
      </w:tr>
      <w:tr>
        <w:tc>
          <w:tcPr/>
          <w:p>
            <w:pPr>
              <w:pStyle w:val="Compact"/>
            </w:pPr>
            <w:r>
              <w:rPr>
                <w:b/>
                <w:bCs/>
              </w:rPr>
              <w:t xml:space="preserve">F-20</w:t>
            </w:r>
            <w:r>
              <w:t xml:space="preserve"> </w:t>
            </w:r>
            <w:r>
              <w:t xml:space="preserve">— Home-screen widget / iOS Live Activity</w:t>
            </w:r>
          </w:p>
        </w:tc>
        <w:tc>
          <w:tcPr/>
          <w:p>
            <w:pPr>
              <w:pStyle w:val="Compact"/>
            </w:pPr>
            <w:r>
              <w:t xml:space="preserve">Requires a native mobile app shell (</w:t>
            </w:r>
            <w:r>
              <w:t xml:space="preserve">“Pondo is currently a browser dashboard, NFR-8”</w:t>
            </w:r>
            <w:r>
              <w:t xml:space="preserve"> </w:t>
            </w:r>
            <w:r>
              <w:t xml:space="preserve">— this cycle’s own brief scoped the work to</w:t>
            </w:r>
            <w:r>
              <w:t xml:space="preserve"> </w:t>
            </w:r>
            <w:r>
              <w:rPr>
                <w:i/>
                <w:iCs/>
              </w:rPr>
              <w:t xml:space="preserve">responsive website</w:t>
            </w:r>
            <w:r>
              <w:t xml:space="preserve"> </w:t>
            </w:r>
            <w:r>
              <w:t xml:space="preserve">translation, not a native app). This is a materially different, bigger product-surface question than the other five cloud-tagged ideas below, which all stay within the web-app + cloud-backend surface.</w:t>
            </w:r>
          </w:p>
        </w:tc>
        <w:tc>
          <w:tcPr/>
          <w:p>
            <w:pPr>
              <w:pStyle w:val="Compact"/>
            </w:pPr>
            <w:r>
              <w:t xml:space="preserve">Should Pondo ever become a native app? If not, I’ll recommend killing F-20 as out-of-scope for a web product rather than carrying it as a dead backlog item. If it’s a live possibility, it stays parked (not sprint-eligible) pending that separate decision.</w:t>
            </w:r>
          </w:p>
        </w:tc>
        <w:tc>
          <w:tcPr/>
          <w:p>
            <w:pPr>
              <w:pStyle w:val="Compact"/>
            </w:pPr>
            <w:r>
              <w:rPr>
                <w:b/>
                <w:bCs/>
              </w:rPr>
              <w:t xml:space="preserve">RESOLVED 2026-07-12:</w:t>
            </w:r>
            <w:r>
              <w:t xml:space="preserve"> </w:t>
            </w:r>
            <w:r>
              <w:t xml:space="preserve">Gino keeps F-20 in the backlog as an explicit future bold bet, contingent on a native mobile app existing. Not sized as near-term web work — see §7.</w:t>
            </w:r>
          </w:p>
        </w:tc>
      </w:tr>
      <w:tr>
        <w:tc>
          <w:tcPr/>
          <w:p>
            <w:pPr>
              <w:pStyle w:val="Compact"/>
            </w:pPr>
            <w:r>
              <w:rPr>
                <w:b/>
                <w:bCs/>
              </w:rPr>
              <w:t xml:space="preserve">US-26 (F-17) vs. US-22 (F-18 + M-1)</w:t>
            </w:r>
            <w:r>
              <w:t xml:space="preserve"> </w:t>
            </w:r>
            <w:r>
              <w:t xml:space="preserve">— Ledgers vs. shared-ledger-with-visibility</w:t>
            </w:r>
          </w:p>
        </w:tc>
        <w:tc>
          <w:tcPr/>
          <w:p>
            <w:pPr>
              <w:pStyle w:val="Compact"/>
            </w:pPr>
            <w:r>
              <w:t xml:space="preserve">The market scanner’s own analysis (idea-pool.md, gap-table row 5) treats named Ledgers and a shared-ledger-with-granular-visibility as</w:t>
            </w:r>
            <w:r>
              <w:t xml:space="preserve"> </w:t>
            </w:r>
            <w:r>
              <w:rPr>
                <w:b/>
                <w:bCs/>
              </w:rPr>
              <w:t xml:space="preserve">alternate mechanisms for the same underlying need</w:t>
            </w:r>
            <w:r>
              <w:t xml:space="preserve"> </w:t>
            </w:r>
            <w:r>
              <w:t xml:space="preserve">(</w:t>
            </w:r>
            <w:r>
              <w:t xml:space="preserve">“household money separation”</w:t>
            </w:r>
            <w:r>
              <w:t xml:space="preserve">) — not necessarily two things worth building both of. I’ve kept both as separate Keep stories rather than silently picking one, since F-17 also has a standalone single-user use case (side-business tracking) independent of sharing.</w:t>
            </w:r>
          </w:p>
        </w:tc>
        <w:tc>
          <w:tcPr/>
          <w:p>
            <w:pPr>
              <w:pStyle w:val="Compact"/>
            </w:pPr>
            <w:r>
              <w:t xml:space="preserve">Do you want both built eventually, or should one framing win? If both, in what sequence — and should</w:t>
            </w:r>
            <w:r>
              <w:t xml:space="preserve"> </w:t>
            </w:r>
            <w:r>
              <w:rPr>
                <w:rStyle w:val="VerbatimChar"/>
              </w:rPr>
              <w:t xml:space="preserve">recon-feasibility</w:t>
            </w:r>
            <w:r>
              <w:t xml:space="preserve"> </w:t>
            </w:r>
            <w:r>
              <w:t xml:space="preserve">size them as mutually exclusive alternatives or genuinely independent features for S2 purposes?</w:t>
            </w:r>
          </w:p>
        </w:tc>
        <w:tc>
          <w:tcPr/>
          <w:p>
            <w:pPr>
              <w:pStyle w:val="Compact"/>
            </w:pPr>
            <w:r>
              <w:rPr>
                <w:b/>
                <w:bCs/>
              </w:rPr>
              <w:t xml:space="preserve">RESOLVED 2026-07-12:</w:t>
            </w:r>
            <w:r>
              <w:t xml:space="preserve"> </w:t>
            </w:r>
            <w:r>
              <w:t xml:space="preserve">Gino picked US-22 (granular per-member/per-account visibility). US-26 is de-scoped/dropped — not sized in §7, kept in §2 only as a record.</w:t>
            </w:r>
          </w:p>
        </w:tc>
      </w:tr>
    </w:tbl>
    <w:p>
      <w:r>
        <w:pict>
          <v:rect style="width:0;height:1.5pt" o:hralign="center" o:hrstd="t" o:hr="t"/>
        </w:pict>
      </w:r>
    </w:p>
    <w:bookmarkEnd w:id="22"/>
    <w:bookmarkStart w:id="23" w:name="X427f42c96f90f0ea8ac99d6e5d19507da0f2e15"/>
    <w:p>
      <w:pPr>
        <w:pStyle w:val="Heading2"/>
      </w:pPr>
      <w:r>
        <w:t xml:space="preserve">5. Context notes (not for resolution now — flagged for the later cloud-migration/versioning conversation)</w:t>
      </w:r>
    </w:p>
    <w:p>
      <w:pPr>
        <w:pStyle w:val="Compact"/>
        <w:numPr>
          <w:ilvl w:val="0"/>
          <w:numId w:val="1001"/>
        </w:numPr>
      </w:pPr>
      <w:r>
        <w:rPr>
          <w:b/>
          <w:bCs/>
        </w:rPr>
        <w:t xml:space="preserve">Six ideas carry an explicit cloud/multi-device dependency</w:t>
      </w:r>
      <w:r>
        <w:t xml:space="preserve">, all tied to your active self-hosted-to-cloud migration decision:</w:t>
      </w:r>
      <w:r>
        <w:t xml:space="preserve"> </w:t>
      </w:r>
      <w:r>
        <w:rPr>
          <w:b/>
          <w:bCs/>
        </w:rPr>
        <w:t xml:space="preserve">US-22 (F-18)</w:t>
      </w:r>
      <w:r>
        <w:t xml:space="preserve">,</w:t>
      </w:r>
      <w:r>
        <w:t xml:space="preserve"> </w:t>
      </w:r>
      <w:r>
        <w:rPr>
          <w:b/>
          <w:bCs/>
        </w:rPr>
        <w:t xml:space="preserve">US-23 (F-19)</w:t>
      </w:r>
      <w:r>
        <w:t xml:space="preserve">,</w:t>
      </w:r>
      <w:r>
        <w:t xml:space="preserve"> </w:t>
      </w:r>
      <w:r>
        <w:rPr>
          <w:b/>
          <w:bCs/>
        </w:rPr>
        <w:t xml:space="preserve">F-20 (native widget, separately flagged above)</w:t>
      </w:r>
      <w:r>
        <w:t xml:space="preserve">,</w:t>
      </w:r>
      <w:r>
        <w:t xml:space="preserve"> </w:t>
      </w:r>
      <w:r>
        <w:rPr>
          <w:b/>
          <w:bCs/>
        </w:rPr>
        <w:t xml:space="preserve">US-24 (F-21)</w:t>
      </w:r>
      <w:r>
        <w:t xml:space="preserve">,</w:t>
      </w:r>
      <w:r>
        <w:t xml:space="preserve"> </w:t>
      </w:r>
      <w:r>
        <w:rPr>
          <w:b/>
          <w:bCs/>
        </w:rPr>
        <w:t xml:space="preserve">US-25 (F-22)</w:t>
      </w:r>
      <w:r>
        <w:t xml:space="preserve">, and the cloud sub-scope of</w:t>
      </w:r>
      <w:r>
        <w:t xml:space="preserve"> </w:t>
      </w:r>
      <w:r>
        <w:rPr>
          <w:b/>
          <w:bCs/>
        </w:rPr>
        <w:t xml:space="preserve">US-39 (F-25-partial)</w:t>
      </w:r>
      <w:r>
        <w:t xml:space="preserve">. None of these are blocked from being</w:t>
      </w:r>
      <w:r>
        <w:t xml:space="preserve"> </w:t>
      </w:r>
      <w:r>
        <w:rPr>
          <w:i/>
          <w:iCs/>
        </w:rPr>
        <w:t xml:space="preserve">Kept</w:t>
      </w:r>
      <w:r>
        <w:t xml:space="preserve"> </w:t>
      </w:r>
      <w:r>
        <w:t xml:space="preserve">as valid ideas — their value isn’t in question — but none are sprint-packageable at S2 until the hosting decision is made or</w:t>
      </w:r>
      <w:r>
        <w:t xml:space="preserve"> </w:t>
      </w:r>
      <w:r>
        <w:rPr>
          <w:rStyle w:val="VerbatimChar"/>
        </w:rPr>
        <w:t xml:space="preserve">recon-feasibility</w:t>
      </w:r>
      <w:r>
        <w:t xml:space="preserve"> </w:t>
      </w:r>
      <w:r>
        <w:t xml:space="preserve">sizes both paths.</w:t>
      </w:r>
      <w:r>
        <w:t xml:space="preserve"> </w:t>
      </w:r>
      <w:r>
        <w:rPr>
          <w:b/>
          <w:bCs/>
        </w:rPr>
        <w:t xml:space="preserve">Update 2026-07-12: hosting decision made — Gino is proceeding toward a cloud-hosted architecture. See §7 for the migration epic and per-story unlock analysis.</w:t>
      </w:r>
    </w:p>
    <w:p>
      <w:pPr>
        <w:pStyle w:val="Compact"/>
        <w:numPr>
          <w:ilvl w:val="0"/>
          <w:numId w:val="1001"/>
        </w:numPr>
      </w:pPr>
      <w:r>
        <w:rPr>
          <w:b/>
          <w:bCs/>
        </w:rPr>
        <w:t xml:space="preserve">Several ideas converge across lenses on the same underlying capability</w:t>
      </w:r>
      <w:r>
        <w:t xml:space="preserve">, already merged where clean (Net Worth: US-01; balance reconciliation: US-03; calendar view: US-08; privacy toggle: US-02) or flagged for your call where not clean (Ledgers vs. household-sharing, §4 — now resolved). Recurring transactions (US-16/F-1) and several others (budgets, CSV import, savings goals) were already BRD-deferred to v2 — this cycle’s contribution is re-validating and fully specifying them, not surfacing them fresh.</w:t>
      </w:r>
    </w:p>
    <w:p>
      <w:pPr>
        <w:pStyle w:val="Compact"/>
        <w:numPr>
          <w:ilvl w:val="0"/>
          <w:numId w:val="1001"/>
        </w:numPr>
      </w:pPr>
      <w:r>
        <w:rPr>
          <w:b/>
          <w:bCs/>
        </w:rPr>
        <w:t xml:space="preserve">InnerGrow’s own monetization model is worth keeping in view</w:t>
      </w:r>
      <w:r>
        <w:t xml:space="preserve">: it treats household/multi-member sharing as a paid</w:t>
      </w:r>
      <w:r>
        <w:t xml:space="preserve"> </w:t>
      </w:r>
      <w:r>
        <w:t xml:space="preserve">“Family Premium”</w:t>
      </w:r>
      <w:r>
        <w:t xml:space="preserve"> </w:t>
      </w:r>
      <w:r>
        <w:t xml:space="preserve">tier, not a free given — relevant precedent if/when Pondo’s cloud transition includes a monetization conversation.</w:t>
      </w:r>
    </w:p>
    <w:p>
      <w:r>
        <w:pict>
          <v:rect style="width:0;height:1.5pt" o:hralign="center" o:hrstd="t" o:hr="t"/>
        </w:pict>
      </w:r>
    </w:p>
    <w:bookmarkEnd w:id="23"/>
    <w:bookmarkStart w:id="24" w:name="X4c621b417f6455cae9a464615a85f3d235e4d8b"/>
    <w:p>
      <w:pPr>
        <w:pStyle w:val="Heading2"/>
      </w:pPr>
      <w:r>
        <w:t xml:space="preserve">6. Flagged directly for Gino (not folded into any table above)</w:t>
      </w:r>
    </w:p>
    <w:p>
      <w:pPr>
        <w:pStyle w:val="FirstParagraph"/>
      </w:pPr>
      <w:r>
        <w:rPr>
          <w:b/>
          <w:bCs/>
        </w:rPr>
        <w:t xml:space="preserve">1. Suspicious pre-existing file —</w:t>
      </w:r>
      <w:r>
        <w:rPr>
          <w:b/>
          <w:bCs/>
        </w:rPr>
        <w:t xml:space="preserve"> </w:t>
      </w:r>
      <w:r>
        <w:rPr>
          <w:rStyle w:val="VerbatimChar"/>
          <w:b/>
          <w:bCs/>
        </w:rPr>
        <w:t xml:space="preserve">tmp/idea-pool-data.md</w:t>
      </w:r>
      <w:r>
        <w:rPr>
          <w:b/>
          <w:bCs/>
        </w:rPr>
        <w:t xml:space="preserve">.</w:t>
      </w:r>
      <w:r>
        <w:t xml:space="preserve"> </w:t>
      </w:r>
      <w:r>
        <w:t xml:space="preserve">This file already existed in the project</w:t>
      </w:r>
      <w:r>
        <w:t xml:space="preserve"> </w:t>
      </w:r>
      <w:r>
        <w:rPr>
          <w:i/>
          <w:iCs/>
        </w:rPr>
        <w:t xml:space="preserve">before this Recon cycle started</w:t>
      </w:r>
      <w:r>
        <w:t xml:space="preserve">, dated the same day, and was formatted to look like legitimate scanner output — including a hypothetical, uncorroborated usage statistic (</w:t>
      </w:r>
      <w:r>
        <w:t xml:space="preserve">“35% Other category usage”</w:t>
      </w:r>
      <w:r>
        <w:t xml:space="preserve">) and a</w:t>
      </w:r>
      <w:r>
        <w:t xml:space="preserve"> </w:t>
      </w:r>
      <w:r>
        <w:rPr>
          <w:rStyle w:val="VerbatimChar"/>
        </w:rPr>
        <w:t xml:space="preserve">reconciled_balance</w:t>
      </w:r>
      <w:r>
        <w:t xml:space="preserve"> </w:t>
      </w:r>
      <w:r>
        <w:t xml:space="preserve">schema suggestion that would directly violate Pondo’s own NFR-13 balance-integrity invariant. The Data/Usage scanner correctly excluded it from evidence and re-derived every U-1–U-6 finding independently from the real code and real database. Its origin is unverified.</w:t>
      </w:r>
      <w:r>
        <w:t xml:space="preserve"> </w:t>
      </w:r>
      <w:r>
        <w:rPr>
          <w:b/>
          <w:bCs/>
        </w:rPr>
        <w:t xml:space="preserve">Worth you personally checking</w:t>
      </w:r>
      <w:r>
        <w:t xml:space="preserve"> </w:t>
      </w:r>
      <w:r>
        <w:t xml:space="preserve">— where it came from and whether it indicates anything beyond a stray artifact.</w:t>
      </w:r>
    </w:p>
    <w:p>
      <w:pPr>
        <w:pStyle w:val="BodyText"/>
      </w:pPr>
      <w:r>
        <w:rPr>
          <w:b/>
          <w:bCs/>
        </w:rPr>
        <w:t xml:space="preserve">2. Two real code-hygiene findings</w:t>
      </w:r>
      <w:r>
        <w:t xml:space="preserve"> </w:t>
      </w:r>
      <w:r>
        <w:t xml:space="preserve">(unrelated to the InnerGrow reference-app work, surfaced incidentally by the Data/Usage scan — both are also carried as Keep stories above, US-29 and US-30, but calling them out directly since they’re real risks, not feature ideas):</w:t>
      </w:r>
      <w:r>
        <w:t xml:space="preserve"> </w:t>
      </w:r>
      <w:r>
        <w:t xml:space="preserve">-</w:t>
      </w:r>
      <w:r>
        <w:t xml:space="preserve"> </w:t>
      </w:r>
      <w:r>
        <w:rPr>
          <w:b/>
          <w:bCs/>
        </w:rPr>
        <w:t xml:space="preserve">U-2 / US-29:</w:t>
      </w:r>
      <w:r>
        <w:t xml:space="preserve"> </w:t>
      </w:r>
      <w:r>
        <w:rPr>
          <w:rStyle w:val="VerbatimChar"/>
        </w:rPr>
        <w:t xml:space="preserve">server/routes/accounts.js</w:t>
      </w:r>
      <w:r>
        <w:t xml:space="preserve"> </w:t>
      </w:r>
      <w:r>
        <w:t xml:space="preserve">and</w:t>
      </w:r>
      <w:r>
        <w:t xml:space="preserve"> </w:t>
      </w:r>
      <w:r>
        <w:rPr>
          <w:rStyle w:val="VerbatimChar"/>
        </w:rPr>
        <w:t xml:space="preserve">server/routes/categories.js</w:t>
      </w:r>
      <w:r>
        <w:t xml:space="preserve"> </w:t>
      </w:r>
      <w:r>
        <w:t xml:space="preserve">(5 handlers each) bypass the app’s central error handler entirely, catching errors locally and returning them to the client without ever logging server-side. Notably, the one documented</w:t>
      </w:r>
      <w:r>
        <w:t xml:space="preserve"> </w:t>
      </w:r>
      <w:r>
        <w:t xml:space="preserve">“Dashboard 500”</w:t>
      </w:r>
      <w:r>
        <w:t xml:space="preserve"> </w:t>
      </w:r>
      <w:r>
        <w:t xml:space="preserve">bugfix happened in exactly</w:t>
      </w:r>
      <w:r>
        <w:t xml:space="preserve"> </w:t>
      </w:r>
      <w:r>
        <w:rPr>
          <w:rStyle w:val="VerbatimChar"/>
        </w:rPr>
        <w:t xml:space="preserve">accounts.js</w:t>
      </w:r>
      <w:r>
        <w:t xml:space="preserve">.</w:t>
      </w:r>
      <w:r>
        <w:t xml:space="preserve"> </w:t>
      </w:r>
      <w:r>
        <w:t xml:space="preserve">-</w:t>
      </w:r>
      <w:r>
        <w:t xml:space="preserve"> </w:t>
      </w:r>
      <w:r>
        <w:rPr>
          <w:b/>
          <w:bCs/>
        </w:rPr>
        <w:t xml:space="preserve">U-5 / US-30:</w:t>
      </w:r>
      <w:r>
        <w:t xml:space="preserve"> </w:t>
      </w:r>
      <w:r>
        <w:t xml:space="preserve">An orphaned duplicate DB-init script (</w:t>
      </w:r>
      <w:r>
        <w:rPr>
          <w:rStyle w:val="VerbatimChar"/>
        </w:rPr>
        <w:t xml:space="preserve">server/schema.js</w:t>
      </w:r>
      <w:r>
        <w:t xml:space="preserve">, dead code — never required by</w:t>
      </w:r>
      <w:r>
        <w:t xml:space="preserve"> </w:t>
      </w:r>
      <w:r>
        <w:rPr>
          <w:rStyle w:val="VerbatimChar"/>
        </w:rPr>
        <w:t xml:space="preserve">server.js</w:t>
      </w:r>
      <w:r>
        <w:t xml:space="preserve">) has actually been executed and created a second, divergent SQLite file,</w:t>
      </w:r>
      <w:r>
        <w:t xml:space="preserve"> </w:t>
      </w:r>
      <w:r>
        <w:rPr>
          <w:rStyle w:val="VerbatimChar"/>
        </w:rPr>
        <w:t xml:space="preserve">server/database.sqlite</w:t>
      </w:r>
      <w:r>
        <w:t xml:space="preserve">, sitting alongside the real, active</w:t>
      </w:r>
      <w:r>
        <w:t xml:space="preserve"> </w:t>
      </w:r>
      <w:r>
        <w:rPr>
          <w:rStyle w:val="VerbatimChar"/>
        </w:rPr>
        <w:t xml:space="preserve">server/data/pondo.db</w:t>
      </w:r>
      <w:r>
        <w:t xml:space="preserve"> </w:t>
      </w:r>
      <w:r>
        <w:t xml:space="preserve">— with different row counts. Last modified</w:t>
      </w:r>
      <w:r>
        <w:t xml:space="preserve"> </w:t>
      </w:r>
      <w:r>
        <w:rPr>
          <w:i/>
          <w:iCs/>
        </w:rPr>
        <w:t xml:space="preserve">after</w:t>
      </w:r>
      <w:r>
        <w:t xml:space="preserve"> </w:t>
      </w:r>
      <w:r>
        <w:t xml:space="preserve">all TWC build gates closed. Low current risk since it’s dead code, but a real one if that script is ever accidentally triggered again.</w:t>
      </w:r>
    </w:p>
    <w:p>
      <w:r>
        <w:pict>
          <v:rect style="width:0;height:1.5pt" o:hralign="center" o:hrstd="t" o:hr="t"/>
        </w:pict>
      </w:r>
    </w:p>
    <w:bookmarkEnd w:id="24"/>
    <w:bookmarkStart w:id="29" w:name="X7fa9c359cb89afd3fbe257d60343486c53eae95"/>
    <w:p>
      <w:pPr>
        <w:pStyle w:val="Heading2"/>
      </w:pPr>
      <w:r>
        <w:t xml:space="preserve">7. FEASIBILITY — effort sizing (recon-feasibility, post-S1)</w:t>
      </w:r>
    </w:p>
    <w:p>
      <w:pPr>
        <w:pStyle w:val="FirstParagraph"/>
      </w:pPr>
      <w:r>
        <w:rPr>
          <w:b/>
          <w:bCs/>
        </w:rPr>
        <w:t xml:space="preserve">Method:</w:t>
      </w:r>
      <w:r>
        <w:t xml:space="preserve"> </w:t>
      </w:r>
      <w:r>
        <w:t xml:space="preserve">every band below is grounded in the real codebase, not the idea description. Files actually opened:</w:t>
      </w:r>
      <w:r>
        <w:t xml:space="preserve"> </w:t>
      </w:r>
      <w:r>
        <w:rPr>
          <w:rStyle w:val="VerbatimChar"/>
        </w:rPr>
        <w:t xml:space="preserve">server/server.js</w:t>
      </w:r>
      <w:r>
        <w:t xml:space="preserve">,</w:t>
      </w:r>
      <w:r>
        <w:t xml:space="preserve"> </w:t>
      </w:r>
      <w:r>
        <w:rPr>
          <w:rStyle w:val="VerbatimChar"/>
        </w:rPr>
        <w:t xml:space="preserve">server/db/schema.js</w:t>
      </w:r>
      <w:r>
        <w:t xml:space="preserve"> </w:t>
      </w:r>
      <w:r>
        <w:t xml:space="preserve">+</w:t>
      </w:r>
      <w:r>
        <w:t xml:space="preserve"> </w:t>
      </w:r>
      <w:r>
        <w:rPr>
          <w:rStyle w:val="VerbatimChar"/>
        </w:rPr>
        <w:t xml:space="preserve">server/schema.js</w:t>
      </w:r>
      <w:r>
        <w:t xml:space="preserve"> </w:t>
      </w:r>
      <w:r>
        <w:t xml:space="preserve">(the orphan),</w:t>
      </w:r>
      <w:r>
        <w:t xml:space="preserve"> </w:t>
      </w:r>
      <w:r>
        <w:rPr>
          <w:rStyle w:val="VerbatimChar"/>
        </w:rPr>
        <w:t xml:space="preserve">server/db/queries.js</w:t>
      </w:r>
      <w:r>
        <w:t xml:space="preserve">,</w:t>
      </w:r>
      <w:r>
        <w:t xml:space="preserve"> </w:t>
      </w:r>
      <w:r>
        <w:rPr>
          <w:rStyle w:val="VerbatimChar"/>
        </w:rPr>
        <w:t xml:space="preserve">server/routes/{accounts,categories,entries,dashboard,system}.js</w:t>
      </w:r>
      <w:r>
        <w:t xml:space="preserve">,</w:t>
      </w:r>
      <w:r>
        <w:t xml:space="preserve"> </w:t>
      </w:r>
      <w:r>
        <w:rPr>
          <w:rStyle w:val="VerbatimChar"/>
        </w:rPr>
        <w:t xml:space="preserve">server/middleware/{auth,error-handler}.js</w:t>
      </w:r>
      <w:r>
        <w:t xml:space="preserve">,</w:t>
      </w:r>
      <w:r>
        <w:t xml:space="preserve"> </w:t>
      </w:r>
      <w:r>
        <w:rPr>
          <w:rStyle w:val="VerbatimChar"/>
        </w:rPr>
        <w:t xml:space="preserve">server/package.json</w:t>
      </w:r>
      <w:r>
        <w:t xml:space="preserve">,</w:t>
      </w:r>
      <w:r>
        <w:t xml:space="preserve"> </w:t>
      </w:r>
      <w:r>
        <w:rPr>
          <w:rStyle w:val="VerbatimChar"/>
        </w:rPr>
        <w:t xml:space="preserve">client/package.json</w:t>
      </w:r>
      <w:r>
        <w:t xml:space="preserve">,</w:t>
      </w:r>
      <w:r>
        <w:t xml:space="preserve"> </w:t>
      </w:r>
      <w:r>
        <w:rPr>
          <w:rStyle w:val="VerbatimChar"/>
        </w:rPr>
        <w:t xml:space="preserve">client/src/lib/api.js</w:t>
      </w:r>
      <w:r>
        <w:t xml:space="preserve">,</w:t>
      </w:r>
      <w:r>
        <w:t xml:space="preserve"> </w:t>
      </w:r>
      <w:r>
        <w:rPr>
          <w:rStyle w:val="VerbatimChar"/>
        </w:rPr>
        <w:t xml:space="preserve">client/src/components/{Sidebar,dashboard/BalanceHero,dashboard/QuickAdd,dashboard/FilterPanel,ui/Modal,ui/EmojiPicker}.jsx</w:t>
      </w:r>
      <w:r>
        <w:t xml:space="preserve">,</w:t>
      </w:r>
      <w:r>
        <w:t xml:space="preserve"> </w:t>
      </w:r>
      <w:r>
        <w:rPr>
          <w:rStyle w:val="VerbatimChar"/>
        </w:rPr>
        <w:t xml:space="preserve">client/src/pages/{AddAccount,AddEntry,Categories,Entries}.jsx</w:t>
      </w:r>
      <w:r>
        <w:t xml:space="preserve">,</w:t>
      </w:r>
      <w:r>
        <w:t xml:space="preserve"> </w:t>
      </w:r>
      <w:r>
        <w:rPr>
          <w:rStyle w:val="VerbatimChar"/>
        </w:rPr>
        <w:t xml:space="preserve">artifacts/03-SAD.md</w:t>
      </w:r>
      <w:r>
        <w:t xml:space="preserve">,</w:t>
      </w:r>
      <w:r>
        <w:t xml:space="preserve"> </w:t>
      </w:r>
      <w:r>
        <w:rPr>
          <w:rStyle w:val="VerbatimChar"/>
        </w:rPr>
        <w:t xml:space="preserve">artifacts/06-runbook.md</w:t>
      </w:r>
      <w:r>
        <w:t xml:space="preserve">.</w:t>
      </w:r>
    </w:p>
    <w:p>
      <w:pPr>
        <w:pStyle w:val="BodyText"/>
      </w:pPr>
      <w:r>
        <w:rPr>
          <w:b/>
          <w:bCs/>
        </w:rPr>
        <w:t xml:space="preserve">Effort scale (bands, not hours):</w:t>
      </w:r>
      <w:r>
        <w:t xml:space="preserve"> </w:t>
      </w:r>
      <w:r>
        <w:rPr>
          <w:b/>
          <w:bCs/>
        </w:rPr>
        <w:t xml:space="preserve">XS</w:t>
      </w:r>
      <w:r>
        <w:t xml:space="preserve"> </w:t>
      </w:r>
      <w:r>
        <w:t xml:space="preserve">= one small file, isolated, hours-scale.</w:t>
      </w:r>
      <w:r>
        <w:t xml:space="preserve"> </w:t>
      </w:r>
      <w:r>
        <w:rPr>
          <w:b/>
          <w:bCs/>
        </w:rPr>
        <w:t xml:space="preserve">S</w:t>
      </w:r>
      <w:r>
        <w:t xml:space="preserve"> </w:t>
      </w:r>
      <w:r>
        <w:t xml:space="preserve">= single component/endpoint extension, contained, established pattern.</w:t>
      </w:r>
      <w:r>
        <w:t xml:space="preserve"> </w:t>
      </w:r>
      <w:r>
        <w:rPr>
          <w:b/>
          <w:bCs/>
        </w:rPr>
        <w:t xml:space="preserve">M</w:t>
      </w:r>
      <w:r>
        <w:t xml:space="preserve"> </w:t>
      </w:r>
      <w:r>
        <w:t xml:space="preserve">= touches schema + API + UI together, but follows a pattern already present in the codebase.</w:t>
      </w:r>
      <w:r>
        <w:t xml:space="preserve"> </w:t>
      </w:r>
      <w:r>
        <w:rPr>
          <w:b/>
          <w:bCs/>
        </w:rPr>
        <w:t xml:space="preserve">L</w:t>
      </w:r>
      <w:r>
        <w:t xml:space="preserve"> </w:t>
      </w:r>
      <w:r>
        <w:t xml:space="preserve">= new subsystem — multiple new files/components, real design work, no existing pattern to lean on.</w:t>
      </w:r>
      <w:r>
        <w:t xml:space="preserve"> </w:t>
      </w:r>
      <w:r>
        <w:rPr>
          <w:b/>
          <w:bCs/>
        </w:rPr>
        <w:t xml:space="preserve">XL</w:t>
      </w:r>
      <w:r>
        <w:t xml:space="preserve"> </w:t>
      </w:r>
      <w:r>
        <w:t xml:space="preserve">= new architecture or infra, high uncertainty, effectively its own epic.</w:t>
      </w:r>
    </w:p>
    <w:p>
      <w:pPr>
        <w:pStyle w:val="BodyText"/>
      </w:pPr>
      <w:r>
        <w:rPr>
          <w:b/>
          <w:bCs/>
        </w:rPr>
        <w:t xml:space="preserve">Two load-bearing findings that affect several rows below, found by direct inspection, not assumed from the SAD:</w:t>
      </w:r>
      <w:r>
        <w:t xml:space="preserve"> </w:t>
      </w:r>
      <w:r>
        <w:t xml:space="preserve">1.</w:t>
      </w:r>
      <w:r>
        <w:t xml:space="preserve"> </w:t>
      </w:r>
      <w:r>
        <w:rPr>
          <w:b/>
          <w:bCs/>
        </w:rPr>
        <w:t xml:space="preserve">The SAD’s stated data-layer decision (better-sqlite3) is not what’s actually running.</w:t>
      </w:r>
      <w:r>
        <w:t xml:space="preserve"> </w:t>
      </w:r>
      <w:r>
        <w:rPr>
          <w:rStyle w:val="VerbatimChar"/>
        </w:rPr>
        <w:t xml:space="preserve">server/server.js</w:t>
      </w:r>
      <w:r>
        <w:t xml:space="preserve"> </w:t>
      </w:r>
      <w:r>
        <w:t xml:space="preserve">→</w:t>
      </w:r>
      <w:r>
        <w:t xml:space="preserve"> </w:t>
      </w:r>
      <w:r>
        <w:rPr>
          <w:rStyle w:val="VerbatimChar"/>
        </w:rPr>
        <w:t xml:space="preserve">require('./db/schema')</w:t>
      </w:r>
      <w:r>
        <w:t xml:space="preserve"> </w:t>
      </w:r>
      <w:r>
        <w:t xml:space="preserve">→</w:t>
      </w:r>
      <w:r>
        <w:t xml:space="preserve"> </w:t>
      </w:r>
      <w:r>
        <w:rPr>
          <w:rStyle w:val="VerbatimChar"/>
        </w:rPr>
        <w:t xml:space="preserve">server/db/schema.js</w:t>
      </w:r>
      <w:r>
        <w:t xml:space="preserve"> </w:t>
      </w:r>
      <w:r>
        <w:t xml:space="preserve">uses the</w:t>
      </w:r>
      <w:r>
        <w:t xml:space="preserve"> </w:t>
      </w:r>
      <w:r>
        <w:rPr>
          <w:rStyle w:val="VerbatimChar"/>
          <w:b/>
          <w:bCs/>
        </w:rPr>
        <w:t xml:space="preserve">sqlite3</w:t>
      </w:r>
      <w:r>
        <w:t xml:space="preserve"> </w:t>
      </w:r>
      <w:r>
        <w:t xml:space="preserve">package (async, callback-style,</w:t>
      </w:r>
      <w:r>
        <w:t xml:space="preserve"> </w:t>
      </w:r>
      <w:r>
        <w:rPr>
          <w:rStyle w:val="VerbatimChar"/>
        </w:rPr>
        <w:t xml:space="preserve">db.serialize()</w:t>
      </w:r>
      <w:r>
        <w:t xml:space="preserve">), not</w:t>
      </w:r>
      <w:r>
        <w:t xml:space="preserve"> </w:t>
      </w:r>
      <w:r>
        <w:rPr>
          <w:rStyle w:val="VerbatimChar"/>
        </w:rPr>
        <w:t xml:space="preserve">better-sqlite3</w:t>
      </w:r>
      <w:r>
        <w:t xml:space="preserve">. The</w:t>
      </w:r>
      <w:r>
        <w:t xml:space="preserve"> </w:t>
      </w:r>
      <w:r>
        <w:rPr>
          <w:b/>
          <w:bCs/>
        </w:rPr>
        <w:t xml:space="preserve">only</w:t>
      </w:r>
      <w:r>
        <w:t xml:space="preserve"> </w:t>
      </w:r>
      <w:r>
        <w:t xml:space="preserve">file using</w:t>
      </w:r>
      <w:r>
        <w:t xml:space="preserve"> </w:t>
      </w:r>
      <w:r>
        <w:rPr>
          <w:rStyle w:val="VerbatimChar"/>
        </w:rPr>
        <w:t xml:space="preserve">better-sqlite3</w:t>
      </w:r>
      <w:r>
        <w:t xml:space="preserve"> </w:t>
      </w:r>
      <w:r>
        <w:t xml:space="preserve">is</w:t>
      </w:r>
      <w:r>
        <w:t xml:space="preserve"> </w:t>
      </w:r>
      <w:r>
        <w:rPr>
          <w:rStyle w:val="VerbatimChar"/>
        </w:rPr>
        <w:t xml:space="preserve">server/schema.js</w:t>
      </w:r>
      <w:r>
        <w:t xml:space="preserve"> </w:t>
      </w:r>
      <w:r>
        <w:t xml:space="preserve">— the orphan already flagged as dead code in US-30. Both packages are listed in</w:t>
      </w:r>
      <w:r>
        <w:t xml:space="preserve"> </w:t>
      </w:r>
      <w:r>
        <w:rPr>
          <w:rStyle w:val="VerbatimChar"/>
        </w:rPr>
        <w:t xml:space="preserve">server/package.json</w:t>
      </w:r>
      <w:r>
        <w:t xml:space="preserve">, so this wasn’t visible from the SAD or package.json alone; it only shows up by tracing the actual require graph, which I did (</w:t>
      </w:r>
      <w:r>
        <w:rPr>
          <w:rStyle w:val="VerbatimChar"/>
        </w:rPr>
        <w:t xml:space="preserve">server.js:7</w:t>
      </w:r>
      <w:r>
        <w:t xml:space="preserve">,</w:t>
      </w:r>
      <w:r>
        <w:t xml:space="preserve"> </w:t>
      </w:r>
      <w:r>
        <w:rPr>
          <w:rStyle w:val="VerbatimChar"/>
        </w:rPr>
        <w:t xml:space="preserve">system.js:12</w:t>
      </w:r>
      <w:r>
        <w:t xml:space="preserve">,</w:t>
      </w:r>
      <w:r>
        <w:t xml:space="preserve"> </w:t>
      </w:r>
      <w:r>
        <w:rPr>
          <w:rStyle w:val="VerbatimChar"/>
        </w:rPr>
        <w:t xml:space="preserve">entries.js:14</w:t>
      </w:r>
      <w:r>
        <w:t xml:space="preserve">,</w:t>
      </w:r>
      <w:r>
        <w:t xml:space="preserve"> </w:t>
      </w:r>
      <w:r>
        <w:rPr>
          <w:rStyle w:val="VerbatimChar"/>
        </w:rPr>
        <w:t xml:space="preserve">queries.js:1</w:t>
      </w:r>
      <w:r>
        <w:t xml:space="preserve"> </w:t>
      </w:r>
      <w:r>
        <w:t xml:space="preserve">all resolve to</w:t>
      </w:r>
      <w:r>
        <w:t xml:space="preserve"> </w:t>
      </w:r>
      <w:r>
        <w:rPr>
          <w:rStyle w:val="VerbatimChar"/>
        </w:rPr>
        <w:t xml:space="preserve">db/schema.js</w:t>
      </w:r>
      <w:r>
        <w:t xml:space="preserve">, confirmed by grep — nothing requires the root</w:t>
      </w:r>
      <w:r>
        <w:t xml:space="preserve"> </w:t>
      </w:r>
      <w:r>
        <w:rPr>
          <w:rStyle w:val="VerbatimChar"/>
        </w:rPr>
        <w:t xml:space="preserve">server/schema.js</w:t>
      </w:r>
      <w:r>
        <w:t xml:space="preserve">). This matters for every story below touching atomic writes (US-15, US-05) and for the cloud migration epic’s data-layer sizing.</w:t>
      </w:r>
      <w:r>
        <w:t xml:space="preserve"> </w:t>
      </w:r>
      <w:r>
        <w:t xml:space="preserve">2.</w:t>
      </w:r>
      <w:r>
        <w:t xml:space="preserve"> </w:t>
      </w:r>
      <w:r>
        <w:rPr>
          <w:rStyle w:val="VerbatimChar"/>
          <w:b/>
          <w:bCs/>
        </w:rPr>
        <w:t xml:space="preserve">client/src/lib/api.js</w:t>
      </w:r>
      <w:r>
        <w:rPr>
          <w:b/>
          <w:bCs/>
        </w:rPr>
        <w:t xml:space="preserve"> </w:t>
      </w:r>
      <w:r>
        <w:rPr>
          <w:b/>
          <w:bCs/>
        </w:rPr>
        <w:t xml:space="preserve">hardcodes the app passphrase in source</w:t>
      </w:r>
      <w:r>
        <w:t xml:space="preserve"> </w:t>
      </w:r>
      <w:r>
        <w:t xml:space="preserve">(</w:t>
      </w:r>
      <w:r>
        <w:rPr>
          <w:rStyle w:val="VerbatimChar"/>
        </w:rPr>
        <w:t xml:space="preserve">const PASSPHRASE = 'pondo-app-secret'</w:t>
      </w:r>
      <w:r>
        <w:t xml:space="preserve">), not stored in</w:t>
      </w:r>
      <w:r>
        <w:t xml:space="preserve"> </w:t>
      </w:r>
      <w:r>
        <w:rPr>
          <w:rStyle w:val="VerbatimChar"/>
        </w:rPr>
        <w:t xml:space="preserve">sessionStorage</w:t>
      </w:r>
      <w:r>
        <w:t xml:space="preserve"> </w:t>
      </w:r>
      <w:r>
        <w:t xml:space="preserve">and prompted per the SAD §5.1 description. Today’s</w:t>
      </w:r>
      <w:r>
        <w:t xml:space="preserve"> </w:t>
      </w:r>
      <w:r>
        <w:t xml:space="preserve">“auth”</w:t>
      </w:r>
      <w:r>
        <w:t xml:space="preserve"> </w:t>
      </w:r>
      <w:r>
        <w:t xml:space="preserve">is effectively a shared constant baked into the client bundle. This is a bigger gap than the SAD documents and is the real starting point for any multi-user auth work (US-22, cloud epic).</w:t>
      </w:r>
    </w:p>
    <w:p>
      <w:pPr>
        <w:pStyle w:val="BodyText"/>
      </w:pPr>
      <w:r>
        <w:rPr>
          <w:b/>
          <w:bCs/>
        </w:rPr>
        <w:t xml:space="preserve">Also found, materially lowering three stories’ effort:</w:t>
      </w:r>
      <w:r>
        <w:t xml:space="preserve"> </w:t>
      </w:r>
      <w:r>
        <w:rPr>
          <w:rStyle w:val="VerbatimChar"/>
        </w:rPr>
        <w:t xml:space="preserve">EmojiPicker.jsx</w:t>
      </w:r>
      <w:r>
        <w:t xml:space="preserve"> </w:t>
      </w:r>
      <w:r>
        <w:t xml:space="preserve">(icon-grid picker) and a native color-swatch input are</w:t>
      </w:r>
      <w:r>
        <w:t xml:space="preserve"> </w:t>
      </w:r>
      <w:r>
        <w:rPr>
          <w:b/>
          <w:bCs/>
        </w:rPr>
        <w:t xml:space="preserve">already fully wired</w:t>
      </w:r>
      <w:r>
        <w:t xml:space="preserve"> </w:t>
      </w:r>
      <w:r>
        <w:t xml:space="preserve">into</w:t>
      </w:r>
      <w:r>
        <w:t xml:space="preserve"> </w:t>
      </w:r>
      <w:r>
        <w:rPr>
          <w:rStyle w:val="VerbatimChar"/>
        </w:rPr>
        <w:t xml:space="preserve">Categories.jsx</w:t>
      </w:r>
      <w:r>
        <w:t xml:space="preserve"> </w:t>
      </w:r>
      <w:r>
        <w:t xml:space="preserve">(create + edit forms, writing to the existing</w:t>
      </w:r>
      <w:r>
        <w:t xml:space="preserve"> </w:t>
      </w:r>
      <w:r>
        <w:rPr>
          <w:rStyle w:val="VerbatimChar"/>
        </w:rPr>
        <w:t xml:space="preserve">icon</w:t>
      </w:r>
      <w:r>
        <w:t xml:space="preserve">/</w:t>
      </w:r>
      <w:r>
        <w:rPr>
          <w:rStyle w:val="VerbatimChar"/>
        </w:rPr>
        <w:t xml:space="preserve">color</w:t>
      </w:r>
      <w:r>
        <w:t xml:space="preserve"> </w:t>
      </w:r>
      <w:r>
        <w:t xml:space="preserve">columns) and into</w:t>
      </w:r>
      <w:r>
        <w:t xml:space="preserve"> </w:t>
      </w:r>
      <w:r>
        <w:rPr>
          <w:rStyle w:val="VerbatimChar"/>
        </w:rPr>
        <w:t xml:space="preserve">AddAccount.jsx</w:t>
      </w:r>
      <w:r>
        <w:t xml:space="preserve"> </w:t>
      </w:r>
      <w:r>
        <w:t xml:space="preserve">(emoji field,</w:t>
      </w:r>
      <w:r>
        <w:t xml:space="preserve"> </w:t>
      </w:r>
      <w:r>
        <w:rPr>
          <w:rStyle w:val="VerbatimChar"/>
        </w:rPr>
        <w:t xml:space="preserve">accounts.emoji</w:t>
      </w:r>
      <w:r>
        <w:t xml:space="preserve"> </w:t>
      </w:r>
      <w:r>
        <w:t xml:space="preserve">column already in schema, already rendered in</w:t>
      </w:r>
      <w:r>
        <w:t xml:space="preserve"> </w:t>
      </w:r>
      <w:r>
        <w:rPr>
          <w:rStyle w:val="VerbatimChar"/>
        </w:rPr>
        <w:t xml:space="preserve">AddEntry.jsx</w:t>
      </w:r>
      <w:r>
        <w:t xml:space="preserve"> </w:t>
      </w:r>
      <w:r>
        <w:t xml:space="preserve">and</w:t>
      </w:r>
      <w:r>
        <w:t xml:space="preserve"> </w:t>
      </w:r>
      <w:r>
        <w:rPr>
          <w:rStyle w:val="VerbatimChar"/>
        </w:rPr>
        <w:t xml:space="preserve">FilterPanel.jsx</w:t>
      </w:r>
      <w:r>
        <w:t xml:space="preserve"> </w:t>
      </w:r>
      <w:r>
        <w:t xml:space="preserve">dropdowns).</w:t>
      </w:r>
      <w:r>
        <w:t xml:space="preserve"> </w:t>
      </w:r>
      <w:r>
        <w:rPr>
          <w:b/>
          <w:bCs/>
        </w:rPr>
        <w:t xml:space="preserve">US-10 and US-12 are effectively already shipped</w:t>
      </w:r>
      <w:r>
        <w:t xml:space="preserve"> </w:t>
      </w:r>
      <w:r>
        <w:t xml:space="preserve">— verify against AC, don’t rebuild.</w:t>
      </w:r>
    </w:p>
    <w:bookmarkStart w:id="25" w:name="effort-table"/>
    <w:p>
      <w:pPr>
        <w:pStyle w:val="Heading3"/>
      </w:pPr>
      <w:r>
        <w:t xml:space="preserve">7.1 Effort table</w:t>
      </w:r>
    </w:p>
    <w:tbl>
      <w:tblPr>
        <w:tblStyle w:val="Table"/>
        <w:tblW w:type="pct" w:w="5000"/>
        <w:tblLayout w:type="fixed"/>
        <w:tblLook w:firstRow="1" w:lastRow="0" w:firstColumn="0" w:lastColumn="0" w:noHBand="0" w:noVBand="0" w:val="0020"/>
      </w:tblPr>
      <w:tblGrid>
        <w:gridCol w:w="480"/>
        <w:gridCol w:w="2520"/>
        <w:gridCol w:w="960"/>
        <w:gridCol w:w="720"/>
        <w:gridCol w:w="2400"/>
        <w:gridCol w:w="840"/>
      </w:tblGrid>
      <w:tr>
        <w:trPr>
          <w:tblHeader w:val="on"/>
        </w:trPr>
        <w:tc>
          <w:tcPr/>
          <w:p>
            <w:pPr>
              <w:pStyle w:val="Compact"/>
            </w:pPr>
            <w:r>
              <w:t xml:space="preserve">ID</w:t>
            </w:r>
          </w:p>
        </w:tc>
        <w:tc>
          <w:tcPr/>
          <w:p>
            <w:pPr>
              <w:pStyle w:val="Compact"/>
            </w:pPr>
            <w:r>
              <w:t xml:space="preserve">Components touched</w:t>
            </w:r>
          </w:p>
        </w:tc>
        <w:tc>
          <w:tcPr/>
          <w:p>
            <w:pPr>
              <w:pStyle w:val="Compact"/>
            </w:pPr>
            <w:r>
              <w:t xml:space="preserve">Effort</w:t>
            </w:r>
          </w:p>
        </w:tc>
        <w:tc>
          <w:tcPr/>
          <w:p>
            <w:pPr>
              <w:pStyle w:val="Compact"/>
            </w:pPr>
            <w:r>
              <w:t xml:space="preserve">Risk</w:t>
            </w:r>
          </w:p>
        </w:tc>
        <w:tc>
          <w:tcPr/>
          <w:p>
            <w:pPr>
              <w:pStyle w:val="Compact"/>
            </w:pPr>
            <w:r>
              <w:t xml:space="preserve">Scope (confirmed)</w:t>
            </w:r>
          </w:p>
        </w:tc>
        <w:tc>
          <w:tcPr/>
          <w:p>
            <w:pPr>
              <w:pStyle w:val="Compact"/>
            </w:pPr>
            <w:r>
              <w:t xml:space="preserve">Notes</w:t>
            </w:r>
          </w:p>
        </w:tc>
      </w:tr>
      <w:tr>
        <w:tc>
          <w:tcPr/>
          <w:p>
            <w:pPr>
              <w:pStyle w:val="Compact"/>
            </w:pPr>
            <w:r>
              <w:rPr>
                <w:b/>
                <w:bCs/>
              </w:rPr>
              <w:t xml:space="preserve">US-01</w:t>
            </w:r>
          </w:p>
        </w:tc>
        <w:tc>
          <w:tcPr/>
          <w:p>
            <w:pPr>
              <w:pStyle w:val="Compact"/>
            </w:pPr>
            <w:r>
              <w:rPr>
                <w:rStyle w:val="VerbatimChar"/>
              </w:rPr>
              <w:t xml:space="preserve">BalanceHero.jsx</w:t>
            </w:r>
            <w:r>
              <w:t xml:space="preserve"> </w:t>
            </w:r>
            <w:r>
              <w:t xml:space="preserve">(exists, live on dashboard),</w:t>
            </w:r>
            <w:r>
              <w:t xml:space="preserve"> </w:t>
            </w:r>
            <w:r>
              <w:rPr>
                <w:rStyle w:val="VerbatimChar"/>
              </w:rPr>
              <w:t xml:space="preserve">dashboard.js</w:t>
            </w:r>
            <w:r>
              <w:t xml:space="preserve"> </w:t>
            </w:r>
            <w:r>
              <w:t xml:space="preserve">route,</w:t>
            </w:r>
            <w:r>
              <w:t xml:space="preserve"> </w:t>
            </w:r>
            <w:r>
              <w:rPr>
                <w:rStyle w:val="VerbatimChar"/>
              </w:rPr>
              <w:t xml:space="preserve">getDashboardKPIs</w:t>
            </w:r>
            <w:r>
              <w:t xml:space="preserve"> </w:t>
            </w:r>
            <w:r>
              <w:t xml:space="preserve">in</w:t>
            </w:r>
            <w:r>
              <w:t xml:space="preserve"> </w:t>
            </w:r>
            <w:r>
              <w:rPr>
                <w:rStyle w:val="VerbatimChar"/>
              </w:rPr>
              <w:t xml:space="preserve">queries.js</w:t>
            </w:r>
          </w:p>
        </w:tc>
        <w:tc>
          <w:tcPr/>
          <w:p>
            <w:pPr>
              <w:pStyle w:val="Compact"/>
            </w:pPr>
            <w:r>
              <w:rPr>
                <w:b/>
                <w:bCs/>
              </w:rPr>
              <w:t xml:space="preserve">S</w:t>
            </w:r>
          </w:p>
        </w:tc>
        <w:tc>
          <w:tcPr/>
          <w:p>
            <w:pPr>
              <w:pStyle w:val="Compact"/>
            </w:pPr>
            <w:r>
              <w:t xml:space="preserve">Low–Medium</w:t>
            </w:r>
          </w:p>
        </w:tc>
        <w:tc>
          <w:tcPr/>
          <w:p>
            <w:pPr>
              <w:pStyle w:val="Compact"/>
            </w:pPr>
            <w:r>
              <w:t xml:space="preserve">Minor</w:t>
            </w:r>
          </w:p>
        </w:tc>
        <w:tc>
          <w:tcPr/>
          <w:p>
            <w:pPr>
              <w:pStyle w:val="Compact"/>
            </w:pPr>
            <w:r>
              <w:t xml:space="preserve">Hero card UI is already built and shipping. Real work:</w:t>
            </w:r>
            <w:r>
              <w:t xml:space="preserve"> </w:t>
            </w:r>
            <w:r>
              <w:rPr>
                <w:rStyle w:val="VerbatimChar"/>
              </w:rPr>
              <w:t xml:space="preserve">getDashboardKPIs</w:t>
            </w:r>
            <w:r>
              <w:t xml:space="preserve">’s</w:t>
            </w:r>
            <w:r>
              <w:t xml:space="preserve"> </w:t>
            </w:r>
            <w:r>
              <w:rPr>
                <w:rStyle w:val="VerbatimChar"/>
              </w:rPr>
              <w:t xml:space="preserve">total_balance</w:t>
            </w:r>
            <w:r>
              <w:t xml:space="preserve"> </w:t>
            </w:r>
            <w:r>
              <w:t xml:space="preserve">currently</w:t>
            </w:r>
            <w:r>
              <w:t xml:space="preserve"> </w:t>
            </w:r>
            <w:r>
              <w:rPr>
                <w:b/>
                <w:bCs/>
              </w:rPr>
              <w:t xml:space="preserve">adds</w:t>
            </w:r>
            <w:r>
              <w:t xml:space="preserve"> </w:t>
            </w:r>
            <w:r>
              <w:t xml:space="preserve">Credit’s and Borrowed’s balances instead of subtracting them (both liability types are lumped into the same</w:t>
            </w:r>
            <w:r>
              <w:t xml:space="preserve"> </w:t>
            </w:r>
            <w:r>
              <w:rPr>
                <w:rStyle w:val="VerbatimChar"/>
              </w:rPr>
              <w:t xml:space="preserve">+=</w:t>
            </w:r>
            <w:r>
              <w:t xml:space="preserve"> </w:t>
            </w:r>
            <w:r>
              <w:t xml:space="preserve">branch as Debit/Invest) — a genuine sign bug relative to the AC’s Net Worth formula. Fix touches shared aggregation logic with several consumers; regression-check</w:t>
            </w:r>
            <w:r>
              <w:t xml:space="preserve"> </w:t>
            </w:r>
            <w:r>
              <w:rPr>
                <w:rStyle w:val="VerbatimChar"/>
              </w:rPr>
              <w:t xml:space="preserve">KpiCard</w:t>
            </w:r>
            <w:r>
              <w:t xml:space="preserve"> </w:t>
            </w:r>
            <w:r>
              <w:t xml:space="preserve">too. Then wire US-02 masking once it exists.</w:t>
            </w:r>
          </w:p>
        </w:tc>
      </w:tr>
      <w:tr>
        <w:tc>
          <w:tcPr/>
          <w:p>
            <w:pPr>
              <w:pStyle w:val="Compact"/>
            </w:pPr>
            <w:r>
              <w:rPr>
                <w:b/>
                <w:bCs/>
              </w:rPr>
              <w:t xml:space="preserve">US-02</w:t>
            </w:r>
          </w:p>
        </w:tc>
        <w:tc>
          <w:tcPr/>
          <w:p>
            <w:pPr>
              <w:pStyle w:val="Compact"/>
            </w:pPr>
            <w:r>
              <w:t xml:space="preserve">New toggle component, new client-side preference (localStorage or</w:t>
            </w:r>
            <w:r>
              <w:t xml:space="preserve"> </w:t>
            </w:r>
            <w:r>
              <w:rPr>
                <w:rStyle w:val="VerbatimChar"/>
              </w:rPr>
              <w:t xml:space="preserve">settings</w:t>
            </w:r>
            <w:r>
              <w:t xml:space="preserve"> </w:t>
            </w:r>
            <w:r>
              <w:t xml:space="preserve">key), redaction styling across</w:t>
            </w:r>
            <w:r>
              <w:t xml:space="preserve"> </w:t>
            </w:r>
            <w:r>
              <w:rPr>
                <w:rStyle w:val="VerbatimChar"/>
              </w:rPr>
              <w:t xml:space="preserve">KpiCard</w:t>
            </w:r>
            <w:r>
              <w:t xml:space="preserve">,</w:t>
            </w:r>
            <w:r>
              <w:t xml:space="preserve"> </w:t>
            </w:r>
            <w:r>
              <w:rPr>
                <w:rStyle w:val="VerbatimChar"/>
              </w:rPr>
              <w:t xml:space="preserve">BalanceHero</w:t>
            </w:r>
            <w:r>
              <w:t xml:space="preserve">,</w:t>
            </w:r>
            <w:r>
              <w:t xml:space="preserve"> </w:t>
            </w:r>
            <w:r>
              <w:rPr>
                <w:rStyle w:val="VerbatimChar"/>
              </w:rPr>
              <w:t xml:space="preserve">Entries.jsx</w:t>
            </w:r>
            <w:r>
              <w:t xml:space="preserve">,</w:t>
            </w:r>
            <w:r>
              <w:t xml:space="preserve"> </w:t>
            </w:r>
            <w:r>
              <w:rPr>
                <w:rStyle w:val="VerbatimChar"/>
              </w:rPr>
              <w:t xml:space="preserve">Accounts.jsx</w:t>
            </w:r>
          </w:p>
        </w:tc>
        <w:tc>
          <w:tcPr/>
          <w:p>
            <w:pPr>
              <w:pStyle w:val="Compact"/>
            </w:pPr>
            <w:r>
              <w:rPr>
                <w:b/>
                <w:bCs/>
              </w:rPr>
              <w:t xml:space="preserve">S</w:t>
            </w:r>
          </w:p>
        </w:tc>
        <w:tc>
          <w:tcPr/>
          <w:p>
            <w:pPr>
              <w:pStyle w:val="Compact"/>
            </w:pPr>
            <w:r>
              <w:t xml:space="preserve">Low</w:t>
            </w:r>
          </w:p>
        </w:tc>
        <w:tc>
          <w:tcPr/>
          <w:p>
            <w:pPr>
              <w:pStyle w:val="Compact"/>
            </w:pPr>
            <w:r>
              <w:t xml:space="preserve">Minor</w:t>
            </w:r>
          </w:p>
        </w:tc>
        <w:tc>
          <w:tcPr/>
          <w:p>
            <w:pPr>
              <w:pStyle w:val="Compact"/>
            </w:pPr>
            <w:r>
              <w:t xml:space="preserve">No masking infra exists at all today (grepped — zero hits). Mechanically simple (one boolean, one CSS utility) but fans out across every money-display component; a11y AC (D-14) adds contrast/touch-target verification.</w:t>
            </w:r>
          </w:p>
        </w:tc>
      </w:tr>
      <w:tr>
        <w:tc>
          <w:tcPr/>
          <w:p>
            <w:pPr>
              <w:pStyle w:val="Compact"/>
            </w:pPr>
            <w:r>
              <w:rPr>
                <w:b/>
                <w:bCs/>
              </w:rPr>
              <w:t xml:space="preserve">US-03</w:t>
            </w:r>
          </w:p>
        </w:tc>
        <w:tc>
          <w:tcPr/>
          <w:p>
            <w:pPr>
              <w:pStyle w:val="Compact"/>
            </w:pPr>
            <w:r>
              <w:t xml:space="preserve">New endpoint (</w:t>
            </w:r>
            <w:r>
              <w:rPr>
                <w:rStyle w:val="VerbatimChar"/>
              </w:rPr>
              <w:t xml:space="preserve">accounts.js</w:t>
            </w:r>
            <w:r>
              <w:t xml:space="preserve"> </w:t>
            </w:r>
            <w:r>
              <w:t xml:space="preserve">or</w:t>
            </w:r>
            <w:r>
              <w:t xml:space="preserve"> </w:t>
            </w:r>
            <w:r>
              <w:rPr>
                <w:rStyle w:val="VerbatimChar"/>
              </w:rPr>
              <w:t xml:space="preserve">entries.js</w:t>
            </w:r>
            <w:r>
              <w:t xml:space="preserve">), new</w:t>
            </w:r>
            <w:r>
              <w:t xml:space="preserve"> </w:t>
            </w:r>
            <w:r>
              <w:t xml:space="preserve">“Balance Adjustment”</w:t>
            </w:r>
            <w:r>
              <w:t xml:space="preserve"> </w:t>
            </w:r>
            <w:r>
              <w:t xml:space="preserve">system category, small modal UI</w:t>
            </w:r>
          </w:p>
        </w:tc>
        <w:tc>
          <w:tcPr/>
          <w:p>
            <w:pPr>
              <w:pStyle w:val="Compact"/>
            </w:pPr>
            <w:r>
              <w:rPr>
                <w:b/>
                <w:bCs/>
              </w:rPr>
              <w:t xml:space="preserve">S</w:t>
            </w:r>
          </w:p>
        </w:tc>
        <w:tc>
          <w:tcPr/>
          <w:p>
            <w:pPr>
              <w:pStyle w:val="Compact"/>
            </w:pPr>
            <w:r>
              <w:t xml:space="preserve">Low–Medium</w:t>
            </w:r>
          </w:p>
        </w:tc>
        <w:tc>
          <w:tcPr/>
          <w:p>
            <w:pPr>
              <w:pStyle w:val="Compact"/>
            </w:pPr>
            <w:r>
              <w:t xml:space="preserve">Minor</w:t>
            </w:r>
          </w:p>
        </w:tc>
        <w:tc>
          <w:tcPr/>
          <w:p>
            <w:pPr>
              <w:pStyle w:val="Compact"/>
            </w:pPr>
            <w:r>
              <w:t xml:space="preserve">Straightforward given existing entry-creation path is reusable. Should be built with</w:t>
            </w:r>
            <w:r>
              <w:t xml:space="preserve"> </w:t>
            </w:r>
            <w:r>
              <w:rPr>
                <w:rStyle w:val="VerbatimChar"/>
              </w:rPr>
              <w:t xml:space="preserve">next(error)</w:t>
            </w:r>
            <w:r>
              <w:t xml:space="preserve"> </w:t>
            </w:r>
            <w:r>
              <w:t xml:space="preserve">from day one, not the local try/catch pattern US-29 is fixing elsewhere in this same file.</w:t>
            </w:r>
          </w:p>
        </w:tc>
      </w:tr>
      <w:tr>
        <w:tc>
          <w:tcPr/>
          <w:p>
            <w:pPr>
              <w:pStyle w:val="Compact"/>
            </w:pPr>
            <w:r>
              <w:rPr>
                <w:b/>
                <w:bCs/>
              </w:rPr>
              <w:t xml:space="preserve">US-04</w:t>
            </w:r>
          </w:p>
        </w:tc>
        <w:tc>
          <w:tcPr/>
          <w:p>
            <w:pPr>
              <w:pStyle w:val="Compact"/>
            </w:pPr>
            <w:r>
              <w:t xml:space="preserve">Schema (</w:t>
            </w:r>
            <w:r>
              <w:rPr>
                <w:rStyle w:val="VerbatimChar"/>
              </w:rPr>
              <w:t xml:space="preserve">entries.is_pending</w:t>
            </w:r>
            <w:r>
              <w:t xml:space="preserve">),</w:t>
            </w:r>
            <w:r>
              <w:t xml:space="preserve"> </w:t>
            </w:r>
            <w:r>
              <w:rPr>
                <w:b/>
                <w:bCs/>
              </w:rPr>
              <w:t xml:space="preserve">~6 separate hand-written SQL aggregation functions</w:t>
            </w:r>
            <w:r>
              <w:t xml:space="preserve"> </w:t>
            </w:r>
            <w:r>
              <w:t xml:space="preserve">in</w:t>
            </w:r>
            <w:r>
              <w:t xml:space="preserve"> </w:t>
            </w:r>
            <w:r>
              <w:rPr>
                <w:rStyle w:val="VerbatimChar"/>
              </w:rPr>
              <w:t xml:space="preserve">queries.js</w:t>
            </w:r>
            <w:r>
              <w:t xml:space="preserve"> </w:t>
            </w:r>
            <w:r>
              <w:t xml:space="preserve">(</w:t>
            </w:r>
            <w:r>
              <w:rPr>
                <w:rStyle w:val="VerbatimChar"/>
              </w:rPr>
              <w:t xml:space="preserve">getDashboardKPIs</w:t>
            </w:r>
            <w:r>
              <w:t xml:space="preserve">,</w:t>
            </w:r>
            <w:r>
              <w:t xml:space="preserve"> </w:t>
            </w:r>
            <w:r>
              <w:rPr>
                <w:rStyle w:val="VerbatimChar"/>
              </w:rPr>
              <w:t xml:space="preserve">getDashboardAccounts</w:t>
            </w:r>
            <w:r>
              <w:t xml:space="preserve">,</w:t>
            </w:r>
            <w:r>
              <w:t xml:space="preserve"> </w:t>
            </w:r>
            <w:r>
              <w:rPr>
                <w:rStyle w:val="VerbatimChar"/>
              </w:rPr>
              <w:t xml:space="preserve">getExpenseBreakdown</w:t>
            </w:r>
            <w:r>
              <w:t xml:space="preserve">,</w:t>
            </w:r>
            <w:r>
              <w:t xml:space="preserve"> </w:t>
            </w:r>
            <w:r>
              <w:rPr>
                <w:rStyle w:val="VerbatimChar"/>
              </w:rPr>
              <w:t xml:space="preserve">getIncomeBreakdown</w:t>
            </w:r>
            <w:r>
              <w:t xml:space="preserve">,</w:t>
            </w:r>
            <w:r>
              <w:t xml:space="preserve"> </w:t>
            </w:r>
            <w:r>
              <w:rPr>
                <w:rStyle w:val="VerbatimChar"/>
              </w:rPr>
              <w:t xml:space="preserve">getAccountBalance</w:t>
            </w:r>
            <w:r>
              <w:t xml:space="preserve">,</w:t>
            </w:r>
            <w:r>
              <w:t xml:space="preserve"> </w:t>
            </w:r>
            <w:r>
              <w:rPr>
                <w:rStyle w:val="VerbatimChar"/>
              </w:rPr>
              <w:t xml:space="preserve">getAccounts</w:t>
            </w:r>
            <w:r>
              <w:t xml:space="preserve"> </w:t>
            </w:r>
            <w:r>
              <w:t xml:space="preserve">balance-sort branch), 3 entry forms, list badge</w:t>
            </w:r>
          </w:p>
        </w:tc>
        <w:tc>
          <w:tcPr/>
          <w:p>
            <w:pPr>
              <w:pStyle w:val="Compact"/>
            </w:pPr>
            <w:r>
              <w:rPr>
                <w:b/>
                <w:bCs/>
              </w:rPr>
              <w:t xml:space="preserve">M</w:t>
            </w:r>
          </w:p>
        </w:tc>
        <w:tc>
          <w:tcPr/>
          <w:p>
            <w:pPr>
              <w:pStyle w:val="Compact"/>
            </w:pPr>
            <w:r>
              <w:t xml:space="preserve">Medium</w:t>
            </w:r>
          </w:p>
        </w:tc>
        <w:tc>
          <w:tcPr/>
          <w:p>
            <w:pPr>
              <w:pStyle w:val="Compact"/>
            </w:pPr>
            <w:r>
              <w:t xml:space="preserve">Minor</w:t>
            </w:r>
            <w:r>
              <w:t xml:space="preserve"> </w:t>
            </w:r>
            <w:r>
              <w:rPr>
                <w:i/>
                <w:iCs/>
              </w:rPr>
              <w:t xml:space="preserve">(confirmed, but see note)</w:t>
            </w:r>
          </w:p>
        </w:tc>
        <w:tc>
          <w:tcPr/>
          <w:p>
            <w:pPr>
              <w:pStyle w:val="Compact"/>
            </w:pPr>
            <w:r>
              <w:rPr>
                <w:rStyle w:val="VerbatimChar"/>
              </w:rPr>
              <w:t xml:space="preserve">queries.js</w:t>
            </w:r>
            <w:r>
              <w:t xml:space="preserve"> </w:t>
            </w:r>
            <w:r>
              <w:t xml:space="preserve">has</w:t>
            </w:r>
            <w:r>
              <w:t xml:space="preserve"> </w:t>
            </w:r>
            <w:r>
              <w:rPr>
                <w:b/>
                <w:bCs/>
              </w:rPr>
              <w:t xml:space="preserve">no shared balance module</w:t>
            </w:r>
            <w:r>
              <w:t xml:space="preserve"> </w:t>
            </w:r>
            <w:r>
              <w:t xml:space="preserve">— every aggregation function repeats its own inline SQL (confirmed by direct read, ~750 lines, zero abstraction). Adding</w:t>
            </w:r>
            <w:r>
              <w:t xml:space="preserve"> </w:t>
            </w:r>
            <w:r>
              <w:t xml:space="preserve">“exclude pending”</w:t>
            </w:r>
            <w:r>
              <w:t xml:space="preserve"> </w:t>
            </w:r>
            <w:r>
              <w:t xml:space="preserve">correctly means touching all ~6-8 call sites individually; miss one and a pending entry silently counts somewhere. The review’s</w:t>
            </w:r>
            <w:r>
              <w:t xml:space="preserve"> </w:t>
            </w:r>
            <w:r>
              <w:t xml:space="preserve">“Minor”</w:t>
            </w:r>
            <w:r>
              <w:t xml:space="preserve"> </w:t>
            </w:r>
            <w:r>
              <w:t xml:space="preserve">label undersells this duplication risk — sizing as M to reflect it.</w:t>
            </w:r>
          </w:p>
        </w:tc>
      </w:tr>
      <w:tr>
        <w:tc>
          <w:tcPr/>
          <w:p>
            <w:pPr>
              <w:pStyle w:val="Compact"/>
            </w:pPr>
            <w:r>
              <w:rPr>
                <w:b/>
                <w:bCs/>
              </w:rPr>
              <w:t xml:space="preserve">US-05</w:t>
            </w:r>
          </w:p>
        </w:tc>
        <w:tc>
          <w:tcPr/>
          <w:p>
            <w:pPr>
              <w:pStyle w:val="Compact"/>
            </w:pPr>
            <w:r>
              <w:t xml:space="preserve">Schema (</w:t>
            </w:r>
            <w:r>
              <w:rPr>
                <w:rStyle w:val="VerbatimChar"/>
              </w:rPr>
              <w:t xml:space="preserve">deleted_at</w:t>
            </w:r>
            <w:r>
              <w:t xml:space="preserve"> </w:t>
            </w:r>
            <w:r>
              <w:t xml:space="preserve">on</w:t>
            </w:r>
            <w:r>
              <w:t xml:space="preserve"> </w:t>
            </w:r>
            <w:r>
              <w:rPr>
                <w:rStyle w:val="VerbatimChar"/>
              </w:rPr>
              <w:t xml:space="preserve">accounts</w:t>
            </w:r>
            <w:r>
              <w:t xml:space="preserve"> </w:t>
            </w:r>
            <w:r>
              <w:t xml:space="preserve">+</w:t>
            </w:r>
            <w:r>
              <w:t xml:space="preserve"> </w:t>
            </w:r>
            <w:r>
              <w:rPr>
                <w:rStyle w:val="VerbatimChar"/>
              </w:rPr>
              <w:t xml:space="preserve">entries</w:t>
            </w:r>
            <w:r>
              <w:t xml:space="preserve">),</w:t>
            </w:r>
            <w:r>
              <w:t xml:space="preserve"> </w:t>
            </w:r>
            <w:r>
              <w:rPr>
                <w:rStyle w:val="VerbatimChar"/>
              </w:rPr>
              <w:t xml:space="preserve">accounts.js</w:t>
            </w:r>
            <w:r>
              <w:t xml:space="preserve"> </w:t>
            </w:r>
            <w:r>
              <w:t xml:space="preserve">delete (currently hard DELETE with reassign/cascade resolution — logic must change under soft-delete),</w:t>
            </w:r>
            <w:r>
              <w:t xml:space="preserve"> </w:t>
            </w:r>
            <w:r>
              <w:rPr>
                <w:rStyle w:val="VerbatimChar"/>
              </w:rPr>
              <w:t xml:space="preserve">entries.js</w:t>
            </w:r>
            <w:r>
              <w:t xml:space="preserve"> </w:t>
            </w:r>
            <w:r>
              <w:t xml:space="preserve">delete,</w:t>
            </w:r>
            <w:r>
              <w:t xml:space="preserve"> </w:t>
            </w:r>
            <w:r>
              <w:rPr>
                <w:b/>
                <w:bCs/>
              </w:rPr>
              <w:t xml:space="preserve">all ~10 read/aggregation call sites</w:t>
            </w:r>
            <w:r>
              <w:t xml:space="preserve"> </w:t>
            </w:r>
            <w:r>
              <w:t xml:space="preserve">need an exclusion filter, new Recycle Bin page, retention-window purge job (no scheduler infra exists — needs a</w:t>
            </w:r>
            <w:r>
              <w:t xml:space="preserve"> </w:t>
            </w:r>
            <w:r>
              <w:rPr>
                <w:rStyle w:val="VerbatimChar"/>
              </w:rPr>
              <w:t xml:space="preserve">setInterval</w:t>
            </w:r>
            <w:r>
              <w:t xml:space="preserve">/tick in</w:t>
            </w:r>
            <w:r>
              <w:t xml:space="preserve"> </w:t>
            </w:r>
            <w:r>
              <w:rPr>
                <w:rStyle w:val="VerbatimChar"/>
              </w:rPr>
              <w:t xml:space="preserve">server.js</w:t>
            </w:r>
            <w:r>
              <w:t xml:space="preserve">)</w:t>
            </w:r>
          </w:p>
        </w:tc>
        <w:tc>
          <w:tcPr/>
          <w:p>
            <w:pPr>
              <w:pStyle w:val="Compact"/>
            </w:pPr>
            <w:r>
              <w:rPr>
                <w:b/>
                <w:bCs/>
              </w:rPr>
              <w:t xml:space="preserve">L</w:t>
            </w:r>
          </w:p>
        </w:tc>
        <w:tc>
          <w:tcPr/>
          <w:p>
            <w:pPr>
              <w:pStyle w:val="Compact"/>
            </w:pPr>
            <w:r>
              <w:t xml:space="preserve">Medium–High</w:t>
            </w:r>
          </w:p>
        </w:tc>
        <w:tc>
          <w:tcPr/>
          <w:p>
            <w:pPr>
              <w:pStyle w:val="Compact"/>
            </w:pPr>
            <w:r>
              <w:rPr>
                <w:b/>
                <w:bCs/>
              </w:rPr>
              <w:t xml:space="preserve">Major</w:t>
            </w:r>
            <w:r>
              <w:t xml:space="preserve"> </w:t>
            </w:r>
            <w:r>
              <w:rPr>
                <w:i/>
                <w:iCs/>
              </w:rPr>
              <w:t xml:space="preserve">(overriding review’s Minor tag)</w:t>
            </w:r>
          </w:p>
        </w:tc>
        <w:tc>
          <w:tcPr/>
          <w:p>
            <w:pPr>
              <w:pStyle w:val="Compact"/>
            </w:pPr>
            <w:r>
              <w:t xml:space="preserve">Genuinely bigger than</w:t>
            </w:r>
            <w:r>
              <w:t xml:space="preserve"> </w:t>
            </w:r>
            <w:r>
              <w:t xml:space="preserve">“quick win”</w:t>
            </w:r>
            <w:r>
              <w:t xml:space="preserve">: touches the same duplicated-SQL surface as US-04 but on both delete AND every read path, plus</w:t>
            </w:r>
            <w:r>
              <w:t xml:space="preserve"> </w:t>
            </w:r>
            <w:r>
              <w:rPr>
                <w:rStyle w:val="VerbatimChar"/>
              </w:rPr>
              <w:t xml:space="preserve">accounts.js</w:t>
            </w:r>
            <w:r>
              <w:t xml:space="preserve">’s existing reassign/cascade resolution flow has to be rethought against soft-deleted entries, plus new scheduled-purge infra that doesn’t exist today. Sliced below.</w:t>
            </w:r>
          </w:p>
        </w:tc>
      </w:tr>
      <w:tr>
        <w:tc>
          <w:tcPr/>
          <w:p>
            <w:pPr>
              <w:pStyle w:val="Compact"/>
            </w:pPr>
            <w:r>
              <w:rPr>
                <w:b/>
                <w:bCs/>
              </w:rPr>
              <w:t xml:space="preserve">US-06</w:t>
            </w:r>
          </w:p>
        </w:tc>
        <w:tc>
          <w:tcPr/>
          <w:p>
            <w:pPr>
              <w:pStyle w:val="Compact"/>
            </w:pPr>
            <w:r>
              <w:rPr>
                <w:rStyle w:val="VerbatimChar"/>
              </w:rPr>
              <w:t xml:space="preserve">Sidebar.jsx</w:t>
            </w:r>
            <w:r>
              <w:t xml:space="preserve"> </w:t>
            </w:r>
            <w:r>
              <w:t xml:space="preserve">(desktop-only today, confirmed — no responsive nav logic at all),</w:t>
            </w:r>
            <w:r>
              <w:t xml:space="preserve"> </w:t>
            </w:r>
            <w:r>
              <w:rPr>
                <w:rStyle w:val="VerbatimChar"/>
              </w:rPr>
              <w:t xml:space="preserve">Layout.jsx</w:t>
            </w:r>
            <w:r>
              <w:t xml:space="preserve">, new</w:t>
            </w:r>
            <w:r>
              <w:t xml:space="preserve"> </w:t>
            </w:r>
            <w:r>
              <w:rPr>
                <w:rStyle w:val="VerbatimChar"/>
              </w:rPr>
              <w:t xml:space="preserve">BottomNav.jsx</w:t>
            </w:r>
          </w:p>
        </w:tc>
        <w:tc>
          <w:tcPr/>
          <w:p>
            <w:pPr>
              <w:pStyle w:val="Compact"/>
            </w:pPr>
            <w:r>
              <w:rPr>
                <w:b/>
                <w:bCs/>
              </w:rPr>
              <w:t xml:space="preserve">M</w:t>
            </w:r>
          </w:p>
        </w:tc>
        <w:tc>
          <w:tcPr/>
          <w:p>
            <w:pPr>
              <w:pStyle w:val="Compact"/>
            </w:pPr>
            <w:r>
              <w:t xml:space="preserve">Low–Medium</w:t>
            </w:r>
          </w:p>
        </w:tc>
        <w:tc>
          <w:tcPr/>
          <w:p>
            <w:pPr>
              <w:pStyle w:val="Compact"/>
            </w:pPr>
            <w:r>
              <w:t xml:space="preserve">Major</w:t>
            </w:r>
          </w:p>
        </w:tc>
        <w:tc>
          <w:tcPr/>
          <w:p>
            <w:pPr>
              <w:pStyle w:val="Compact"/>
            </w:pPr>
            <w:r>
              <w:t xml:space="preserve">New component but the 5 nav items are already defined and reusable from</w:t>
            </w:r>
            <w:r>
              <w:t xml:space="preserve"> </w:t>
            </w:r>
            <w:r>
              <w:rPr>
                <w:rStyle w:val="VerbatimChar"/>
              </w:rPr>
              <w:t xml:space="preserve">Sidebar.jsx</w:t>
            </w:r>
            <w:r>
              <w:t xml:space="preserve">. Risk is breadth (touches the global layout shell every page renders through), not depth.</w:t>
            </w:r>
          </w:p>
        </w:tc>
      </w:tr>
      <w:tr>
        <w:tc>
          <w:tcPr/>
          <w:p>
            <w:pPr>
              <w:pStyle w:val="Compact"/>
            </w:pPr>
            <w:r>
              <w:rPr>
                <w:b/>
                <w:bCs/>
              </w:rPr>
              <w:t xml:space="preserve">US-07</w:t>
            </w:r>
          </w:p>
        </w:tc>
        <w:tc>
          <w:tcPr/>
          <w:p>
            <w:pPr>
              <w:pStyle w:val="Compact"/>
            </w:pPr>
            <w:r>
              <w:t xml:space="preserve">New</w:t>
            </w:r>
            <w:r>
              <w:t xml:space="preserve"> </w:t>
            </w:r>
            <w:r>
              <w:rPr>
                <w:rStyle w:val="VerbatimChar"/>
              </w:rPr>
              <w:t xml:space="preserve">FloatingActionButton.jsx</w:t>
            </w:r>
            <w:r>
              <w:t xml:space="preserve">,</w:t>
            </w:r>
            <w:r>
              <w:t xml:space="preserve"> </w:t>
            </w:r>
            <w:r>
              <w:rPr>
                <w:rStyle w:val="VerbatimChar"/>
              </w:rPr>
              <w:t xml:space="preserve">Layout.jsx</w:t>
            </w:r>
            <w:r>
              <w:t xml:space="preserve"> </w:t>
            </w:r>
            <w:r>
              <w:t xml:space="preserve">wiring, routes to existing</w:t>
            </w:r>
            <w:r>
              <w:t xml:space="preserve"> </w:t>
            </w:r>
            <w:r>
              <w:rPr>
                <w:rStyle w:val="VerbatimChar"/>
              </w:rPr>
              <w:t xml:space="preserve">AddEntry.jsx</w:t>
            </w:r>
            <w:r>
              <w:t xml:space="preserve"> </w:t>
            </w:r>
            <w:r>
              <w:t xml:space="preserve">page (router navigation, not a modal — confirmed,</w:t>
            </w:r>
            <w:r>
              <w:t xml:space="preserve"> </w:t>
            </w:r>
            <w:r>
              <w:rPr>
                <w:rStyle w:val="VerbatimChar"/>
              </w:rPr>
              <w:t xml:space="preserve">AddEntry</w:t>
            </w:r>
            <w:r>
              <w:t xml:space="preserve"> </w:t>
            </w:r>
            <w:r>
              <w:t xml:space="preserve">is a full page today)</w:t>
            </w:r>
          </w:p>
        </w:tc>
        <w:tc>
          <w:tcPr/>
          <w:p>
            <w:pPr>
              <w:pStyle w:val="Compact"/>
            </w:pPr>
            <w:r>
              <w:rPr>
                <w:b/>
                <w:bCs/>
              </w:rPr>
              <w:t xml:space="preserve">XS–S</w:t>
            </w:r>
          </w:p>
        </w:tc>
        <w:tc>
          <w:tcPr/>
          <w:p>
            <w:pPr>
              <w:pStyle w:val="Compact"/>
            </w:pPr>
            <w:r>
              <w:t xml:space="preserve">Low</w:t>
            </w:r>
          </w:p>
        </w:tc>
        <w:tc>
          <w:tcPr/>
          <w:p>
            <w:pPr>
              <w:pStyle w:val="Compact"/>
            </w:pPr>
            <w:r>
              <w:t xml:space="preserve">Minor</w:t>
            </w:r>
          </w:p>
        </w:tc>
        <w:tc>
          <w:tcPr/>
          <w:p>
            <w:pPr>
              <w:pStyle w:val="Compact"/>
            </w:pPr>
            <w:r>
              <w:t xml:space="preserve">Isolated new component, clear target to wire to.</w:t>
            </w:r>
          </w:p>
        </w:tc>
      </w:tr>
      <w:tr>
        <w:tc>
          <w:tcPr/>
          <w:p>
            <w:pPr>
              <w:pStyle w:val="Compact"/>
            </w:pPr>
            <w:r>
              <w:rPr>
                <w:b/>
                <w:bCs/>
              </w:rPr>
              <w:t xml:space="preserve">US-08</w:t>
            </w:r>
          </w:p>
        </w:tc>
        <w:tc>
          <w:tcPr/>
          <w:p>
            <w:pPr>
              <w:pStyle w:val="Compact"/>
            </w:pPr>
            <w:r>
              <w:rPr>
                <w:rStyle w:val="VerbatimChar"/>
              </w:rPr>
              <w:t xml:space="preserve">Entries.jsx</w:t>
            </w:r>
            <w:r>
              <w:t xml:space="preserve"> </w:t>
            </w:r>
            <w:r>
              <w:t xml:space="preserve">(table +</w:t>
            </w:r>
            <w:r>
              <w:t xml:space="preserve"> </w:t>
            </w:r>
            <w:r>
              <w:rPr>
                <w:rStyle w:val="VerbatimChar"/>
              </w:rPr>
              <w:t xml:space="preserve">FilterPanel</w:t>
            </w:r>
            <w:r>
              <w:t xml:space="preserve"> </w:t>
            </w:r>
            <w:r>
              <w:t xml:space="preserve">only today, no calendar view), new</w:t>
            </w:r>
            <w:r>
              <w:t xml:space="preserve"> </w:t>
            </w:r>
            <w:r>
              <w:rPr>
                <w:rStyle w:val="VerbatimChar"/>
              </w:rPr>
              <w:t xml:space="preserve">CalendarGrid</w:t>
            </w:r>
            <w:r>
              <w:t xml:space="preserve"> </w:t>
            </w:r>
            <w:r>
              <w:t xml:space="preserve">component,</w:t>
            </w:r>
            <w:r>
              <w:t xml:space="preserve"> </w:t>
            </w:r>
            <w:r>
              <w:rPr>
                <w:rStyle w:val="VerbatimChar"/>
              </w:rPr>
              <w:t xml:space="preserve">date-fns</w:t>
            </w:r>
            <w:r>
              <w:t xml:space="preserve"> </w:t>
            </w:r>
            <w:r>
              <w:t xml:space="preserve">already a dependency (usable)</w:t>
            </w:r>
          </w:p>
        </w:tc>
        <w:tc>
          <w:tcPr/>
          <w:p>
            <w:pPr>
              <w:pStyle w:val="Compact"/>
            </w:pPr>
            <w:r>
              <w:rPr>
                <w:b/>
                <w:bCs/>
              </w:rPr>
              <w:t xml:space="preserve">L</w:t>
            </w:r>
          </w:p>
        </w:tc>
        <w:tc>
          <w:tcPr/>
          <w:p>
            <w:pPr>
              <w:pStyle w:val="Compact"/>
            </w:pPr>
            <w:r>
              <w:t xml:space="preserve">Medium</w:t>
            </w:r>
          </w:p>
        </w:tc>
        <w:tc>
          <w:tcPr/>
          <w:p>
            <w:pPr>
              <w:pStyle w:val="Compact"/>
            </w:pPr>
            <w:r>
              <w:t xml:space="preserve">Major</w:t>
            </w:r>
          </w:p>
        </w:tc>
        <w:tc>
          <w:tcPr/>
          <w:p>
            <w:pPr>
              <w:pStyle w:val="Compact"/>
            </w:pPr>
            <w:r>
              <w:t xml:space="preserve">Real friction found:</w:t>
            </w:r>
            <w:r>
              <w:t xml:space="preserve"> </w:t>
            </w:r>
            <w:r>
              <w:rPr>
                <w:rStyle w:val="VerbatimChar"/>
              </w:rPr>
              <w:t xml:space="preserve">Entries.jsx</w:t>
            </w:r>
            <w:r>
              <w:t xml:space="preserve"> </w:t>
            </w:r>
            <w:r>
              <w:t xml:space="preserve">today paginates server-side at 10/page (</w:t>
            </w:r>
            <w:r>
              <w:rPr>
                <w:rStyle w:val="VerbatimChar"/>
              </w:rPr>
              <w:t xml:space="preserve">GET /api/entries?page=&amp;per_page=</w:t>
            </w:r>
            <w:r>
              <w:t xml:space="preserve">); a month grid needs all of a month’s entries client-side, which conflicts with that pagination model. Either a new unpaginated date-range fetch or a new server aggregation endpoint is needed — not just a new component.</w:t>
            </w:r>
          </w:p>
        </w:tc>
      </w:tr>
      <w:tr>
        <w:tc>
          <w:tcPr/>
          <w:p>
            <w:pPr>
              <w:pStyle w:val="Compact"/>
            </w:pPr>
            <w:r>
              <w:rPr>
                <w:b/>
                <w:bCs/>
              </w:rPr>
              <w:t xml:space="preserve">US-09</w:t>
            </w:r>
          </w:p>
        </w:tc>
        <w:tc>
          <w:tcPr/>
          <w:p>
            <w:pPr>
              <w:pStyle w:val="Compact"/>
            </w:pPr>
            <w:r>
              <w:rPr>
                <w:rStyle w:val="VerbatimChar"/>
              </w:rPr>
              <w:t xml:space="preserve">Entries.jsx</w:t>
            </w:r>
            <w:r>
              <w:t xml:space="preserve">, reuses existing</w:t>
            </w:r>
            <w:r>
              <w:t xml:space="preserve"> </w:t>
            </w:r>
            <w:r>
              <w:rPr>
                <w:rStyle w:val="VerbatimChar"/>
              </w:rPr>
              <w:t xml:space="preserve">ExpenseChart.jsx</w:t>
            </w:r>
            <w:r>
              <w:t xml:space="preserve">/</w:t>
            </w:r>
            <w:r>
              <w:rPr>
                <w:rStyle w:val="VerbatimChar"/>
              </w:rPr>
              <w:t xml:space="preserve">IncomeChart.jsx</w:t>
            </w:r>
            <w:r>
              <w:t xml:space="preserve"> </w:t>
            </w:r>
            <w:r>
              <w:t xml:space="preserve">(Recharts, already built for the dashboard)</w:t>
            </w:r>
          </w:p>
        </w:tc>
        <w:tc>
          <w:tcPr/>
          <w:p>
            <w:pPr>
              <w:pStyle w:val="Compact"/>
            </w:pPr>
            <w:r>
              <w:rPr>
                <w:b/>
                <w:bCs/>
              </w:rPr>
              <w:t xml:space="preserve">S</w:t>
            </w:r>
          </w:p>
        </w:tc>
        <w:tc>
          <w:tcPr/>
          <w:p>
            <w:pPr>
              <w:pStyle w:val="Compact"/>
            </w:pPr>
            <w:r>
              <w:t xml:space="preserve">Low</w:t>
            </w:r>
          </w:p>
        </w:tc>
        <w:tc>
          <w:tcPr/>
          <w:p>
            <w:pPr>
              <w:pStyle w:val="Compact"/>
            </w:pPr>
            <w:r>
              <w:t xml:space="preserve">Minor</w:t>
            </w:r>
          </w:p>
        </w:tc>
        <w:tc>
          <w:tcPr/>
          <w:p>
            <w:pPr>
              <w:pStyle w:val="Compact"/>
            </w:pPr>
            <w:r>
              <w:t xml:space="preserve">Chart components already exist and are directly reusable for the</w:t>
            </w:r>
            <w:r>
              <w:t xml:space="preserve"> </w:t>
            </w:r>
            <w:r>
              <w:t xml:space="preserve">“Stats”</w:t>
            </w:r>
            <w:r>
              <w:t xml:space="preserve"> </w:t>
            </w:r>
            <w:r>
              <w:t xml:space="preserve">sub-view.</w:t>
            </w:r>
          </w:p>
        </w:tc>
      </w:tr>
      <w:tr>
        <w:tc>
          <w:tcPr/>
          <w:p>
            <w:pPr>
              <w:pStyle w:val="Compact"/>
            </w:pPr>
            <w:r>
              <w:rPr>
                <w:b/>
                <w:bCs/>
              </w:rPr>
              <w:t xml:space="preserve">US-10</w:t>
            </w:r>
          </w:p>
        </w:tc>
        <w:tc>
          <w:tcPr/>
          <w:p>
            <w:pPr>
              <w:pStyle w:val="Compact"/>
            </w:pPr>
            <w:r>
              <w:rPr>
                <w:rStyle w:val="VerbatimChar"/>
              </w:rPr>
              <w:t xml:space="preserve">Categories.jsx</w:t>
            </w:r>
            <w:r>
              <w:t xml:space="preserve">,</w:t>
            </w:r>
            <w:r>
              <w:t xml:space="preserve"> </w:t>
            </w:r>
            <w:r>
              <w:rPr>
                <w:rStyle w:val="VerbatimChar"/>
              </w:rPr>
              <w:t xml:space="preserve">EmojiPicker.jsx</w:t>
            </w:r>
            <w:r>
              <w:t xml:space="preserve">, native</w:t>
            </w:r>
            <w:r>
              <w:t xml:space="preserve"> </w:t>
            </w:r>
            <w:r>
              <w:rPr>
                <w:rStyle w:val="VerbatimChar"/>
              </w:rPr>
              <w:t xml:space="preserve">&lt;input type=color&gt;</w:t>
            </w:r>
          </w:p>
        </w:tc>
        <w:tc>
          <w:tcPr/>
          <w:p>
            <w:pPr>
              <w:pStyle w:val="Compact"/>
            </w:pPr>
            <w:r>
              <w:rPr>
                <w:b/>
                <w:bCs/>
              </w:rPr>
              <w:t xml:space="preserve">XS</w:t>
            </w:r>
          </w:p>
        </w:tc>
        <w:tc>
          <w:tcPr/>
          <w:p>
            <w:pPr>
              <w:pStyle w:val="Compact"/>
            </w:pPr>
            <w:r>
              <w:t xml:space="preserve">Low</w:t>
            </w:r>
          </w:p>
        </w:tc>
        <w:tc>
          <w:tcPr/>
          <w:p>
            <w:pPr>
              <w:pStyle w:val="Compact"/>
            </w:pPr>
            <w:r>
              <w:t xml:space="preserve">Minor</w:t>
            </w:r>
          </w:p>
        </w:tc>
        <w:tc>
          <w:tcPr/>
          <w:p>
            <w:pPr>
              <w:pStyle w:val="Compact"/>
            </w:pPr>
            <w:r>
              <w:rPr>
                <w:b/>
                <w:bCs/>
              </w:rPr>
              <w:t xml:space="preserve">Already built and wired</w:t>
            </w:r>
            <w:r>
              <w:t xml:space="preserve"> </w:t>
            </w:r>
            <w:r>
              <w:t xml:space="preserve">(confirmed by direct read of</w:t>
            </w:r>
            <w:r>
              <w:t xml:space="preserve"> </w:t>
            </w:r>
            <w:r>
              <w:rPr>
                <w:rStyle w:val="VerbatimChar"/>
              </w:rPr>
              <w:t xml:space="preserve">Categories.jsx</w:t>
            </w:r>
            <w:r>
              <w:t xml:space="preserve"> </w:t>
            </w:r>
            <w:r>
              <w:t xml:space="preserve">lines 147-156, 327-336) — icon picker + color swatch both write to</w:t>
            </w:r>
            <w:r>
              <w:t xml:space="preserve"> </w:t>
            </w:r>
            <w:r>
              <w:rPr>
                <w:rStyle w:val="VerbatimChar"/>
              </w:rPr>
              <w:t xml:space="preserve">icon</w:t>
            </w:r>
            <w:r>
              <w:t xml:space="preserve">/</w:t>
            </w:r>
            <w:r>
              <w:rPr>
                <w:rStyle w:val="VerbatimChar"/>
              </w:rPr>
              <w:t xml:space="preserve">color</w:t>
            </w:r>
            <w:r>
              <w:t xml:space="preserve"> </w:t>
            </w:r>
            <w:r>
              <w:t xml:space="preserve">columns in create AND edit forms today. This is verification-and-AC-check work, not a build.</w:t>
            </w:r>
          </w:p>
        </w:tc>
      </w:tr>
      <w:tr>
        <w:tc>
          <w:tcPr/>
          <w:p>
            <w:pPr>
              <w:pStyle w:val="Compact"/>
            </w:pPr>
            <w:r>
              <w:rPr>
                <w:b/>
                <w:bCs/>
              </w:rPr>
              <w:t xml:space="preserve">US-11</w:t>
            </w:r>
          </w:p>
        </w:tc>
        <w:tc>
          <w:tcPr/>
          <w:p>
            <w:pPr>
              <w:pStyle w:val="Compact"/>
            </w:pPr>
            <w:r>
              <w:t xml:space="preserve">New shared</w:t>
            </w:r>
            <w:r>
              <w:t xml:space="preserve"> </w:t>
            </w:r>
            <w:r>
              <w:rPr>
                <w:rStyle w:val="VerbatimChar"/>
              </w:rPr>
              <w:t xml:space="preserve">IconBadge</w:t>
            </w:r>
            <w:r>
              <w:t xml:space="preserve"> </w:t>
            </w:r>
            <w:r>
              <w:t xml:space="preserve">component, contrast-check utility,</w:t>
            </w:r>
            <w:r>
              <w:t xml:space="preserve"> </w:t>
            </w:r>
            <w:r>
              <w:rPr>
                <w:rStyle w:val="VerbatimChar"/>
              </w:rPr>
              <w:t xml:space="preserve">Entries.jsx</w:t>
            </w:r>
            <w:r>
              <w:t xml:space="preserve">/</w:t>
            </w:r>
            <w:r>
              <w:rPr>
                <w:rStyle w:val="VerbatimChar"/>
              </w:rPr>
              <w:t xml:space="preserve">RecentEntries.jsx</w:t>
            </w:r>
            <w:r>
              <w:t xml:space="preserve">/</w:t>
            </w:r>
            <w:r>
              <w:rPr>
                <w:rStyle w:val="VerbatimChar"/>
              </w:rPr>
              <w:t xml:space="preserve">Categories.jsx</w:t>
            </w:r>
            <w:r>
              <w:t xml:space="preserve"> </w:t>
            </w:r>
            <w:r>
              <w:t xml:space="preserve">row rendering</w:t>
            </w:r>
          </w:p>
        </w:tc>
        <w:tc>
          <w:tcPr/>
          <w:p>
            <w:pPr>
              <w:pStyle w:val="Compact"/>
            </w:pPr>
            <w:r>
              <w:rPr>
                <w:b/>
                <w:bCs/>
              </w:rPr>
              <w:t xml:space="preserve">S</w:t>
            </w:r>
          </w:p>
        </w:tc>
        <w:tc>
          <w:tcPr/>
          <w:p>
            <w:pPr>
              <w:pStyle w:val="Compact"/>
            </w:pPr>
            <w:r>
              <w:t xml:space="preserve">Low–Medium</w:t>
            </w:r>
          </w:p>
        </w:tc>
        <w:tc>
          <w:tcPr/>
          <w:p>
            <w:pPr>
              <w:pStyle w:val="Compact"/>
            </w:pPr>
            <w:r>
              <w:t xml:space="preserve">Minor</w:t>
            </w:r>
          </w:p>
        </w:tc>
        <w:tc>
          <w:tcPr/>
          <w:p>
            <w:pPr>
              <w:pStyle w:val="Compact"/>
            </w:pPr>
            <w:r>
              <w:t xml:space="preserve">The AC’s ≥3:1 contrast requirement against user-chosen colors needs a small real contrast-computation utility (not pure CSS) — a small but genuine algorithmic piece.</w:t>
            </w:r>
          </w:p>
        </w:tc>
      </w:tr>
      <w:tr>
        <w:tc>
          <w:tcPr/>
          <w:p>
            <w:pPr>
              <w:pStyle w:val="Compact"/>
            </w:pPr>
            <w:r>
              <w:rPr>
                <w:b/>
                <w:bCs/>
              </w:rPr>
              <w:t xml:space="preserve">US-12</w:t>
            </w:r>
          </w:p>
        </w:tc>
        <w:tc>
          <w:tcPr/>
          <w:p>
            <w:pPr>
              <w:pStyle w:val="Compact"/>
            </w:pPr>
            <w:r>
              <w:rPr>
                <w:rStyle w:val="VerbatimChar"/>
              </w:rPr>
              <w:t xml:space="preserve">AddAccount.jsx</w:t>
            </w:r>
            <w:r>
              <w:t xml:space="preserve">,</w:t>
            </w:r>
            <w:r>
              <w:t xml:space="preserve"> </w:t>
            </w:r>
            <w:r>
              <w:rPr>
                <w:rStyle w:val="VerbatimChar"/>
              </w:rPr>
              <w:t xml:space="preserve">EmojiPicker.jsx</w:t>
            </w:r>
            <w:r>
              <w:t xml:space="preserve">,</w:t>
            </w:r>
            <w:r>
              <w:t xml:space="preserve"> </w:t>
            </w:r>
            <w:r>
              <w:rPr>
                <w:rStyle w:val="VerbatimChar"/>
              </w:rPr>
              <w:t xml:space="preserve">accounts.emoji</w:t>
            </w:r>
            <w:r>
              <w:t xml:space="preserve"> </w:t>
            </w:r>
            <w:r>
              <w:t xml:space="preserve">column</w:t>
            </w:r>
          </w:p>
        </w:tc>
        <w:tc>
          <w:tcPr/>
          <w:p>
            <w:pPr>
              <w:pStyle w:val="Compact"/>
            </w:pPr>
            <w:r>
              <w:rPr>
                <w:b/>
                <w:bCs/>
              </w:rPr>
              <w:t xml:space="preserve">XS</w:t>
            </w:r>
          </w:p>
        </w:tc>
        <w:tc>
          <w:tcPr/>
          <w:p>
            <w:pPr>
              <w:pStyle w:val="Compact"/>
            </w:pPr>
            <w:r>
              <w:t xml:space="preserve">Low</w:t>
            </w:r>
          </w:p>
        </w:tc>
        <w:tc>
          <w:tcPr/>
          <w:p>
            <w:pPr>
              <w:pStyle w:val="Compact"/>
            </w:pPr>
            <w:r>
              <w:t xml:space="preserve">Minor</w:t>
            </w:r>
          </w:p>
        </w:tc>
        <w:tc>
          <w:tcPr/>
          <w:p>
            <w:pPr>
              <w:pStyle w:val="Compact"/>
            </w:pPr>
            <w:r>
              <w:rPr>
                <w:b/>
                <w:bCs/>
              </w:rPr>
              <w:t xml:space="preserve">Already built and wired</w:t>
            </w:r>
            <w:r>
              <w:t xml:space="preserve"> </w:t>
            </w:r>
            <w:r>
              <w:t xml:space="preserve">(confirmed —</w:t>
            </w:r>
            <w:r>
              <w:t xml:space="preserve"> </w:t>
            </w:r>
            <w:r>
              <w:rPr>
                <w:rStyle w:val="VerbatimChar"/>
              </w:rPr>
              <w:t xml:space="preserve">AddAccount.jsx</w:t>
            </w:r>
            <w:r>
              <w:t xml:space="preserve"> </w:t>
            </w:r>
            <w:r>
              <w:t xml:space="preserve">imports and uses</w:t>
            </w:r>
            <w:r>
              <w:t xml:space="preserve"> </w:t>
            </w:r>
            <w:r>
              <w:rPr>
                <w:rStyle w:val="VerbatimChar"/>
              </w:rPr>
              <w:t xml:space="preserve">EmojiPicker</w:t>
            </w:r>
            <w:r>
              <w:t xml:space="preserve">,</w:t>
            </w:r>
            <w:r>
              <w:t xml:space="preserve"> </w:t>
            </w:r>
            <w:r>
              <w:rPr>
                <w:rStyle w:val="VerbatimChar"/>
              </w:rPr>
              <w:t xml:space="preserve">emoji</w:t>
            </w:r>
            <w:r>
              <w:t xml:space="preserve"> </w:t>
            </w:r>
            <w:r>
              <w:t xml:space="preserve">is a real column already populated and rendered in</w:t>
            </w:r>
            <w:r>
              <w:t xml:space="preserve"> </w:t>
            </w:r>
            <w:r>
              <w:rPr>
                <w:rStyle w:val="VerbatimChar"/>
              </w:rPr>
              <w:t xml:space="preserve">AddEntry.jsx</w:t>
            </w:r>
            <w:r>
              <w:t xml:space="preserve">/</w:t>
            </w:r>
            <w:r>
              <w:rPr>
                <w:rStyle w:val="VerbatimChar"/>
              </w:rPr>
              <w:t xml:space="preserve">FilterPanel.jsx</w:t>
            </w:r>
            <w:r>
              <w:t xml:space="preserve"> </w:t>
            </w:r>
            <w:r>
              <w:t xml:space="preserve">dropdowns). Same as US-10 — verify, don’t rebuild.</w:t>
            </w:r>
          </w:p>
        </w:tc>
      </w:tr>
      <w:tr>
        <w:tc>
          <w:tcPr/>
          <w:p>
            <w:pPr>
              <w:pStyle w:val="Compact"/>
            </w:pPr>
            <w:r>
              <w:rPr>
                <w:b/>
                <w:bCs/>
              </w:rPr>
              <w:t xml:space="preserve">US-13</w:t>
            </w:r>
          </w:p>
        </w:tc>
        <w:tc>
          <w:tcPr/>
          <w:p>
            <w:pPr>
              <w:pStyle w:val="Compact"/>
            </w:pPr>
            <w:r>
              <w:t xml:space="preserve">Schema (self-referencing</w:t>
            </w:r>
            <w:r>
              <w:t xml:space="preserve"> </w:t>
            </w:r>
            <w:r>
              <w:rPr>
                <w:rStyle w:val="VerbatimChar"/>
              </w:rPr>
              <w:t xml:space="preserve">parent_category_id</w:t>
            </w:r>
            <w:r>
              <w:t xml:space="preserve"> </w:t>
            </w:r>
            <w:r>
              <w:t xml:space="preserve">FK on</w:t>
            </w:r>
            <w:r>
              <w:t xml:space="preserve"> </w:t>
            </w:r>
            <w:r>
              <w:rPr>
                <w:rStyle w:val="VerbatimChar"/>
              </w:rPr>
              <w:t xml:space="preserve">categories</w:t>
            </w:r>
            <w:r>
              <w:t xml:space="preserve">),</w:t>
            </w:r>
            <w:r>
              <w:t xml:space="preserve"> </w:t>
            </w:r>
            <w:r>
              <w:rPr>
                <w:rStyle w:val="VerbatimChar"/>
              </w:rPr>
              <w:t xml:space="preserve">categories.js</w:t>
            </w:r>
            <w:r>
              <w:t xml:space="preserve"> </w:t>
            </w:r>
            <w:r>
              <w:t xml:space="preserve">CRUD,</w:t>
            </w:r>
            <w:r>
              <w:t xml:space="preserve"> </w:t>
            </w:r>
            <w:r>
              <w:rPr>
                <w:rStyle w:val="VerbatimChar"/>
              </w:rPr>
              <w:t xml:space="preserve">entries.js</w:t>
            </w:r>
            <w:r>
              <w:t xml:space="preserve"> </w:t>
            </w:r>
            <w:r>
              <w:t xml:space="preserve">validation, category dropdown UI (grouped/nested), report filter</w:t>
            </w:r>
          </w:p>
        </w:tc>
        <w:tc>
          <w:tcPr/>
          <w:p>
            <w:pPr>
              <w:pStyle w:val="Compact"/>
            </w:pPr>
            <w:r>
              <w:rPr>
                <w:b/>
                <w:bCs/>
              </w:rPr>
              <w:t xml:space="preserve">M</w:t>
            </w:r>
          </w:p>
        </w:tc>
        <w:tc>
          <w:tcPr/>
          <w:p>
            <w:pPr>
              <w:pStyle w:val="Compact"/>
            </w:pPr>
            <w:r>
              <w:t xml:space="preserve">Low–Medium</w:t>
            </w:r>
          </w:p>
        </w:tc>
        <w:tc>
          <w:tcPr/>
          <w:p>
            <w:pPr>
              <w:pStyle w:val="Compact"/>
            </w:pPr>
            <w:r>
              <w:t xml:space="preserve">Minor</w:t>
            </w:r>
            <w:r>
              <w:t xml:space="preserve"> </w:t>
            </w:r>
            <w:r>
              <w:rPr>
                <w:i/>
                <w:iCs/>
              </w:rPr>
              <w:t xml:space="preserve">(confirmed, on the high end)</w:t>
            </w:r>
          </w:p>
        </w:tc>
        <w:tc>
          <w:tcPr/>
          <w:p>
            <w:pPr>
              <w:pStyle w:val="Compact"/>
            </w:pPr>
            <w:r>
              <w:t xml:space="preserve">Self-referencing FK + entry-form dropdown restructuring + an independently filterable report view is more than most of this codebase’s other</w:t>
            </w:r>
            <w:r>
              <w:t xml:space="preserve"> </w:t>
            </w:r>
            <w:r>
              <w:t xml:space="preserve">“Minor”</w:t>
            </w:r>
            <w:r>
              <w:t xml:space="preserve"> </w:t>
            </w:r>
            <w:r>
              <w:t xml:space="preserve">items — flagging the effort is at the top of that band.</w:t>
            </w:r>
          </w:p>
        </w:tc>
      </w:tr>
      <w:tr>
        <w:tc>
          <w:tcPr/>
          <w:p>
            <w:pPr>
              <w:pStyle w:val="Compact"/>
            </w:pPr>
            <w:r>
              <w:rPr>
                <w:b/>
                <w:bCs/>
              </w:rPr>
              <w:t xml:space="preserve">US-14</w:t>
            </w:r>
          </w:p>
        </w:tc>
        <w:tc>
          <w:tcPr/>
          <w:p>
            <w:pPr>
              <w:pStyle w:val="Compact"/>
            </w:pPr>
            <w:r>
              <w:t xml:space="preserve">New</w:t>
            </w:r>
            <w:r>
              <w:t xml:space="preserve"> </w:t>
            </w:r>
            <w:r>
              <w:rPr>
                <w:rStyle w:val="VerbatimChar"/>
              </w:rPr>
              <w:t xml:space="preserve">tags</w:t>
            </w:r>
            <w:r>
              <w:t xml:space="preserve"> </w:t>
            </w:r>
            <w:r>
              <w:t xml:space="preserve">+</w:t>
            </w:r>
            <w:r>
              <w:t xml:space="preserve"> </w:t>
            </w:r>
            <w:r>
              <w:rPr>
                <w:rStyle w:val="VerbatimChar"/>
              </w:rPr>
              <w:t xml:space="preserve">entry_tags</w:t>
            </w:r>
            <w:r>
              <w:t xml:space="preserve"> </w:t>
            </w:r>
            <w:r>
              <w:t xml:space="preserve">tables (genuinely new schema surface, not a column), new tag endpoints, autocomplete UI, new dashboard aggregation query for the tag-filtered report</w:t>
            </w:r>
          </w:p>
        </w:tc>
        <w:tc>
          <w:tcPr/>
          <w:p>
            <w:pPr>
              <w:pStyle w:val="Compact"/>
            </w:pPr>
            <w:r>
              <w:rPr>
                <w:b/>
                <w:bCs/>
              </w:rPr>
              <w:t xml:space="preserve">L</w:t>
            </w:r>
          </w:p>
        </w:tc>
        <w:tc>
          <w:tcPr/>
          <w:p>
            <w:pPr>
              <w:pStyle w:val="Compact"/>
            </w:pPr>
            <w:r>
              <w:t xml:space="preserve">Medium</w:t>
            </w:r>
          </w:p>
        </w:tc>
        <w:tc>
          <w:tcPr/>
          <w:p>
            <w:pPr>
              <w:pStyle w:val="Compact"/>
            </w:pPr>
            <w:r>
              <w:rPr>
                <w:b/>
                <w:bCs/>
              </w:rPr>
              <w:t xml:space="preserve">Major</w:t>
            </w:r>
            <w:r>
              <w:t xml:space="preserve"> </w:t>
            </w:r>
            <w:r>
              <w:rPr>
                <w:i/>
                <w:iCs/>
              </w:rPr>
              <w:t xml:space="preserve">(overriding review’s Minor tag)</w:t>
            </w:r>
          </w:p>
        </w:tc>
        <w:tc>
          <w:tcPr/>
          <w:p>
            <w:pPr>
              <w:pStyle w:val="Compact"/>
            </w:pPr>
            <w:r>
              <w:t xml:space="preserve">A new many-to-many schema + autocomplete + a dedicated report view (meaning a new</w:t>
            </w:r>
            <w:r>
              <w:t xml:space="preserve"> </w:t>
            </w:r>
            <w:r>
              <w:rPr>
                <w:rStyle w:val="VerbatimChar"/>
              </w:rPr>
              <w:t xml:space="preserve">dashboard.js</w:t>
            </w:r>
            <w:r>
              <w:t xml:space="preserve"> </w:t>
            </w:r>
            <w:r>
              <w:t xml:space="preserve">aggregation, same pattern-weight as the existing category-breakdown queries) is a small feature epic, not a quick win. Sliced below.</w:t>
            </w:r>
          </w:p>
        </w:tc>
      </w:tr>
      <w:tr>
        <w:tc>
          <w:tcPr/>
          <w:p>
            <w:pPr>
              <w:pStyle w:val="Compact"/>
            </w:pPr>
            <w:r>
              <w:rPr>
                <w:b/>
                <w:bCs/>
              </w:rPr>
              <w:t xml:space="preserve">US-15</w:t>
            </w:r>
          </w:p>
        </w:tc>
        <w:tc>
          <w:tcPr/>
          <w:p>
            <w:pPr>
              <w:pStyle w:val="Compact"/>
            </w:pPr>
            <w:r>
              <w:t xml:space="preserve">Schema (</w:t>
            </w:r>
            <w:r>
              <w:rPr>
                <w:rStyle w:val="VerbatimChar"/>
              </w:rPr>
              <w:t xml:space="preserve">entries.type</w:t>
            </w:r>
            <w:r>
              <w:t xml:space="preserve"> </w:t>
            </w:r>
            <w:r>
              <w:t xml:space="preserve">CHECK constraint is</w:t>
            </w:r>
            <w:r>
              <w:t xml:space="preserve"> </w:t>
            </w:r>
            <w:r>
              <w:rPr>
                <w:rStyle w:val="VerbatimChar"/>
              </w:rPr>
              <w:t xml:space="preserve">('income','expense')</w:t>
            </w:r>
            <w:r>
              <w:t xml:space="preserve"> </w:t>
            </w:r>
            <w:r>
              <w:t xml:space="preserve">only today — SQLite can’t ALTER a CHECK constraint without a table rebuild), atomic dual-balance write</w:t>
            </w:r>
          </w:p>
        </w:tc>
        <w:tc>
          <w:tcPr/>
          <w:p>
            <w:pPr>
              <w:pStyle w:val="Compact"/>
            </w:pPr>
            <w:r>
              <w:rPr>
                <w:b/>
                <w:bCs/>
              </w:rPr>
              <w:t xml:space="preserve">L</w:t>
            </w:r>
          </w:p>
        </w:tc>
        <w:tc>
          <w:tcPr/>
          <w:p>
            <w:pPr>
              <w:pStyle w:val="Compact"/>
            </w:pPr>
            <w:r>
              <w:t xml:space="preserve">Medium–High</w:t>
            </w:r>
          </w:p>
        </w:tc>
        <w:tc>
          <w:tcPr/>
          <w:p>
            <w:pPr>
              <w:pStyle w:val="Compact"/>
            </w:pPr>
            <w:r>
              <w:t xml:space="preserve">Major</w:t>
            </w:r>
          </w:p>
        </w:tc>
        <w:tc>
          <w:tcPr/>
          <w:p>
            <w:pPr>
              <w:pStyle w:val="Compact"/>
            </w:pPr>
            <w:r>
              <w:t xml:space="preserve">Two real risks found: (a) adding a</w:t>
            </w:r>
            <w:r>
              <w:t xml:space="preserve"> </w:t>
            </w:r>
            <w:r>
              <w:rPr>
                <w:rStyle w:val="VerbatimChar"/>
              </w:rPr>
              <w:t xml:space="preserve">'transfer'</w:t>
            </w:r>
            <w:r>
              <w:t xml:space="preserve"> </w:t>
            </w:r>
            <w:r>
              <w:t xml:space="preserve">type requires a SQLite table-rebuild migration on the live</w:t>
            </w:r>
            <w:r>
              <w:t xml:space="preserve"> </w:t>
            </w:r>
            <w:r>
              <w:rPr>
                <w:rStyle w:val="VerbatimChar"/>
              </w:rPr>
              <w:t xml:space="preserve">pondo.db</w:t>
            </w:r>
            <w:r>
              <w:t xml:space="preserve">, or a paired-entry model (</w:t>
            </w:r>
            <w:r>
              <w:rPr>
                <w:rStyle w:val="VerbatimChar"/>
              </w:rPr>
              <w:t xml:space="preserve">transfer_group_id</w:t>
            </w:r>
            <w:r>
              <w:t xml:space="preserve">) as a lower-risk alternative; (b) atomicity — the</w:t>
            </w:r>
            <w:r>
              <w:t xml:space="preserve"> </w:t>
            </w:r>
            <w:r>
              <w:rPr>
                <w:b/>
                <w:bCs/>
              </w:rPr>
              <w:t xml:space="preserve">live driver is</w:t>
            </w:r>
            <w:r>
              <w:rPr>
                <w:b/>
                <w:bCs/>
              </w:rPr>
              <w:t xml:space="preserve"> </w:t>
            </w:r>
            <w:r>
              <w:rPr>
                <w:rStyle w:val="VerbatimChar"/>
                <w:b/>
                <w:bCs/>
              </w:rPr>
              <w:t xml:space="preserve">sqlite3</w:t>
            </w:r>
            <w:r>
              <w:t xml:space="preserve"> </w:t>
            </w:r>
            <w:r>
              <w:t xml:space="preserve">(async callbacks, confirmed above), which has no built-in synchronous transaction helper the way</w:t>
            </w:r>
            <w:r>
              <w:t xml:space="preserve"> </w:t>
            </w:r>
            <w:r>
              <w:rPr>
                <w:rStyle w:val="VerbatimChar"/>
              </w:rPr>
              <w:t xml:space="preserve">better-sqlite3</w:t>
            </w:r>
            <w:r>
              <w:t xml:space="preserve"> </w:t>
            </w:r>
            <w:r>
              <w:t xml:space="preserve">(the orphan) does. Manual</w:t>
            </w:r>
            <w:r>
              <w:t xml:space="preserve"> </w:t>
            </w:r>
            <w:r>
              <w:rPr>
                <w:rStyle w:val="VerbatimChar"/>
              </w:rPr>
              <w:t xml:space="preserve">BEGIN</w:t>
            </w:r>
            <w:r>
              <w:t xml:space="preserve">/</w:t>
            </w:r>
            <w:r>
              <w:rPr>
                <w:rStyle w:val="VerbatimChar"/>
              </w:rPr>
              <w:t xml:space="preserve">COMMIT</w:t>
            </w:r>
            <w:r>
              <w:t xml:space="preserve"> </w:t>
            </w:r>
            <w:r>
              <w:t xml:space="preserve">over callback chains is more error-prone than the SAD’s assumed stack implies.</w:t>
            </w:r>
          </w:p>
        </w:tc>
      </w:tr>
      <w:tr>
        <w:tc>
          <w:tcPr/>
          <w:p>
            <w:pPr>
              <w:pStyle w:val="Compact"/>
            </w:pPr>
            <w:r>
              <w:rPr>
                <w:b/>
                <w:bCs/>
              </w:rPr>
              <w:t xml:space="preserve">US-16</w:t>
            </w:r>
          </w:p>
        </w:tc>
        <w:tc>
          <w:tcPr/>
          <w:p>
            <w:pPr>
              <w:pStyle w:val="Compact"/>
            </w:pPr>
            <w:r>
              <w:t xml:space="preserve">New</w:t>
            </w:r>
            <w:r>
              <w:t xml:space="preserve"> </w:t>
            </w:r>
            <w:r>
              <w:rPr>
                <w:rStyle w:val="VerbatimChar"/>
              </w:rPr>
              <w:t xml:space="preserve">recurrences</w:t>
            </w:r>
            <w:r>
              <w:t xml:space="preserve"> </w:t>
            </w:r>
            <w:r>
              <w:t xml:space="preserve">table, scheduler (no scheduler infra exists today — needs a server-tick check), new UI (sub-modes, archived list), entry-creation integration</w:t>
            </w:r>
          </w:p>
        </w:tc>
        <w:tc>
          <w:tcPr/>
          <w:p>
            <w:pPr>
              <w:pStyle w:val="Compact"/>
            </w:pPr>
            <w:r>
              <w:rPr>
                <w:b/>
                <w:bCs/>
              </w:rPr>
              <w:t xml:space="preserve">XL</w:t>
            </w:r>
          </w:p>
        </w:tc>
        <w:tc>
          <w:tcPr/>
          <w:p>
            <w:pPr>
              <w:pStyle w:val="Compact"/>
            </w:pPr>
            <w:r>
              <w:t xml:space="preserve">Medium–High</w:t>
            </w:r>
          </w:p>
        </w:tc>
        <w:tc>
          <w:tcPr/>
          <w:p>
            <w:pPr>
              <w:pStyle w:val="Compact"/>
            </w:pPr>
            <w:r>
              <w:t xml:space="preserve">Major</w:t>
            </w:r>
          </w:p>
        </w:tc>
        <w:tc>
          <w:tcPr/>
          <w:p>
            <w:pPr>
              <w:pStyle w:val="Compact"/>
            </w:pPr>
            <w:r>
              <w:t xml:space="preserve">Confirmed Major. Sliced below — largest non-cloud story in the backlog.</w:t>
            </w:r>
          </w:p>
        </w:tc>
      </w:tr>
      <w:tr>
        <w:tc>
          <w:tcPr/>
          <w:p>
            <w:pPr>
              <w:pStyle w:val="Compact"/>
            </w:pPr>
            <w:r>
              <w:rPr>
                <w:b/>
                <w:bCs/>
              </w:rPr>
              <w:t xml:space="preserve">US-17</w:t>
            </w:r>
          </w:p>
        </w:tc>
        <w:tc>
          <w:tcPr/>
          <w:p>
            <w:pPr>
              <w:pStyle w:val="Compact"/>
            </w:pPr>
            <w:r>
              <w:t xml:space="preserve">New</w:t>
            </w:r>
            <w:r>
              <w:t xml:space="preserve"> </w:t>
            </w:r>
            <w:r>
              <w:rPr>
                <w:rStyle w:val="VerbatimChar"/>
              </w:rPr>
              <w:t xml:space="preserve">budgets</w:t>
            </w:r>
            <w:r>
              <w:t xml:space="preserve"> </w:t>
            </w:r>
            <w:r>
              <w:t xml:space="preserve">table, new CRUD API, dashboard progress-ring component (Recharts available, no existing progress-ring pattern)</w:t>
            </w:r>
          </w:p>
        </w:tc>
        <w:tc>
          <w:tcPr/>
          <w:p>
            <w:pPr>
              <w:pStyle w:val="Compact"/>
            </w:pPr>
            <w:r>
              <w:rPr>
                <w:b/>
                <w:bCs/>
              </w:rPr>
              <w:t xml:space="preserve">L</w:t>
            </w:r>
          </w:p>
        </w:tc>
        <w:tc>
          <w:tcPr/>
          <w:p>
            <w:pPr>
              <w:pStyle w:val="Compact"/>
            </w:pPr>
            <w:r>
              <w:t xml:space="preserve">Medium</w:t>
            </w:r>
          </w:p>
        </w:tc>
        <w:tc>
          <w:tcPr/>
          <w:p>
            <w:pPr>
              <w:pStyle w:val="Compact"/>
            </w:pPr>
            <w:r>
              <w:t xml:space="preserve">Major</w:t>
            </w:r>
          </w:p>
        </w:tc>
        <w:tc>
          <w:tcPr/>
          <w:p>
            <w:pPr>
              <w:pStyle w:val="Compact"/>
            </w:pPr>
            <w:r>
              <w:t xml:space="preserve">Sliced below.</w:t>
            </w:r>
          </w:p>
        </w:tc>
      </w:tr>
      <w:tr>
        <w:tc>
          <w:tcPr/>
          <w:p>
            <w:pPr>
              <w:pStyle w:val="Compact"/>
            </w:pPr>
            <w:r>
              <w:rPr>
                <w:b/>
                <w:bCs/>
              </w:rPr>
              <w:t xml:space="preserve">US-18</w:t>
            </w:r>
          </w:p>
        </w:tc>
        <w:tc>
          <w:tcPr/>
          <w:p>
            <w:pPr>
              <w:pStyle w:val="Compact"/>
            </w:pPr>
            <w:r>
              <w:t xml:space="preserve">New file-upload handling (</w:t>
            </w:r>
            <w:r>
              <w:rPr>
                <w:b/>
                <w:bCs/>
              </w:rPr>
              <w:t xml:space="preserve">no</w:t>
            </w:r>
            <w:r>
              <w:rPr>
                <w:b/>
                <w:bCs/>
              </w:rPr>
              <w:t xml:space="preserve"> </w:t>
            </w:r>
            <w:r>
              <w:rPr>
                <w:rStyle w:val="VerbatimChar"/>
                <w:b/>
                <w:bCs/>
              </w:rPr>
              <w:t xml:space="preserve">multer</w:t>
            </w:r>
            <w:r>
              <w:rPr>
                <w:b/>
                <w:bCs/>
              </w:rPr>
              <w:t xml:space="preserve"> </w:t>
            </w:r>
            <w:r>
              <w:rPr>
                <w:b/>
                <w:bCs/>
              </w:rPr>
              <w:t xml:space="preserve">or any multipart middleware in</w:t>
            </w:r>
            <w:r>
              <w:rPr>
                <w:b/>
                <w:bCs/>
              </w:rPr>
              <w:t xml:space="preserve"> </w:t>
            </w:r>
            <w:r>
              <w:rPr>
                <w:rStyle w:val="VerbatimChar"/>
                <w:b/>
                <w:bCs/>
              </w:rPr>
              <w:t xml:space="preserve">server/package.json</w:t>
            </w:r>
            <w:r>
              <w:t xml:space="preserve"> </w:t>
            </w:r>
            <w:r>
              <w:t xml:space="preserve">— confirmed), new CSV-parsing dependency (none present), column-mapping UI, duplicate-aware preview</w:t>
            </w:r>
          </w:p>
        </w:tc>
        <w:tc>
          <w:tcPr/>
          <w:p>
            <w:pPr>
              <w:pStyle w:val="Compact"/>
            </w:pPr>
            <w:r>
              <w:rPr>
                <w:b/>
                <w:bCs/>
              </w:rPr>
              <w:t xml:space="preserve">XL</w:t>
            </w:r>
          </w:p>
        </w:tc>
        <w:tc>
          <w:tcPr/>
          <w:p>
            <w:pPr>
              <w:pStyle w:val="Compact"/>
            </w:pPr>
            <w:r>
              <w:t xml:space="preserve">Medium–High</w:t>
            </w:r>
          </w:p>
        </w:tc>
        <w:tc>
          <w:tcPr/>
          <w:p>
            <w:pPr>
              <w:pStyle w:val="Compact"/>
            </w:pPr>
            <w:r>
              <w:t xml:space="preserve">Major</w:t>
            </w:r>
          </w:p>
        </w:tc>
        <w:tc>
          <w:tcPr/>
          <w:p>
            <w:pPr>
              <w:pStyle w:val="Compact"/>
            </w:pPr>
            <w:r>
              <w:t xml:space="preserve">FR-24 in the SAD explicitly states</w:t>
            </w:r>
            <w:r>
              <w:t xml:space="preserve"> </w:t>
            </w:r>
            <w:r>
              <w:t xml:space="preserve">“no duplicate detection”</w:t>
            </w:r>
            <w:r>
              <w:t xml:space="preserve"> </w:t>
            </w:r>
            <w:r>
              <w:t xml:space="preserve">exists anywhere in the app today — the dedup heuristic this story needs is being built from zero, not extended. Sliced below.</w:t>
            </w:r>
          </w:p>
        </w:tc>
      </w:tr>
      <w:tr>
        <w:tc>
          <w:tcPr/>
          <w:p>
            <w:pPr>
              <w:pStyle w:val="Compact"/>
            </w:pPr>
            <w:r>
              <w:rPr>
                <w:b/>
                <w:bCs/>
              </w:rPr>
              <w:t xml:space="preserve">US-19</w:t>
            </w:r>
          </w:p>
        </w:tc>
        <w:tc>
          <w:tcPr/>
          <w:p>
            <w:pPr>
              <w:pStyle w:val="Compact"/>
            </w:pPr>
            <w:r>
              <w:t xml:space="preserve">New</w:t>
            </w:r>
            <w:r>
              <w:t xml:space="preserve"> </w:t>
            </w:r>
            <w:r>
              <w:rPr>
                <w:rStyle w:val="VerbatimChar"/>
              </w:rPr>
              <w:t xml:space="preserve">goals</w:t>
            </w:r>
            <w:r>
              <w:t xml:space="preserve"> </w:t>
            </w:r>
            <w:r>
              <w:t xml:space="preserve">table, new CRUD API, new UI (creation, contribution tracking, progress bar)</w:t>
            </w:r>
          </w:p>
        </w:tc>
        <w:tc>
          <w:tcPr/>
          <w:p>
            <w:pPr>
              <w:pStyle w:val="Compact"/>
            </w:pPr>
            <w:r>
              <w:rPr>
                <w:b/>
                <w:bCs/>
              </w:rPr>
              <w:t xml:space="preserve">L</w:t>
            </w:r>
          </w:p>
        </w:tc>
        <w:tc>
          <w:tcPr/>
          <w:p>
            <w:pPr>
              <w:pStyle w:val="Compact"/>
            </w:pPr>
            <w:r>
              <w:t xml:space="preserve">Low–Medium</w:t>
            </w:r>
          </w:p>
        </w:tc>
        <w:tc>
          <w:tcPr/>
          <w:p>
            <w:pPr>
              <w:pStyle w:val="Compact"/>
            </w:pPr>
            <w:r>
              <w:t xml:space="preserve">Major</w:t>
            </w:r>
          </w:p>
        </w:tc>
        <w:tc>
          <w:tcPr/>
          <w:p>
            <w:pPr>
              <w:pStyle w:val="Compact"/>
            </w:pPr>
            <w:r>
              <w:t xml:space="preserve">Explicitly isolated from Invest’s balance formulas per its own AC — no risk of regressing existing account-type logic. Sliced below.</w:t>
            </w:r>
          </w:p>
        </w:tc>
      </w:tr>
      <w:tr>
        <w:tc>
          <w:tcPr/>
          <w:p>
            <w:pPr>
              <w:pStyle w:val="Compact"/>
            </w:pPr>
            <w:r>
              <w:rPr>
                <w:b/>
                <w:bCs/>
              </w:rPr>
              <w:t xml:space="preserve">US-20</w:t>
            </w:r>
          </w:p>
        </w:tc>
        <w:tc>
          <w:tcPr/>
          <w:p>
            <w:pPr>
              <w:pStyle w:val="Compact"/>
            </w:pPr>
            <w:r>
              <w:t xml:space="preserve">New</w:t>
            </w:r>
            <w:r>
              <w:t xml:space="preserve"> </w:t>
            </w:r>
            <w:r>
              <w:rPr>
                <w:rStyle w:val="VerbatimChar"/>
              </w:rPr>
              <w:t xml:space="preserve">counterparty</w:t>
            </w:r>
            <w:r>
              <w:t xml:space="preserve"> </w:t>
            </w:r>
            <w:r>
              <w:t xml:space="preserve">field on</w:t>
            </w:r>
            <w:r>
              <w:t xml:space="preserve"> </w:t>
            </w:r>
            <w:r>
              <w:rPr>
                <w:rStyle w:val="VerbatimChar"/>
              </w:rPr>
              <w:t xml:space="preserve">entries</w:t>
            </w:r>
            <w:r>
              <w:t xml:space="preserve"> </w:t>
            </w:r>
            <w:r>
              <w:t xml:space="preserve">(nullable, lent/borrowed-only), new per-counterparty aggregation query, entry-form conditional field, account-detail breakdown UI</w:t>
            </w:r>
          </w:p>
        </w:tc>
        <w:tc>
          <w:tcPr/>
          <w:p>
            <w:pPr>
              <w:pStyle w:val="Compact"/>
            </w:pPr>
            <w:r>
              <w:rPr>
                <w:b/>
                <w:bCs/>
              </w:rPr>
              <w:t xml:space="preserve">M</w:t>
            </w:r>
          </w:p>
        </w:tc>
        <w:tc>
          <w:tcPr/>
          <w:p>
            <w:pPr>
              <w:pStyle w:val="Compact"/>
            </w:pPr>
            <w:r>
              <w:t xml:space="preserve">Low–Medium</w:t>
            </w:r>
          </w:p>
        </w:tc>
        <w:tc>
          <w:tcPr/>
          <w:p>
            <w:pPr>
              <w:pStyle w:val="Compact"/>
            </w:pPr>
            <w:r>
              <w:t xml:space="preserve">Major</w:t>
            </w:r>
            <w:r>
              <w:t xml:space="preserve"> </w:t>
            </w:r>
            <w:r>
              <w:rPr>
                <w:i/>
                <w:iCs/>
              </w:rPr>
              <w:t xml:space="preserve">(confirmed, on the low end)</w:t>
            </w:r>
          </w:p>
        </w:tc>
        <w:tc>
          <w:tcPr/>
          <w:p>
            <w:pPr>
              <w:pStyle w:val="Compact"/>
            </w:pPr>
            <w:r>
              <w:t xml:space="preserve">Smaller than most Majors in this group: the Lent/Borrowed balance-formula pattern this needs to reuse (Pattern B,</w:t>
            </w:r>
            <w:r>
              <w:t xml:space="preserve"> </w:t>
            </w:r>
            <w:r>
              <w:rPr>
                <w:rStyle w:val="VerbatimChar"/>
              </w:rPr>
              <w:t xml:space="preserve">queries.js</w:t>
            </w:r>
            <w:r>
              <w:t xml:space="preserve">’s existing</w:t>
            </w:r>
            <w:r>
              <w:t xml:space="preserve"> </w:t>
            </w:r>
            <w:r>
              <w:rPr>
                <w:rStyle w:val="VerbatimChar"/>
              </w:rPr>
              <w:t xml:space="preserve">case 'credit': case 'lent':</w:t>
            </w:r>
            <w:r>
              <w:t xml:space="preserve"> </w:t>
            </w:r>
            <w:r>
              <w:t xml:space="preserve">block) already exists in code and is directly extensible with a</w:t>
            </w:r>
            <w:r>
              <w:t xml:space="preserve"> </w:t>
            </w:r>
            <w:r>
              <w:rPr>
                <w:rStyle w:val="VerbatimChar"/>
              </w:rPr>
              <w:t xml:space="preserve">GROUP BY counterparty</w:t>
            </w:r>
            <w:r>
              <w:t xml:space="preserve">.</w:t>
            </w:r>
          </w:p>
        </w:tc>
      </w:tr>
      <w:tr>
        <w:tc>
          <w:tcPr/>
          <w:p>
            <w:pPr>
              <w:pStyle w:val="Compact"/>
            </w:pPr>
            <w:r>
              <w:rPr>
                <w:b/>
                <w:bCs/>
              </w:rPr>
              <w:t xml:space="preserve">US-21</w:t>
            </w:r>
          </w:p>
        </w:tc>
        <w:tc>
          <w:tcPr/>
          <w:p>
            <w:pPr>
              <w:pStyle w:val="Compact"/>
            </w:pPr>
            <w:r>
              <w:t xml:space="preserve">New</w:t>
            </w:r>
            <w:r>
              <w:t xml:space="preserve"> </w:t>
            </w:r>
            <w:r>
              <w:rPr>
                <w:rStyle w:val="VerbatimChar"/>
              </w:rPr>
              <w:t xml:space="preserve">currency</w:t>
            </w:r>
            <w:r>
              <w:t xml:space="preserve"> </w:t>
            </w:r>
            <w:r>
              <w:t xml:space="preserve">column + FX-rate cache table,</w:t>
            </w:r>
            <w:r>
              <w:t xml:space="preserve"> </w:t>
            </w:r>
            <w:r>
              <w:rPr>
                <w:b/>
                <w:bCs/>
              </w:rPr>
              <w:t xml:space="preserve">every one of</w:t>
            </w:r>
            <w:r>
              <w:rPr>
                <w:b/>
                <w:bCs/>
              </w:rPr>
              <w:t xml:space="preserve"> </w:t>
            </w:r>
            <w:r>
              <w:rPr>
                <w:rStyle w:val="VerbatimChar"/>
                <w:b/>
                <w:bCs/>
              </w:rPr>
              <w:t xml:space="preserve">queries.js</w:t>
            </w:r>
            <w:r>
              <w:rPr>
                <w:b/>
                <w:bCs/>
              </w:rPr>
              <w:t xml:space="preserve">’s ~10 raw-SQL aggregation functions</w:t>
            </w:r>
            <w:r>
              <w:t xml:space="preserve"> </w:t>
            </w:r>
            <w:r>
              <w:t xml:space="preserve">(conversion can’t happen in pure SQL once a live/cached rate is involved — becomes app-layer JS), FX-provider integration</w:t>
            </w:r>
          </w:p>
        </w:tc>
        <w:tc>
          <w:tcPr/>
          <w:p>
            <w:pPr>
              <w:pStyle w:val="Compact"/>
            </w:pPr>
            <w:r>
              <w:rPr>
                <w:b/>
                <w:bCs/>
              </w:rPr>
              <w:t xml:space="preserve">XL</w:t>
            </w:r>
          </w:p>
        </w:tc>
        <w:tc>
          <w:tcPr/>
          <w:p>
            <w:pPr>
              <w:pStyle w:val="Compact"/>
            </w:pPr>
            <w:r>
              <w:t xml:space="preserve">Medium–High</w:t>
            </w:r>
          </w:p>
        </w:tc>
        <w:tc>
          <w:tcPr/>
          <w:p>
            <w:pPr>
              <w:pStyle w:val="Compact"/>
            </w:pPr>
            <w:r>
              <w:t xml:space="preserve">Major</w:t>
            </w:r>
          </w:p>
        </w:tc>
        <w:tc>
          <w:tcPr/>
          <w:p>
            <w:pPr>
              <w:pStyle w:val="Compact"/>
            </w:pPr>
            <w:r>
              <w:t xml:space="preserve">One of the most invasive stories in the backlog precisely because it can’t stay in SQL — every balance/KPI touch-point becomes fetch-then-convert. Correctly low-priority (P3).</w:t>
            </w:r>
            <w:r>
              <w:t xml:space="preserve"> </w:t>
            </w:r>
            <w:r>
              <w:rPr>
                <w:b/>
                <w:bCs/>
              </w:rPr>
              <w:t xml:space="preserve">Spike needed</w:t>
            </w:r>
            <w:r>
              <w:t xml:space="preserve"> </w:t>
            </w:r>
            <w:r>
              <w:t xml:space="preserve">on FX-rate provider + refresh/caching cadence before this can be sized further than</w:t>
            </w:r>
            <w:r>
              <w:t xml:space="preserve"> </w:t>
            </w:r>
            <w:r>
              <w:t xml:space="preserve">“XL, invasive.”</w:t>
            </w:r>
          </w:p>
        </w:tc>
      </w:tr>
      <w:tr>
        <w:tc>
          <w:tcPr/>
          <w:p>
            <w:pPr>
              <w:pStyle w:val="Compact"/>
            </w:pPr>
            <w:r>
              <w:rPr>
                <w:b/>
                <w:bCs/>
              </w:rPr>
              <w:t xml:space="preserve">US-22</w:t>
            </w:r>
          </w:p>
        </w:tc>
        <w:tc>
          <w:tcPr/>
          <w:p>
            <w:pPr>
              <w:pStyle w:val="Compact"/>
            </w:pPr>
            <w:r>
              <w:t xml:space="preserve">Full new multi-user auth subsystem + per-member/per-account visibility layer</w:t>
            </w:r>
          </w:p>
        </w:tc>
        <w:tc>
          <w:tcPr/>
          <w:p>
            <w:pPr>
              <w:pStyle w:val="Compact"/>
            </w:pPr>
            <w:r>
              <w:rPr>
                <w:b/>
                <w:bCs/>
              </w:rPr>
              <w:t xml:space="preserve">XL</w:t>
            </w:r>
          </w:p>
        </w:tc>
        <w:tc>
          <w:tcPr/>
          <w:p>
            <w:pPr>
              <w:pStyle w:val="Compact"/>
            </w:pPr>
            <w:r>
              <w:t xml:space="preserve">High</w:t>
            </w:r>
          </w:p>
        </w:tc>
        <w:tc>
          <w:tcPr/>
          <w:p>
            <w:pPr>
              <w:pStyle w:val="Compact"/>
            </w:pPr>
            <w:r>
              <w:t xml:space="preserve">Major</w:t>
            </w:r>
          </w:p>
        </w:tc>
        <w:tc>
          <w:tcPr/>
          <w:p>
            <w:pPr>
              <w:pStyle w:val="Compact"/>
            </w:pPr>
            <w:r>
              <w:rPr>
                <w:b/>
                <w:bCs/>
              </w:rPr>
              <w:t xml:space="preserve">Blocked entirely on the cloud migration epic (§7.2) landing its auth slice.</w:t>
            </w:r>
            <w:r>
              <w:t xml:space="preserve"> </w:t>
            </w:r>
            <w:r>
              <w:t xml:space="preserve">Not buildable against today’s single hardcoded-passphrase model at any effort band. See §7.2 for what specifically unblocks it.</w:t>
            </w:r>
          </w:p>
        </w:tc>
      </w:tr>
      <w:tr>
        <w:tc>
          <w:tcPr/>
          <w:p>
            <w:pPr>
              <w:pStyle w:val="Compact"/>
            </w:pPr>
            <w:r>
              <w:rPr>
                <w:b/>
                <w:bCs/>
              </w:rPr>
              <w:t xml:space="preserve">US-23</w:t>
            </w:r>
          </w:p>
        </w:tc>
        <w:tc>
          <w:tcPr/>
          <w:p>
            <w:pPr>
              <w:pStyle w:val="Compact"/>
            </w:pPr>
            <w:r>
              <w:rPr>
                <w:i/>
                <w:iCs/>
              </w:rPr>
              <w:t xml:space="preserve">Is</w:t>
            </w:r>
            <w:r>
              <w:t xml:space="preserve"> </w:t>
            </w:r>
            <w:r>
              <w:t xml:space="preserve">the cloud migration itself</w:t>
            </w:r>
          </w:p>
        </w:tc>
        <w:tc>
          <w:tcPr/>
          <w:p>
            <w:pPr>
              <w:pStyle w:val="Compact"/>
            </w:pPr>
            <w:r>
              <w:rPr>
                <w:b/>
                <w:bCs/>
              </w:rPr>
              <w:t xml:space="preserve">= epic</w:t>
            </w:r>
          </w:p>
        </w:tc>
        <w:tc>
          <w:tcPr/>
          <w:p>
            <w:pPr>
              <w:pStyle w:val="Compact"/>
            </w:pPr>
            <w:r>
              <w:t xml:space="preserve">—</w:t>
            </w:r>
          </w:p>
        </w:tc>
        <w:tc>
          <w:tcPr/>
          <w:p>
            <w:pPr>
              <w:pStyle w:val="Compact"/>
            </w:pPr>
            <w:r>
              <w:t xml:space="preserve">Major</w:t>
            </w:r>
          </w:p>
        </w:tc>
        <w:tc>
          <w:tcPr/>
          <w:p>
            <w:pPr>
              <w:pStyle w:val="Compact"/>
            </w:pPr>
            <w:r>
              <w:t xml:space="preserve">Not separately sizable — cross-device sync is the direct product of the cloud migration epic shipping, not an additional feature on top of it. See §7.2.</w:t>
            </w:r>
          </w:p>
        </w:tc>
      </w:tr>
      <w:tr>
        <w:tc>
          <w:tcPr/>
          <w:p>
            <w:pPr>
              <w:pStyle w:val="Compact"/>
            </w:pPr>
            <w:r>
              <w:rPr>
                <w:b/>
                <w:bCs/>
              </w:rPr>
              <w:t xml:space="preserve">US-24</w:t>
            </w:r>
          </w:p>
        </w:tc>
        <w:tc>
          <w:tcPr/>
          <w:p>
            <w:pPr>
              <w:pStyle w:val="Compact"/>
            </w:pPr>
            <w:r>
              <w:t xml:space="preserve">No existing code at all (SAD §5.6 is a placeholder sketch only:</w:t>
            </w:r>
            <w:r>
              <w:t xml:space="preserve"> </w:t>
            </w:r>
            <w:r>
              <w:rPr>
                <w:rStyle w:val="VerbatimChar"/>
              </w:rPr>
              <w:t xml:space="preserve">POST /api/entries/suggest-category</w:t>
            </w:r>
            <w:r>
              <w:t xml:space="preserve">, never implemented)</w:t>
            </w:r>
          </w:p>
        </w:tc>
        <w:tc>
          <w:tcPr/>
          <w:p>
            <w:pPr>
              <w:pStyle w:val="Compact"/>
            </w:pPr>
            <w:r>
              <w:rPr>
                <w:b/>
                <w:bCs/>
              </w:rPr>
              <w:t xml:space="preserve">XL</w:t>
            </w:r>
          </w:p>
        </w:tc>
        <w:tc>
          <w:tcPr/>
          <w:p>
            <w:pPr>
              <w:pStyle w:val="Compact"/>
            </w:pPr>
            <w:r>
              <w:t xml:space="preserve">High</w:t>
            </w:r>
          </w:p>
        </w:tc>
        <w:tc>
          <w:tcPr/>
          <w:p>
            <w:pPr>
              <w:pStyle w:val="Compact"/>
            </w:pPr>
            <w:r>
              <w:t xml:space="preserve">Major</w:t>
            </w:r>
          </w:p>
        </w:tc>
        <w:tc>
          <w:tcPr/>
          <w:p>
            <w:pPr>
              <w:pStyle w:val="Compact"/>
            </w:pPr>
            <w:r>
              <w:t xml:space="preserve">Three bundled sub-capabilities, each independently sizable. Sliced below. The auto-categorization slice is the one exception that does</w:t>
            </w:r>
            <w:r>
              <w:t xml:space="preserve"> </w:t>
            </w:r>
            <w:r>
              <w:rPr>
                <w:b/>
                <w:bCs/>
              </w:rPr>
              <w:t xml:space="preserve">not</w:t>
            </w:r>
            <w:r>
              <w:t xml:space="preserve"> </w:t>
            </w:r>
            <w:r>
              <w:t xml:space="preserve">strictly require the cloud epic — see slice notes.</w:t>
            </w:r>
          </w:p>
        </w:tc>
      </w:tr>
      <w:tr>
        <w:tc>
          <w:tcPr/>
          <w:p>
            <w:pPr>
              <w:pStyle w:val="Compact"/>
            </w:pPr>
            <w:r>
              <w:rPr>
                <w:b/>
                <w:bCs/>
              </w:rPr>
              <w:t xml:space="preserve">US-25</w:t>
            </w:r>
          </w:p>
        </w:tc>
        <w:tc>
          <w:tcPr/>
          <w:p>
            <w:pPr>
              <w:pStyle w:val="Compact"/>
            </w:pPr>
            <w:r>
              <w:t xml:space="preserve">No scheduler, no push infra, no service worker; self-hosted localhost can’t do real push without HTTPS/public reachability</w:t>
            </w:r>
          </w:p>
        </w:tc>
        <w:tc>
          <w:tcPr/>
          <w:p>
            <w:pPr>
              <w:pStyle w:val="Compact"/>
            </w:pPr>
            <w:r>
              <w:rPr>
                <w:b/>
                <w:bCs/>
              </w:rPr>
              <w:t xml:space="preserve">L</w:t>
            </w:r>
          </w:p>
        </w:tc>
        <w:tc>
          <w:tcPr/>
          <w:p>
            <w:pPr>
              <w:pStyle w:val="Compact"/>
            </w:pPr>
            <w:r>
              <w:t xml:space="preserve">Medium–High</w:t>
            </w:r>
          </w:p>
        </w:tc>
        <w:tc>
          <w:tcPr/>
          <w:p>
            <w:pPr>
              <w:pStyle w:val="Compact"/>
            </w:pPr>
            <w:r>
              <w:t xml:space="preserve">Major</w:t>
            </w:r>
          </w:p>
        </w:tc>
        <w:tc>
          <w:tcPr/>
          <w:p>
            <w:pPr>
              <w:pStyle w:val="Compact"/>
            </w:pPr>
            <w:r>
              <w:t xml:space="preserve">Sliced below — the local in-app nudge slice ships independently of the cloud epic; the real push-notification slice does not.</w:t>
            </w:r>
          </w:p>
        </w:tc>
      </w:tr>
      <w:tr>
        <w:tc>
          <w:tcPr/>
          <w:p>
            <w:pPr>
              <w:pStyle w:val="Compact"/>
            </w:pPr>
            <w:r>
              <w:rPr>
                <w:b/>
                <w:bCs/>
              </w:rPr>
              <w:t xml:space="preserve">US-27</w:t>
            </w:r>
          </w:p>
        </w:tc>
        <w:tc>
          <w:tcPr/>
          <w:p>
            <w:pPr>
              <w:pStyle w:val="Compact"/>
            </w:pPr>
            <w:r>
              <w:t xml:space="preserve">New</w:t>
            </w:r>
            <w:r>
              <w:t xml:space="preserve"> </w:t>
            </w:r>
            <w:r>
              <w:rPr>
                <w:rStyle w:val="VerbatimChar"/>
              </w:rPr>
              <w:t xml:space="preserve">app_events</w:t>
            </w:r>
            <w:r>
              <w:t xml:space="preserve"> </w:t>
            </w:r>
            <w:r>
              <w:t xml:space="preserve">table, 3 write hooks</w:t>
            </w:r>
          </w:p>
        </w:tc>
        <w:tc>
          <w:tcPr/>
          <w:p>
            <w:pPr>
              <w:pStyle w:val="Compact"/>
            </w:pPr>
            <w:r>
              <w:rPr>
                <w:b/>
                <w:bCs/>
              </w:rPr>
              <w:t xml:space="preserve">S</w:t>
            </w:r>
          </w:p>
        </w:tc>
        <w:tc>
          <w:tcPr/>
          <w:p>
            <w:pPr>
              <w:pStyle w:val="Compact"/>
            </w:pPr>
            <w:r>
              <w:t xml:space="preserve">Low</w:t>
            </w:r>
          </w:p>
        </w:tc>
        <w:tc>
          <w:tcPr/>
          <w:p>
            <w:pPr>
              <w:pStyle w:val="Compact"/>
            </w:pPr>
            <w:r>
              <w:t xml:space="preserve">Minor</w:t>
            </w:r>
          </w:p>
        </w:tc>
        <w:tc>
          <w:tcPr/>
          <w:p>
            <w:pPr>
              <w:pStyle w:val="Compact"/>
            </w:pPr>
            <w:r>
              <w:t xml:space="preserve">Small, additive, no existing behavior touched.</w:t>
            </w:r>
          </w:p>
        </w:tc>
      </w:tr>
      <w:tr>
        <w:tc>
          <w:tcPr/>
          <w:p>
            <w:pPr>
              <w:pStyle w:val="Compact"/>
            </w:pPr>
            <w:r>
              <w:rPr>
                <w:b/>
                <w:bCs/>
              </w:rPr>
              <w:t xml:space="preserve">US-28</w:t>
            </w:r>
          </w:p>
        </w:tc>
        <w:tc>
          <w:tcPr/>
          <w:p>
            <w:pPr>
              <w:pStyle w:val="Compact"/>
            </w:pPr>
            <w:r>
              <w:t xml:space="preserve">New</w:t>
            </w:r>
            <w:r>
              <w:t xml:space="preserve"> </w:t>
            </w:r>
            <w:r>
              <w:rPr>
                <w:rStyle w:val="VerbatimChar"/>
              </w:rPr>
              <w:t xml:space="preserve">app_errors</w:t>
            </w:r>
            <w:r>
              <w:t xml:space="preserve"> </w:t>
            </w:r>
            <w:r>
              <w:t xml:space="preserve">table,</w:t>
            </w:r>
            <w:r>
              <w:t xml:space="preserve"> </w:t>
            </w:r>
            <w:r>
              <w:rPr>
                <w:rStyle w:val="VerbatimChar"/>
              </w:rPr>
              <w:t xml:space="preserve">error-handler.js</w:t>
            </w:r>
            <w:r>
              <w:t xml:space="preserve"> </w:t>
            </w:r>
            <w:r>
              <w:t xml:space="preserve">(24 lines, already centralized — confirmed by direct read)</w:t>
            </w:r>
          </w:p>
        </w:tc>
        <w:tc>
          <w:tcPr/>
          <w:p>
            <w:pPr>
              <w:pStyle w:val="Compact"/>
            </w:pPr>
            <w:r>
              <w:rPr>
                <w:b/>
                <w:bCs/>
              </w:rPr>
              <w:t xml:space="preserve">XS–S</w:t>
            </w:r>
          </w:p>
        </w:tc>
        <w:tc>
          <w:tcPr/>
          <w:p>
            <w:pPr>
              <w:pStyle w:val="Compact"/>
            </w:pPr>
            <w:r>
              <w:t xml:space="preserve">Low</w:t>
            </w:r>
          </w:p>
        </w:tc>
        <w:tc>
          <w:tcPr/>
          <w:p>
            <w:pPr>
              <w:pStyle w:val="Compact"/>
            </w:pPr>
            <w:r>
              <w:t xml:space="preserve">Minor</w:t>
            </w:r>
          </w:p>
        </w:tc>
        <w:tc>
          <w:tcPr/>
          <w:p>
            <w:pPr>
              <w:pStyle w:val="Compact"/>
            </w:pPr>
            <w:r>
              <w:t xml:space="preserve">Very contained;</w:t>
            </w:r>
            <w:r>
              <w:t xml:space="preserve"> </w:t>
            </w:r>
            <w:r>
              <w:rPr>
                <w:rStyle w:val="VerbatimChar"/>
              </w:rPr>
              <w:t xml:space="preserve">error-handler.js</w:t>
            </w:r>
            <w:r>
              <w:t xml:space="preserve"> </w:t>
            </w:r>
            <w:r>
              <w:t xml:space="preserve">is already the single funnel point, just needs one</w:t>
            </w:r>
            <w:r>
              <w:t xml:space="preserve"> </w:t>
            </w:r>
            <w:r>
              <w:rPr>
                <w:rStyle w:val="VerbatimChar"/>
              </w:rPr>
              <w:t xml:space="preserve">INSERT</w:t>
            </w:r>
            <w:r>
              <w:t xml:space="preserve"> </w:t>
            </w:r>
            <w:r>
              <w:t xml:space="preserve">added.</w:t>
            </w:r>
          </w:p>
        </w:tc>
      </w:tr>
      <w:tr>
        <w:tc>
          <w:tcPr/>
          <w:p>
            <w:pPr>
              <w:pStyle w:val="Compact"/>
            </w:pPr>
            <w:r>
              <w:rPr>
                <w:b/>
                <w:bCs/>
              </w:rPr>
              <w:t xml:space="preserve">US-29</w:t>
            </w:r>
          </w:p>
        </w:tc>
        <w:tc>
          <w:tcPr/>
          <w:p>
            <w:pPr>
              <w:pStyle w:val="Compact"/>
            </w:pPr>
            <w:r>
              <w:rPr>
                <w:rStyle w:val="VerbatimChar"/>
              </w:rPr>
              <w:t xml:space="preserve">accounts.js</w:t>
            </w:r>
            <w:r>
              <w:t xml:space="preserve">,</w:t>
            </w:r>
            <w:r>
              <w:t xml:space="preserve"> </w:t>
            </w:r>
            <w:r>
              <w:rPr>
                <w:rStyle w:val="VerbatimChar"/>
              </w:rPr>
              <w:t xml:space="preserve">categories.js</w:t>
            </w:r>
            <w:r>
              <w:t xml:space="preserve"> </w:t>
            </w:r>
            <w:r>
              <w:t xml:space="preserve">(5 handlers each, confirmed by direct read — both currently do local</w:t>
            </w:r>
            <w:r>
              <w:t xml:space="preserve"> </w:t>
            </w:r>
            <w:r>
              <w:rPr>
                <w:rStyle w:val="VerbatimChar"/>
              </w:rPr>
              <w:t xml:space="preserve">try/catch</w:t>
            </w:r>
            <w:r>
              <w:t xml:space="preserve"> </w:t>
            </w:r>
            <w:r>
              <w:t xml:space="preserve">→</w:t>
            </w:r>
            <w:r>
              <w:t xml:space="preserve"> </w:t>
            </w:r>
            <w:r>
              <w:rPr>
                <w:rStyle w:val="VerbatimChar"/>
              </w:rPr>
              <w:t xml:space="preserve">res.status(500).json({error: error.message})</w:t>
            </w:r>
            <w:r>
              <w:t xml:space="preserve">, bypassing</w:t>
            </w:r>
            <w:r>
              <w:t xml:space="preserve"> </w:t>
            </w:r>
            <w:r>
              <w:rPr>
                <w:rStyle w:val="VerbatimChar"/>
              </w:rPr>
              <w:t xml:space="preserve">errorHandler</w:t>
            </w:r>
            <w:r>
              <w:t xml:space="preserve"> </w:t>
            </w:r>
            <w:r>
              <w:t xml:space="preserve">entirely)</w:t>
            </w:r>
          </w:p>
        </w:tc>
        <w:tc>
          <w:tcPr/>
          <w:p>
            <w:pPr>
              <w:pStyle w:val="Compact"/>
            </w:pPr>
            <w:r>
              <w:rPr>
                <w:b/>
                <w:bCs/>
              </w:rPr>
              <w:t xml:space="preserve">S</w:t>
            </w:r>
          </w:p>
        </w:tc>
        <w:tc>
          <w:tcPr/>
          <w:p>
            <w:pPr>
              <w:pStyle w:val="Compact"/>
            </w:pPr>
            <w:r>
              <w:t xml:space="preserve">Low</w:t>
            </w:r>
          </w:p>
        </w:tc>
        <w:tc>
          <w:tcPr/>
          <w:p>
            <w:pPr>
              <w:pStyle w:val="Compact"/>
            </w:pPr>
            <w:r>
              <w:t xml:space="preserve">Minor</w:t>
            </w:r>
          </w:p>
        </w:tc>
        <w:tc>
          <w:tcPr/>
          <w:p>
            <w:pPr>
              <w:pStyle w:val="Compact"/>
            </w:pPr>
            <w:r>
              <w:t xml:space="preserve">Mechanical, pattern-matching fix —</w:t>
            </w:r>
            <w:r>
              <w:t xml:space="preserve"> </w:t>
            </w:r>
            <w:r>
              <w:rPr>
                <w:rStyle w:val="VerbatimChar"/>
              </w:rPr>
              <w:t xml:space="preserve">entries.js</w:t>
            </w:r>
            <w:r>
              <w:t xml:space="preserve">,</w:t>
            </w:r>
            <w:r>
              <w:t xml:space="preserve"> </w:t>
            </w:r>
            <w:r>
              <w:rPr>
                <w:rStyle w:val="VerbatimChar"/>
              </w:rPr>
              <w:t xml:space="preserve">dashboard.js</w:t>
            </w:r>
            <w:r>
              <w:t xml:space="preserve">,</w:t>
            </w:r>
            <w:r>
              <w:t xml:space="preserve"> </w:t>
            </w:r>
            <w:r>
              <w:rPr>
                <w:rStyle w:val="VerbatimChar"/>
              </w:rPr>
              <w:t xml:space="preserve">system.js</w:t>
            </w:r>
            <w:r>
              <w:t xml:space="preserve"> </w:t>
            </w:r>
            <w:r>
              <w:t xml:space="preserve">already show the target</w:t>
            </w:r>
            <w:r>
              <w:t xml:space="preserve"> </w:t>
            </w:r>
            <w:r>
              <w:rPr>
                <w:rStyle w:val="VerbatimChar"/>
              </w:rPr>
              <w:t xml:space="preserve">next(error)</w:t>
            </w:r>
            <w:r>
              <w:t xml:space="preserve"> </w:t>
            </w:r>
            <w:r>
              <w:t xml:space="preserve">pattern in the same codebase, confirmed by direct read. Well-defined, fast.</w:t>
            </w:r>
          </w:p>
        </w:tc>
      </w:tr>
      <w:tr>
        <w:tc>
          <w:tcPr/>
          <w:p>
            <w:pPr>
              <w:pStyle w:val="Compact"/>
            </w:pPr>
            <w:r>
              <w:rPr>
                <w:b/>
                <w:bCs/>
              </w:rPr>
              <w:t xml:space="preserve">US-30</w:t>
            </w:r>
          </w:p>
        </w:tc>
        <w:tc>
          <w:tcPr/>
          <w:p>
            <w:pPr>
              <w:pStyle w:val="Compact"/>
            </w:pPr>
            <w:r>
              <w:rPr>
                <w:rStyle w:val="VerbatimChar"/>
              </w:rPr>
              <w:t xml:space="preserve">server/schema.js</w:t>
            </w:r>
            <w:r>
              <w:t xml:space="preserve"> </w:t>
            </w:r>
            <w:r>
              <w:t xml:space="preserve">(confirmed orphan — grepped the full require graph; nothing requires the root file, only</w:t>
            </w:r>
            <w:r>
              <w:t xml:space="preserve"> </w:t>
            </w:r>
            <w:r>
              <w:rPr>
                <w:rStyle w:val="VerbatimChar"/>
              </w:rPr>
              <w:t xml:space="preserve">db/schema.js</w:t>
            </w:r>
            <w:r>
              <w:t xml:space="preserve">),</w:t>
            </w:r>
            <w:r>
              <w:t xml:space="preserve"> </w:t>
            </w:r>
            <w:r>
              <w:rPr>
                <w:rStyle w:val="VerbatimChar"/>
              </w:rPr>
              <w:t xml:space="preserve">server/database.sqlite</w:t>
            </w:r>
          </w:p>
        </w:tc>
        <w:tc>
          <w:tcPr/>
          <w:p>
            <w:pPr>
              <w:pStyle w:val="Compact"/>
            </w:pPr>
            <w:r>
              <w:rPr>
                <w:b/>
                <w:bCs/>
              </w:rPr>
              <w:t xml:space="preserve">XS</w:t>
            </w:r>
          </w:p>
        </w:tc>
        <w:tc>
          <w:tcPr/>
          <w:p>
            <w:pPr>
              <w:pStyle w:val="Compact"/>
            </w:pPr>
            <w:r>
              <w:t xml:space="preserve">Low</w:t>
            </w:r>
          </w:p>
        </w:tc>
        <w:tc>
          <w:tcPr/>
          <w:p>
            <w:pPr>
              <w:pStyle w:val="Compact"/>
            </w:pPr>
            <w:r>
              <w:t xml:space="preserve">Minor</w:t>
            </w:r>
          </w:p>
        </w:tc>
        <w:tc>
          <w:tcPr/>
          <w:p>
            <w:pPr>
              <w:pStyle w:val="Compact"/>
            </w:pPr>
            <w:r>
              <w:t xml:space="preserve">Confirmed dead code, safe to delete/quarantine.</w:t>
            </w:r>
            <w:r>
              <w:t xml:space="preserve"> </w:t>
            </w:r>
            <w:r>
              <w:rPr>
                <w:b/>
                <w:bCs/>
              </w:rPr>
              <w:t xml:space="preserve">Recommend this lands before any cloud-migration data-export work</w:t>
            </w:r>
            <w:r>
              <w:t xml:space="preserve"> </w:t>
            </w:r>
            <w:r>
              <w:t xml:space="preserve">— see §7.2 risk notes.</w:t>
            </w:r>
          </w:p>
        </w:tc>
      </w:tr>
      <w:tr>
        <w:tc>
          <w:tcPr/>
          <w:p>
            <w:pPr>
              <w:pStyle w:val="Compact"/>
            </w:pPr>
            <w:r>
              <w:rPr>
                <w:b/>
                <w:bCs/>
              </w:rPr>
              <w:t xml:space="preserve">US-31</w:t>
            </w:r>
          </w:p>
        </w:tc>
        <w:tc>
          <w:tcPr/>
          <w:p>
            <w:pPr>
              <w:pStyle w:val="Compact"/>
            </w:pPr>
            <w:r>
              <w:rPr>
                <w:rStyle w:val="VerbatimChar"/>
              </w:rPr>
              <w:t xml:space="preserve">system.js</w:t>
            </w:r>
            <w:r>
              <w:t xml:space="preserve"> </w:t>
            </w:r>
            <w:r>
              <w:rPr>
                <w:rStyle w:val="VerbatimChar"/>
              </w:rPr>
              <w:t xml:space="preserve">PUT /api/settings</w:t>
            </w:r>
            <w:r>
              <w:t xml:space="preserve"> </w:t>
            </w:r>
            <w:r>
              <w:t xml:space="preserve">(</w:t>
            </w:r>
            <w:r>
              <w:rPr>
                <w:rStyle w:val="VerbatimChar"/>
              </w:rPr>
              <w:t xml:space="preserve">last_used_account_id.toString()</w:t>
            </w:r>
            <w:r>
              <w:t xml:space="preserve"> </w:t>
            </w:r>
            <w:r>
              <w:t xml:space="preserve">with no</w:t>
            </w:r>
            <w:r>
              <w:t xml:space="preserve"> </w:t>
            </w:r>
            <w:r>
              <w:rPr>
                <w:rStyle w:val="VerbatimChar"/>
              </w:rPr>
              <w:t xml:space="preserve">parseInt</w:t>
            </w:r>
            <w:r>
              <w:t xml:space="preserve"> </w:t>
            </w:r>
            <w:r>
              <w:t xml:space="preserve">guard, confirmed)</w:t>
            </w:r>
          </w:p>
        </w:tc>
        <w:tc>
          <w:tcPr/>
          <w:p>
            <w:pPr>
              <w:pStyle w:val="Compact"/>
            </w:pPr>
            <w:r>
              <w:rPr>
                <w:b/>
                <w:bCs/>
              </w:rPr>
              <w:t xml:space="preserve">XS</w:t>
            </w:r>
          </w:p>
        </w:tc>
        <w:tc>
          <w:tcPr/>
          <w:p>
            <w:pPr>
              <w:pStyle w:val="Compact"/>
            </w:pPr>
            <w:r>
              <w:t xml:space="preserve">Low</w:t>
            </w:r>
          </w:p>
        </w:tc>
        <w:tc>
          <w:tcPr/>
          <w:p>
            <w:pPr>
              <w:pStyle w:val="Compact"/>
            </w:pPr>
            <w:r>
              <w:t xml:space="preserve">Minor</w:t>
            </w:r>
          </w:p>
        </w:tc>
        <w:tc>
          <w:tcPr/>
          <w:p>
            <w:pPr>
              <w:pStyle w:val="Compact"/>
            </w:pPr>
            <w:r>
              <w:t xml:space="preserve">One defensive</w:t>
            </w:r>
            <w:r>
              <w:t xml:space="preserve"> </w:t>
            </w:r>
            <w:r>
              <w:rPr>
                <w:rStyle w:val="VerbatimChar"/>
              </w:rPr>
              <w:t xml:space="preserve">parseInt(..., 10)</w:t>
            </w:r>
            <w:r>
              <w:t xml:space="preserve"> </w:t>
            </w:r>
            <w:r>
              <w:t xml:space="preserve">call.</w:t>
            </w:r>
          </w:p>
        </w:tc>
      </w:tr>
      <w:tr>
        <w:tc>
          <w:tcPr/>
          <w:p>
            <w:pPr>
              <w:pStyle w:val="Compact"/>
            </w:pPr>
            <w:r>
              <w:rPr>
                <w:b/>
                <w:bCs/>
              </w:rPr>
              <w:t xml:space="preserve">US-32</w:t>
            </w:r>
          </w:p>
        </w:tc>
        <w:tc>
          <w:tcPr/>
          <w:p>
            <w:pPr>
              <w:pStyle w:val="Compact"/>
            </w:pPr>
            <w:r>
              <w:rPr>
                <w:rStyle w:val="VerbatimChar"/>
              </w:rPr>
              <w:t xml:space="preserve">server/package.json</w:t>
            </w:r>
            <w:r>
              <w:t xml:space="preserve"> </w:t>
            </w:r>
            <w:r>
              <w:t xml:space="preserve">(</w:t>
            </w:r>
            <w:r>
              <w:rPr>
                <w:rStyle w:val="VerbatimChar"/>
                <w:b/>
                <w:bCs/>
              </w:rPr>
              <w:t xml:space="preserve">jest</w:t>
            </w:r>
            <w:r>
              <w:rPr>
                <w:b/>
                <w:bCs/>
              </w:rPr>
              <w:t xml:space="preserve"> </w:t>
            </w:r>
            <w:r>
              <w:rPr>
                <w:b/>
                <w:bCs/>
              </w:rPr>
              <w:t xml:space="preserve">is referenced in the</w:t>
            </w:r>
            <w:r>
              <w:rPr>
                <w:b/>
                <w:bCs/>
              </w:rPr>
              <w:t xml:space="preserve"> </w:t>
            </w:r>
            <w:r>
              <w:rPr>
                <w:rStyle w:val="VerbatimChar"/>
                <w:b/>
                <w:bCs/>
              </w:rPr>
              <w:t xml:space="preserve">test</w:t>
            </w:r>
            <w:r>
              <w:rPr>
                <w:b/>
                <w:bCs/>
              </w:rPr>
              <w:t xml:space="preserve"> </w:t>
            </w:r>
            <w:r>
              <w:rPr>
                <w:b/>
                <w:bCs/>
              </w:rPr>
              <w:t xml:space="preserve">script but not installed as a devDependency — confirmed</w:t>
            </w:r>
            <w:r>
              <w:t xml:space="preserve">), zero real test files exist (Glob found only</w:t>
            </w:r>
            <w:r>
              <w:t xml:space="preserve"> </w:t>
            </w:r>
            <w:r>
              <w:rPr>
                <w:rStyle w:val="VerbatimChar"/>
              </w:rPr>
              <w:t xml:space="preserve">node_modules</w:t>
            </w:r>
            <w:r>
              <w:t xml:space="preserve"> </w:t>
            </w:r>
            <w:r>
              <w:t xml:space="preserve">matches)</w:t>
            </w:r>
          </w:p>
        </w:tc>
        <w:tc>
          <w:tcPr/>
          <w:p>
            <w:pPr>
              <w:pStyle w:val="Compact"/>
            </w:pPr>
            <w:r>
              <w:rPr>
                <w:b/>
                <w:bCs/>
              </w:rPr>
              <w:t xml:space="preserve">M</w:t>
            </w:r>
          </w:p>
        </w:tc>
        <w:tc>
          <w:tcPr/>
          <w:p>
            <w:pPr>
              <w:pStyle w:val="Compact"/>
            </w:pPr>
            <w:r>
              <w:t xml:space="preserve">Low–Medium</w:t>
            </w:r>
          </w:p>
        </w:tc>
        <w:tc>
          <w:tcPr/>
          <w:p>
            <w:pPr>
              <w:pStyle w:val="Compact"/>
            </w:pPr>
            <w:r>
              <w:t xml:space="preserve">Minor</w:t>
            </w:r>
            <w:r>
              <w:t xml:space="preserve"> </w:t>
            </w:r>
            <w:r>
              <w:rPr>
                <w:i/>
                <w:iCs/>
              </w:rPr>
              <w:t xml:space="preserve">(confirmed, but see note)</w:t>
            </w:r>
          </w:p>
        </w:tc>
        <w:tc>
          <w:tcPr/>
          <w:p>
            <w:pPr>
              <w:pStyle w:val="Compact"/>
            </w:pPr>
            <w:r>
              <w:t xml:space="preserve">Starting from true zero test infrastructure (not even</w:t>
            </w:r>
            <w:r>
              <w:t xml:space="preserve"> </w:t>
            </w:r>
            <w:r>
              <w:rPr>
                <w:rStyle w:val="VerbatimChar"/>
              </w:rPr>
              <w:t xml:space="preserve">jest</w:t>
            </w:r>
            <w:r>
              <w:t xml:space="preserve"> </w:t>
            </w:r>
            <w:r>
              <w:t xml:space="preserve">installed) — the review’s</w:t>
            </w:r>
            <w:r>
              <w:t xml:space="preserve"> </w:t>
            </w:r>
            <w:r>
              <w:t xml:space="preserve">“Minor”</w:t>
            </w:r>
            <w:r>
              <w:t xml:space="preserve"> </w:t>
            </w:r>
            <w:r>
              <w:t xml:space="preserve">undersells the setup cost even though the AC scope itself (documented failure classes only) is appropriately contained.</w:t>
            </w:r>
          </w:p>
        </w:tc>
      </w:tr>
      <w:tr>
        <w:tc>
          <w:tcPr/>
          <w:p>
            <w:pPr>
              <w:pStyle w:val="Compact"/>
            </w:pPr>
            <w:r>
              <w:rPr>
                <w:b/>
                <w:bCs/>
              </w:rPr>
              <w:t xml:space="preserve">US-33</w:t>
            </w:r>
          </w:p>
        </w:tc>
        <w:tc>
          <w:tcPr/>
          <w:p>
            <w:pPr>
              <w:pStyle w:val="Compact"/>
            </w:pPr>
            <w:r>
              <w:t xml:space="preserve">New settings-row component</w:t>
            </w:r>
          </w:p>
        </w:tc>
        <w:tc>
          <w:tcPr/>
          <w:p>
            <w:pPr>
              <w:pStyle w:val="Compact"/>
            </w:pPr>
            <w:r>
              <w:rPr>
                <w:b/>
                <w:bCs/>
              </w:rPr>
              <w:t xml:space="preserve">S</w:t>
            </w:r>
          </w:p>
        </w:tc>
        <w:tc>
          <w:tcPr/>
          <w:p>
            <w:pPr>
              <w:pStyle w:val="Compact"/>
            </w:pPr>
            <w:r>
              <w:t xml:space="preserve">Low</w:t>
            </w:r>
          </w:p>
        </w:tc>
        <w:tc>
          <w:tcPr/>
          <w:p>
            <w:pPr>
              <w:pStyle w:val="Compact"/>
            </w:pPr>
            <w:r>
              <w:t xml:space="preserve">Minor</w:t>
            </w:r>
          </w:p>
        </w:tc>
        <w:tc>
          <w:tcPr/>
          <w:p>
            <w:pPr>
              <w:pStyle w:val="Compact"/>
            </w:pPr>
            <w:r>
              <w:t xml:space="preserve">Standard design-system addition.</w:t>
            </w:r>
          </w:p>
        </w:tc>
      </w:tr>
      <w:tr>
        <w:tc>
          <w:tcPr/>
          <w:p>
            <w:pPr>
              <w:pStyle w:val="Compact"/>
            </w:pPr>
            <w:r>
              <w:rPr>
                <w:b/>
                <w:bCs/>
              </w:rPr>
              <w:t xml:space="preserve">US-34</w:t>
            </w:r>
          </w:p>
        </w:tc>
        <w:tc>
          <w:tcPr/>
          <w:p>
            <w:pPr>
              <w:pStyle w:val="Compact"/>
            </w:pPr>
            <w:r>
              <w:rPr>
                <w:rStyle w:val="VerbatimChar"/>
              </w:rPr>
              <w:t xml:space="preserve">Modal.jsx</w:t>
            </w:r>
            <w:r>
              <w:t xml:space="preserve"> </w:t>
            </w:r>
            <w:r>
              <w:t xml:space="preserve">(confirmed — single fixed layout today: title-left, X-button, optional footer)</w:t>
            </w:r>
          </w:p>
        </w:tc>
        <w:tc>
          <w:tcPr/>
          <w:p>
            <w:pPr>
              <w:pStyle w:val="Compact"/>
            </w:pPr>
            <w:r>
              <w:rPr>
                <w:b/>
                <w:bCs/>
              </w:rPr>
              <w:t xml:space="preserve">XS–S</w:t>
            </w:r>
          </w:p>
        </w:tc>
        <w:tc>
          <w:tcPr/>
          <w:p>
            <w:pPr>
              <w:pStyle w:val="Compact"/>
            </w:pPr>
            <w:r>
              <w:t xml:space="preserve">Low</w:t>
            </w:r>
          </w:p>
        </w:tc>
        <w:tc>
          <w:tcPr/>
          <w:p>
            <w:pPr>
              <w:pStyle w:val="Compact"/>
            </w:pPr>
            <w:r>
              <w:t xml:space="preserve">Minor</w:t>
            </w:r>
          </w:p>
        </w:tc>
        <w:tc>
          <w:tcPr/>
          <w:p>
            <w:pPr>
              <w:pStyle w:val="Compact"/>
            </w:pPr>
            <w:r>
              <w:t xml:space="preserve">Adding a size/behavior variant to an already well-contained, small component.</w:t>
            </w:r>
          </w:p>
        </w:tc>
      </w:tr>
      <w:tr>
        <w:tc>
          <w:tcPr/>
          <w:p>
            <w:pPr>
              <w:pStyle w:val="Compact"/>
            </w:pPr>
            <w:r>
              <w:rPr>
                <w:b/>
                <w:bCs/>
              </w:rPr>
              <w:t xml:space="preserve">US-35</w:t>
            </w:r>
          </w:p>
        </w:tc>
        <w:tc>
          <w:tcPr/>
          <w:p>
            <w:pPr>
              <w:pStyle w:val="Compact"/>
            </w:pPr>
            <w:r>
              <w:t xml:space="preserve">New legend component, reused above</w:t>
            </w:r>
            <w:r>
              <w:t xml:space="preserve"> </w:t>
            </w:r>
            <w:r>
              <w:rPr>
                <w:rStyle w:val="VerbatimChar"/>
              </w:rPr>
              <w:t xml:space="preserve">ExpenseChart.jsx</w:t>
            </w:r>
            <w:r>
              <w:t xml:space="preserve">/</w:t>
            </w:r>
            <w:r>
              <w:rPr>
                <w:rStyle w:val="VerbatimChar"/>
              </w:rPr>
              <w:t xml:space="preserve">IncomeChart.jsx</w:t>
            </w:r>
            <w:r>
              <w:t xml:space="preserve"> </w:t>
            </w:r>
            <w:r>
              <w:t xml:space="preserve">(both exist)</w:t>
            </w:r>
          </w:p>
        </w:tc>
        <w:tc>
          <w:tcPr/>
          <w:p>
            <w:pPr>
              <w:pStyle w:val="Compact"/>
            </w:pPr>
            <w:r>
              <w:rPr>
                <w:b/>
                <w:bCs/>
              </w:rPr>
              <w:t xml:space="preserve">XS</w:t>
            </w:r>
          </w:p>
        </w:tc>
        <w:tc>
          <w:tcPr/>
          <w:p>
            <w:pPr>
              <w:pStyle w:val="Compact"/>
            </w:pPr>
            <w:r>
              <w:t xml:space="preserve">Low</w:t>
            </w:r>
          </w:p>
        </w:tc>
        <w:tc>
          <w:tcPr/>
          <w:p>
            <w:pPr>
              <w:pStyle w:val="Compact"/>
            </w:pPr>
            <w:r>
              <w:t xml:space="preserve">Minor</w:t>
            </w:r>
          </w:p>
        </w:tc>
        <w:tc>
          <w:tcPr/>
          <w:p>
            <w:pPr>
              <w:pStyle w:val="Compact"/>
            </w:pPr>
          </w:p>
        </w:tc>
      </w:tr>
      <w:tr>
        <w:tc>
          <w:tcPr/>
          <w:p>
            <w:pPr>
              <w:pStyle w:val="Compact"/>
            </w:pPr>
            <w:r>
              <w:rPr>
                <w:b/>
                <w:bCs/>
              </w:rPr>
              <w:t xml:space="preserve">US-36</w:t>
            </w:r>
          </w:p>
        </w:tc>
        <w:tc>
          <w:tcPr/>
          <w:p>
            <w:pPr>
              <w:pStyle w:val="Compact"/>
            </w:pPr>
            <w:r>
              <w:t xml:space="preserve">~5 existing empty-state instances across Dashboard/Entries/Accounts/Categories/Export</w:t>
            </w:r>
          </w:p>
        </w:tc>
        <w:tc>
          <w:tcPr/>
          <w:p>
            <w:pPr>
              <w:pStyle w:val="Compact"/>
            </w:pPr>
            <w:r>
              <w:rPr>
                <w:b/>
                <w:bCs/>
              </w:rPr>
              <w:t xml:space="preserve">S</w:t>
            </w:r>
          </w:p>
        </w:tc>
        <w:tc>
          <w:tcPr/>
          <w:p>
            <w:pPr>
              <w:pStyle w:val="Compact"/>
            </w:pPr>
            <w:r>
              <w:t xml:space="preserve">Low</w:t>
            </w:r>
          </w:p>
        </w:tc>
        <w:tc>
          <w:tcPr/>
          <w:p>
            <w:pPr>
              <w:pStyle w:val="Compact"/>
            </w:pPr>
            <w:r>
              <w:t xml:space="preserve">Minor</w:t>
            </w:r>
          </w:p>
        </w:tc>
        <w:tc>
          <w:tcPr/>
          <w:p>
            <w:pPr>
              <w:pStyle w:val="Compact"/>
            </w:pPr>
            <w:r>
              <w:t xml:space="preserve">Small repeated change, not deep.</w:t>
            </w:r>
          </w:p>
        </w:tc>
      </w:tr>
      <w:tr>
        <w:tc>
          <w:tcPr/>
          <w:p>
            <w:pPr>
              <w:pStyle w:val="Compact"/>
            </w:pPr>
            <w:r>
              <w:rPr>
                <w:b/>
                <w:bCs/>
              </w:rPr>
              <w:t xml:space="preserve">US-37</w:t>
            </w:r>
          </w:p>
        </w:tc>
        <w:tc>
          <w:tcPr/>
          <w:p>
            <w:pPr>
              <w:pStyle w:val="Compact"/>
            </w:pPr>
            <w:r>
              <w:t xml:space="preserve">New theming mechanism, accent-color picker, card-density toggle, budget-progress style toggle</w:t>
            </w:r>
          </w:p>
        </w:tc>
        <w:tc>
          <w:tcPr/>
          <w:p>
            <w:pPr>
              <w:pStyle w:val="Compact"/>
            </w:pPr>
            <w:r>
              <w:rPr>
                <w:b/>
                <w:bCs/>
              </w:rPr>
              <w:t xml:space="preserve">L</w:t>
            </w:r>
          </w:p>
        </w:tc>
        <w:tc>
          <w:tcPr/>
          <w:p>
            <w:pPr>
              <w:pStyle w:val="Compact"/>
            </w:pPr>
            <w:r>
              <w:t xml:space="preserve">Medium</w:t>
            </w:r>
          </w:p>
        </w:tc>
        <w:tc>
          <w:tcPr/>
          <w:p>
            <w:pPr>
              <w:pStyle w:val="Compact"/>
            </w:pPr>
            <w:r>
              <w:t xml:space="preserve">Major</w:t>
            </w:r>
          </w:p>
        </w:tc>
        <w:tc>
          <w:tcPr/>
          <w:p>
            <w:pPr>
              <w:pStyle w:val="Compact"/>
            </w:pPr>
            <w:r>
              <w:t xml:space="preserve">Confirmed Major, and the design scanner’s own</w:t>
            </w:r>
            <w:r>
              <w:t xml:space="preserve"> </w:t>
            </w:r>
            <w:r>
              <w:t xml:space="preserve">“heavier-effort”</w:t>
            </w:r>
            <w:r>
              <w:t xml:space="preserve"> </w:t>
            </w:r>
            <w:r>
              <w:t xml:space="preserve">flag holds up under inspection: current code hardcodes Tailwind utility classes like</w:t>
            </w:r>
            <w:r>
              <w:t xml:space="preserve"> </w:t>
            </w:r>
            <w:r>
              <w:rPr>
                <w:rStyle w:val="VerbatimChar"/>
              </w:rPr>
              <w:t xml:space="preserve">bg-brand-600</w:t>
            </w:r>
            <w:r>
              <w:t xml:space="preserve">/</w:t>
            </w:r>
            <w:r>
              <w:rPr>
                <w:rStyle w:val="VerbatimChar"/>
              </w:rPr>
              <w:t xml:space="preserve">text-red-800</w:t>
            </w:r>
            <w:r>
              <w:t xml:space="preserve">/</w:t>
            </w:r>
            <w:r>
              <w:rPr>
                <w:rStyle w:val="VerbatimChar"/>
              </w:rPr>
              <w:t xml:space="preserve">bg-green-100</w:t>
            </w:r>
            <w:r>
              <w:t xml:space="preserve"> </w:t>
            </w:r>
            <w:r>
              <w:t xml:space="preserve">directly in components (confirmed in</w:t>
            </w:r>
            <w:r>
              <w:t xml:space="preserve"> </w:t>
            </w:r>
            <w:r>
              <w:rPr>
                <w:rStyle w:val="VerbatimChar"/>
              </w:rPr>
              <w:t xml:space="preserve">QuickAdd.jsx</w:t>
            </w:r>
            <w:r>
              <w:t xml:space="preserve">,</w:t>
            </w:r>
            <w:r>
              <w:t xml:space="preserve"> </w:t>
            </w:r>
            <w:r>
              <w:rPr>
                <w:rStyle w:val="VerbatimChar"/>
              </w:rPr>
              <w:t xml:space="preserve">AddEntry.jsx</w:t>
            </w:r>
            <w:r>
              <w:t xml:space="preserve">, likely more) rather than through any theme-variable layer. A runtime-switchable accent conflicts with Tailwind’s build-time class generation unless threaded through CSS custom properties — a real refactor, not styling-only. Sliced below.</w:t>
            </w:r>
          </w:p>
        </w:tc>
      </w:tr>
      <w:tr>
        <w:tc>
          <w:tcPr/>
          <w:p>
            <w:pPr>
              <w:pStyle w:val="Compact"/>
            </w:pPr>
            <w:r>
              <w:rPr>
                <w:b/>
                <w:bCs/>
              </w:rPr>
              <w:t xml:space="preserve">US-38</w:t>
            </w:r>
          </w:p>
        </w:tc>
        <w:tc>
          <w:tcPr/>
          <w:p>
            <w:pPr>
              <w:pStyle w:val="Compact"/>
            </w:pPr>
            <w:r>
              <w:t xml:space="preserve">No file-upload infra exists (no</w:t>
            </w:r>
            <w:r>
              <w:t xml:space="preserve"> </w:t>
            </w:r>
            <w:r>
              <w:rPr>
                <w:rStyle w:val="VerbatimChar"/>
              </w:rPr>
              <w:t xml:space="preserve">multer</w:t>
            </w:r>
            <w:r>
              <w:t xml:space="preserve">), no static upload serving beyond Vite’s</w:t>
            </w:r>
            <w:r>
              <w:t xml:space="preserve"> </w:t>
            </w:r>
            <w:r>
              <w:rPr>
                <w:rStyle w:val="VerbatimChar"/>
              </w:rPr>
              <w:t xml:space="preserve">dist</w:t>
            </w:r>
            <w:r>
              <w:t xml:space="preserve"> </w:t>
            </w:r>
            <w:r>
              <w:t xml:space="preserve">assets</w:t>
            </w:r>
          </w:p>
        </w:tc>
        <w:tc>
          <w:tcPr/>
          <w:p>
            <w:pPr>
              <w:pStyle w:val="Compact"/>
            </w:pPr>
            <w:r>
              <w:rPr>
                <w:b/>
                <w:bCs/>
              </w:rPr>
              <w:t xml:space="preserve">M</w:t>
            </w:r>
            <w:r>
              <w:t xml:space="preserve"> </w:t>
            </w:r>
            <w:r>
              <w:rPr>
                <w:i/>
                <w:iCs/>
              </w:rPr>
              <w:t xml:space="preserve">(self-hosted slice)</w:t>
            </w:r>
          </w:p>
        </w:tc>
        <w:tc>
          <w:tcPr/>
          <w:p>
            <w:pPr>
              <w:pStyle w:val="Compact"/>
            </w:pPr>
            <w:r>
              <w:t xml:space="preserve">Low–Medium</w:t>
            </w:r>
          </w:p>
        </w:tc>
        <w:tc>
          <w:tcPr/>
          <w:p>
            <w:pPr>
              <w:pStyle w:val="Compact"/>
            </w:pPr>
            <w:r>
              <w:t xml:space="preserve">Major</w:t>
            </w:r>
          </w:p>
        </w:tc>
        <w:tc>
          <w:tcPr/>
          <w:p>
            <w:pPr>
              <w:pStyle w:val="Compact"/>
            </w:pPr>
            <w:r>
              <w:t xml:space="preserve">Local-disk storage is straightforward and low-risk; the object-storage (cloud) variant is a genuinely different code path, deferred alongside the cloud epic. Sliced below.</w:t>
            </w:r>
          </w:p>
        </w:tc>
      </w:tr>
      <w:tr>
        <w:tc>
          <w:tcPr/>
          <w:p>
            <w:pPr>
              <w:pStyle w:val="Compact"/>
            </w:pPr>
            <w:r>
              <w:rPr>
                <w:b/>
                <w:bCs/>
              </w:rPr>
              <w:t xml:space="preserve">US-39</w:t>
            </w:r>
          </w:p>
        </w:tc>
        <w:tc>
          <w:tcPr/>
          <w:p>
            <w:pPr>
              <w:pStyle w:val="Compact"/>
            </w:pPr>
            <w:r>
              <w:t xml:space="preserve">New</w:t>
            </w:r>
            <w:r>
              <w:t xml:space="preserve"> </w:t>
            </w:r>
            <w:r>
              <w:rPr>
                <w:rStyle w:val="VerbatimChar"/>
              </w:rPr>
              <w:t xml:space="preserve">last_backup_at</w:t>
            </w:r>
            <w:r>
              <w:t xml:space="preserve"> </w:t>
            </w:r>
            <w:r>
              <w:t xml:space="preserve">setting + API wrapper around the runbook’s existing manual</w:t>
            </w:r>
            <w:r>
              <w:t xml:space="preserve"> </w:t>
            </w:r>
            <w:r>
              <w:rPr>
                <w:rStyle w:val="VerbatimChar"/>
              </w:rPr>
              <w:t xml:space="preserve">cp</w:t>
            </w:r>
            <w:r>
              <w:t xml:space="preserve"> </w:t>
            </w:r>
            <w:r>
              <w:t xml:space="preserve">process, new device-transfer export/import flow</w:t>
            </w:r>
          </w:p>
        </w:tc>
        <w:tc>
          <w:tcPr/>
          <w:p>
            <w:pPr>
              <w:pStyle w:val="Compact"/>
            </w:pPr>
            <w:r>
              <w:rPr>
                <w:b/>
                <w:bCs/>
              </w:rPr>
              <w:t xml:space="preserve">M</w:t>
            </w:r>
            <w:r>
              <w:t xml:space="preserve"> </w:t>
            </w:r>
            <w:r>
              <w:rPr>
                <w:i/>
                <w:iCs/>
              </w:rPr>
              <w:t xml:space="preserve">(local slice)</w:t>
            </w:r>
          </w:p>
        </w:tc>
        <w:tc>
          <w:tcPr/>
          <w:p>
            <w:pPr>
              <w:pStyle w:val="Compact"/>
            </w:pPr>
            <w:r>
              <w:t xml:space="preserve">Low–Medium</w:t>
            </w:r>
          </w:p>
        </w:tc>
        <w:tc>
          <w:tcPr/>
          <w:p>
            <w:pPr>
              <w:pStyle w:val="Compact"/>
            </w:pPr>
            <w:r>
              <w:t xml:space="preserve">Major</w:t>
            </w:r>
          </w:p>
        </w:tc>
        <w:tc>
          <w:tcPr/>
          <w:p>
            <w:pPr>
              <w:pStyle w:val="Compact"/>
            </w:pPr>
            <w:r>
              <w:t xml:space="preserve">The local-snapshot slice is small; the device-transfer flow is the real complexity, and it now has a concrete, already-observed failure mode to guard against — the same machine already produced two divergent SQLite files once (US-30) — so any import flow needs a schema-version validation guard, not a blind file copy. Off-machine slice deferred to the cloud epic. Sliced below.</w:t>
            </w:r>
          </w:p>
        </w:tc>
      </w:tr>
      <w:tr>
        <w:tc>
          <w:tcPr/>
          <w:p>
            <w:pPr>
              <w:pStyle w:val="Compact"/>
            </w:pPr>
            <w:r>
              <w:rPr>
                <w:b/>
                <w:bCs/>
              </w:rPr>
              <w:t xml:space="preserve">US-40</w:t>
            </w:r>
          </w:p>
        </w:tc>
        <w:tc>
          <w:tcPr/>
          <w:p>
            <w:pPr>
              <w:pStyle w:val="Compact"/>
            </w:pPr>
            <w:r>
              <w:t xml:space="preserve">New streak/lifetime-stats aggregation query (consecutive-day-streak is a small real algorithm — walking distinct entry dates — not one-line SQL)</w:t>
            </w:r>
          </w:p>
        </w:tc>
        <w:tc>
          <w:tcPr/>
          <w:p>
            <w:pPr>
              <w:pStyle w:val="Compact"/>
            </w:pPr>
            <w:r>
              <w:rPr>
                <w:b/>
                <w:bCs/>
              </w:rPr>
              <w:t xml:space="preserve">S</w:t>
            </w:r>
          </w:p>
        </w:tc>
        <w:tc>
          <w:tcPr/>
          <w:p>
            <w:pPr>
              <w:pStyle w:val="Compact"/>
            </w:pPr>
            <w:r>
              <w:t xml:space="preserve">Low</w:t>
            </w:r>
          </w:p>
        </w:tc>
        <w:tc>
          <w:tcPr/>
          <w:p>
            <w:pPr>
              <w:pStyle w:val="Compact"/>
            </w:pPr>
            <w:r>
              <w:t xml:space="preserve">Minor</w:t>
            </w:r>
          </w:p>
        </w:tc>
        <w:tc>
          <w:tcPr/>
          <w:p>
            <w:pPr>
              <w:pStyle w:val="Compact"/>
            </w:pPr>
          </w:p>
        </w:tc>
      </w:tr>
      <w:tr>
        <w:tc>
          <w:tcPr/>
          <w:p>
            <w:pPr>
              <w:pStyle w:val="Compact"/>
            </w:pPr>
            <w:r>
              <w:rPr>
                <w:b/>
                <w:bCs/>
              </w:rPr>
              <w:t xml:space="preserve">US-41</w:t>
            </w:r>
          </w:p>
        </w:tc>
        <w:tc>
          <w:tcPr/>
          <w:p>
            <w:pPr>
              <w:pStyle w:val="Compact"/>
            </w:pPr>
            <w:r>
              <w:t xml:space="preserve">New setting key,</w:t>
            </w:r>
            <w:r>
              <w:t xml:space="preserve"> </w:t>
            </w:r>
            <w:r>
              <w:rPr>
                <w:b/>
                <w:bCs/>
              </w:rPr>
              <w:t xml:space="preserve">both</w:t>
            </w:r>
            <w:r>
              <w:t xml:space="preserve"> </w:t>
            </w:r>
            <w:r>
              <w:t xml:space="preserve">the client-side preset logic (SAD §4.5)</w:t>
            </w:r>
            <w:r>
              <w:t xml:space="preserve"> </w:t>
            </w:r>
            <w:r>
              <w:rPr>
                <w:b/>
                <w:bCs/>
              </w:rPr>
              <w:t xml:space="preserve">and</w:t>
            </w:r>
            <w:r>
              <w:t xml:space="preserve"> </w:t>
            </w:r>
            <w:r>
              <w:rPr>
                <w:rStyle w:val="VerbatimChar"/>
              </w:rPr>
              <w:t xml:space="preserve">dashboard.js</w:t>
            </w:r>
            <w:r>
              <w:t xml:space="preserve">’s</w:t>
            </w:r>
            <w:r>
              <w:t xml:space="preserve"> </w:t>
            </w:r>
            <w:r>
              <w:rPr>
                <w:rStyle w:val="VerbatimChar"/>
              </w:rPr>
              <w:t xml:space="preserve">getDefaultDateRange()</w:t>
            </w:r>
            <w:r>
              <w:t xml:space="preserve"> </w:t>
            </w:r>
            <w:r>
              <w:t xml:space="preserve">(confirmed hardcodes first-of-calendar-month server-side) need to respect the offset</w:t>
            </w:r>
          </w:p>
        </w:tc>
        <w:tc>
          <w:tcPr/>
          <w:p>
            <w:pPr>
              <w:pStyle w:val="Compact"/>
            </w:pPr>
            <w:r>
              <w:rPr>
                <w:b/>
                <w:bCs/>
              </w:rPr>
              <w:t xml:space="preserve">M</w:t>
            </w:r>
          </w:p>
        </w:tc>
        <w:tc>
          <w:tcPr/>
          <w:p>
            <w:pPr>
              <w:pStyle w:val="Compact"/>
            </w:pPr>
            <w:r>
              <w:t xml:space="preserve">Low–Medium</w:t>
            </w:r>
          </w:p>
        </w:tc>
        <w:tc>
          <w:tcPr/>
          <w:p>
            <w:pPr>
              <w:pStyle w:val="Compact"/>
            </w:pPr>
            <w:r>
              <w:t xml:space="preserve">Minor</w:t>
            </w:r>
            <w:r>
              <w:t xml:space="preserve"> </w:t>
            </w:r>
            <w:r>
              <w:rPr>
                <w:i/>
                <w:iCs/>
              </w:rPr>
              <w:t xml:space="preserve">(confirmed, but a real two-sided touch)</w:t>
            </w:r>
          </w:p>
        </w:tc>
        <w:tc>
          <w:tcPr/>
          <w:p>
            <w:pPr>
              <w:pStyle w:val="Compact"/>
            </w:pPr>
            <w:r>
              <w:t xml:space="preserve">Genuinely just date-math, no new architecture — keeping Minor — but it’s a cross-cutting change touching both client preset computation and a server-side default, not a single-file tweak.</w:t>
            </w:r>
          </w:p>
        </w:tc>
      </w:tr>
      <w:tr>
        <w:tc>
          <w:tcPr/>
          <w:p>
            <w:pPr>
              <w:pStyle w:val="Compact"/>
            </w:pPr>
            <w:r>
              <w:rPr>
                <w:b/>
                <w:bCs/>
              </w:rPr>
              <w:t xml:space="preserve">US-42</w:t>
            </w:r>
          </w:p>
        </w:tc>
        <w:tc>
          <w:tcPr/>
          <w:p>
            <w:pPr>
              <w:pStyle w:val="Compact"/>
            </w:pPr>
            <w:r>
              <w:rPr>
                <w:rStyle w:val="VerbatimChar"/>
              </w:rPr>
              <w:t xml:space="preserve">AddEntry.jsx</w:t>
            </w:r>
            <w:r>
              <w:t xml:space="preserve">,</w:t>
            </w:r>
            <w:r>
              <w:t xml:space="preserve"> </w:t>
            </w:r>
            <w:r>
              <w:rPr>
                <w:rStyle w:val="VerbatimChar"/>
              </w:rPr>
              <w:t xml:space="preserve">QuickAdd.jsx</w:t>
            </w:r>
            <w:r>
              <w:t xml:space="preserve">,</w:t>
            </w:r>
            <w:r>
              <w:t xml:space="preserve"> </w:t>
            </w:r>
            <w:r>
              <w:rPr>
                <w:rStyle w:val="VerbatimChar"/>
              </w:rPr>
              <w:t xml:space="preserve">EditEntry.jsx</w:t>
            </w:r>
            <w:r>
              <w:t xml:space="preserve"> </w:t>
            </w:r>
            <w:r>
              <w:t xml:space="preserve">(amount field is a plain</w:t>
            </w:r>
            <w:r>
              <w:t xml:space="preserve"> </w:t>
            </w:r>
            <w:r>
              <w:rPr>
                <w:rStyle w:val="VerbatimChar"/>
              </w:rPr>
              <w:t xml:space="preserve">type="number"</w:t>
            </w:r>
            <w:r>
              <w:t xml:space="preserve"> </w:t>
            </w:r>
            <w:r>
              <w:t xml:space="preserve">input today, confirmed)</w:t>
            </w:r>
          </w:p>
        </w:tc>
        <w:tc>
          <w:tcPr/>
          <w:p>
            <w:pPr>
              <w:pStyle w:val="Compact"/>
            </w:pPr>
            <w:r>
              <w:rPr>
                <w:b/>
                <w:bCs/>
              </w:rPr>
              <w:t xml:space="preserve">S</w:t>
            </w:r>
          </w:p>
        </w:tc>
        <w:tc>
          <w:tcPr/>
          <w:p>
            <w:pPr>
              <w:pStyle w:val="Compact"/>
            </w:pPr>
            <w:r>
              <w:t xml:space="preserve">Low</w:t>
            </w:r>
          </w:p>
        </w:tc>
        <w:tc>
          <w:tcPr/>
          <w:p>
            <w:pPr>
              <w:pStyle w:val="Compact"/>
            </w:pPr>
            <w:r>
              <w:t xml:space="preserve">Minor</w:t>
            </w:r>
          </w:p>
        </w:tc>
        <w:tc>
          <w:tcPr/>
          <w:p>
            <w:pPr>
              <w:pStyle w:val="Compact"/>
            </w:pPr>
            <w:r>
              <w:t xml:space="preserve">Needs a safe (non-</w:t>
            </w:r>
            <w:r>
              <w:rPr>
                <w:rStyle w:val="VerbatimChar"/>
              </w:rPr>
              <w:t xml:space="preserve">eval</w:t>
            </w:r>
            <w:r>
              <w:t xml:space="preserve">) small expression evaluator, applied in ~3 places by pattern.</w:t>
            </w:r>
          </w:p>
        </w:tc>
      </w:tr>
      <w:tr>
        <w:tc>
          <w:tcPr/>
          <w:p>
            <w:pPr>
              <w:pStyle w:val="Compact"/>
            </w:pPr>
            <w:r>
              <w:rPr>
                <w:b/>
                <w:bCs/>
              </w:rPr>
              <w:t xml:space="preserve">US-43</w:t>
            </w:r>
          </w:p>
        </w:tc>
        <w:tc>
          <w:tcPr/>
          <w:p>
            <w:pPr>
              <w:pStyle w:val="Compact"/>
            </w:pPr>
            <w:r>
              <w:t xml:space="preserve">New setting key; hardcoded</w:t>
            </w:r>
            <w:r>
              <w:t xml:space="preserve"> </w:t>
            </w:r>
            <w:r>
              <w:rPr>
                <w:rStyle w:val="VerbatimChar"/>
              </w:rPr>
              <w:t xml:space="preserve">bg-red-100</w:t>
            </w:r>
            <w:r>
              <w:t xml:space="preserve">/</w:t>
            </w:r>
            <w:r>
              <w:rPr>
                <w:rStyle w:val="VerbatimChar"/>
              </w:rPr>
              <w:t xml:space="preserve">bg-green-100</w:t>
            </w:r>
            <w:r>
              <w:t xml:space="preserve">/etc. Tailwind classes found directly in</w:t>
            </w:r>
            <w:r>
              <w:t xml:space="preserve"> </w:t>
            </w:r>
            <w:r>
              <w:rPr>
                <w:rStyle w:val="VerbatimChar"/>
              </w:rPr>
              <w:t xml:space="preserve">QuickAdd.jsx</w:t>
            </w:r>
            <w:r>
              <w:t xml:space="preserve"> </w:t>
            </w:r>
            <w:r>
              <w:t xml:space="preserve">and</w:t>
            </w:r>
            <w:r>
              <w:t xml:space="preserve"> </w:t>
            </w:r>
            <w:r>
              <w:rPr>
                <w:rStyle w:val="VerbatimChar"/>
              </w:rPr>
              <w:t xml:space="preserve">AddEntry.jsx</w:t>
            </w:r>
            <w:r>
              <w:t xml:space="preserve"> </w:t>
            </w:r>
            <w:r>
              <w:t xml:space="preserve">(and near-certainly the dashboard chart/KPI components)</w:t>
            </w:r>
          </w:p>
        </w:tc>
        <w:tc>
          <w:tcPr/>
          <w:p>
            <w:pPr>
              <w:pStyle w:val="Compact"/>
            </w:pPr>
            <w:r>
              <w:rPr>
                <w:b/>
                <w:bCs/>
              </w:rPr>
              <w:t xml:space="preserve">S</w:t>
            </w:r>
          </w:p>
        </w:tc>
        <w:tc>
          <w:tcPr/>
          <w:p>
            <w:pPr>
              <w:pStyle w:val="Compact"/>
            </w:pPr>
            <w:r>
              <w:t xml:space="preserve">Low–Medium</w:t>
            </w:r>
          </w:p>
        </w:tc>
        <w:tc>
          <w:tcPr/>
          <w:p>
            <w:pPr>
              <w:pStyle w:val="Compact"/>
            </w:pPr>
            <w:r>
              <w:t xml:space="preserve">Minor</w:t>
            </w:r>
          </w:p>
        </w:tc>
        <w:tc>
          <w:tcPr/>
          <w:p>
            <w:pPr>
              <w:pStyle w:val="Compact"/>
            </w:pPr>
            <w:r>
              <w:t xml:space="preserve">Still small per-file, but confirmed to fan out across multiple components rather than being a single toggle-point — flagging the fan-out so it isn’t underestimated at sprint-planning time.</w:t>
            </w:r>
          </w:p>
        </w:tc>
      </w:tr>
    </w:tbl>
    <w:bookmarkEnd w:id="25"/>
    <w:bookmarkStart w:id="26" w:name="X2f923bdbadf4df87237c6a4975a2df6c528e4a7"/>
    <w:p>
      <w:pPr>
        <w:pStyle w:val="Heading3"/>
      </w:pPr>
      <w:r>
        <w:t xml:space="preserve">7.2 The cloud migration epic — sized as its own prerequisite line item</w:t>
      </w:r>
    </w:p>
    <w:p>
      <w:pPr>
        <w:pStyle w:val="FirstParagraph"/>
      </w:pPr>
      <w:r>
        <w:rPr>
          <w:b/>
          <w:bCs/>
        </w:rPr>
        <w:t xml:space="preserve">This is what Gino explicitly asked for: a real plan to get Pondo from its current self-hosted single-user SQLite architecture to a cloud-hosted, multi-device one — not a tag on six stories.</w:t>
      </w:r>
    </w:p>
    <w:p>
      <w:pPr>
        <w:pStyle w:val="BodyText"/>
      </w:pPr>
      <w:r>
        <w:rPr>
          <w:b/>
          <w:bCs/>
        </w:rPr>
        <w:t xml:space="preserve">What actually has to change (grounded in the real codebase, not the SAD’s description of it):</w:t>
      </w:r>
    </w:p>
    <w:p>
      <w:pPr>
        <w:pStyle w:val="Compact"/>
        <w:numPr>
          <w:ilvl w:val="0"/>
          <w:numId w:val="1002"/>
        </w:numPr>
      </w:pPr>
      <w:r>
        <w:rPr>
          <w:b/>
          <w:bCs/>
        </w:rPr>
        <w:t xml:space="preserve">Data layer.</w:t>
      </w:r>
      <w:r>
        <w:t xml:space="preserve"> </w:t>
      </w:r>
      <w:r>
        <w:t xml:space="preserve">The live app runs on the</w:t>
      </w:r>
      <w:r>
        <w:t xml:space="preserve"> </w:t>
      </w:r>
      <w:r>
        <w:rPr>
          <w:rStyle w:val="VerbatimChar"/>
        </w:rPr>
        <w:t xml:space="preserve">sqlite3</w:t>
      </w:r>
      <w:r>
        <w:t xml:space="preserve"> </w:t>
      </w:r>
      <w:r>
        <w:t xml:space="preserve">package (async/callback), not</w:t>
      </w:r>
      <w:r>
        <w:t xml:space="preserve"> </w:t>
      </w:r>
      <w:r>
        <w:rPr>
          <w:rStyle w:val="VerbatimChar"/>
        </w:rPr>
        <w:t xml:space="preserve">better-sqlite3</w:t>
      </w:r>
      <w:r>
        <w:t xml:space="preserve"> </w:t>
      </w:r>
      <w:r>
        <w:t xml:space="preserve">as the SAD states — confirmed by tracing the full require graph (§7 intro).</w:t>
      </w:r>
      <w:r>
        <w:t xml:space="preserve"> </w:t>
      </w:r>
      <w:r>
        <w:rPr>
          <w:rStyle w:val="VerbatimChar"/>
        </w:rPr>
        <w:t xml:space="preserve">server/db/queries.js</w:t>
      </w:r>
      <w:r>
        <w:t xml:space="preserve"> </w:t>
      </w:r>
      <w:r>
        <w:t xml:space="preserve">is ~750 lines of raw, duplicated SQL with zero shared balance/query abstraction (confirmed by direct read — every aggregation function repeats its own</w:t>
      </w:r>
      <w:r>
        <w:t xml:space="preserve"> </w:t>
      </w:r>
      <w:r>
        <w:rPr>
          <w:rStyle w:val="VerbatimChar"/>
        </w:rPr>
        <w:t xml:space="preserve">CASE</w:t>
      </w:r>
      <w:r>
        <w:t xml:space="preserve">-logic inline). Whatever cloud target is chosen, this file gets substantially rewritten, not lightly adapted — the SAD’s Tradeoff-1 sketch (</w:t>
      </w:r>
      <w:r>
        <w:t xml:space="preserve">“swap</w:t>
      </w:r>
      <w:r>
        <w:t xml:space="preserve"> </w:t>
      </w:r>
      <w:r>
        <w:rPr>
          <w:rStyle w:val="VerbatimChar"/>
        </w:rPr>
        <w:t xml:space="preserve">better-sqlite3</w:t>
      </w:r>
      <w:r>
        <w:t xml:space="preserve"> </w:t>
      </w:r>
      <w:r>
        <w:t xml:space="preserve">for</w:t>
      </w:r>
      <w:r>
        <w:t xml:space="preserve"> </w:t>
      </w:r>
      <w:r>
        <w:rPr>
          <w:rStyle w:val="VerbatimChar"/>
        </w:rPr>
        <w:t xml:space="preserve">pg</w:t>
      </w:r>
      <w:r>
        <w:t xml:space="preserve">+</w:t>
      </w:r>
      <w:r>
        <w:rPr>
          <w:rStyle w:val="VerbatimChar"/>
        </w:rPr>
        <w:t xml:space="preserve">knex</w:t>
      </w:r>
      <w:r>
        <w:t xml:space="preserve">”</w:t>
      </w:r>
      <w:r>
        <w:t xml:space="preserve">) describes a migration path for a driver that isn’t actually the one running today.</w:t>
      </w:r>
    </w:p>
    <w:p>
      <w:pPr>
        <w:pStyle w:val="Compact"/>
        <w:numPr>
          <w:ilvl w:val="0"/>
          <w:numId w:val="1002"/>
        </w:numPr>
      </w:pPr>
      <w:r>
        <w:rPr>
          <w:b/>
          <w:bCs/>
        </w:rPr>
        <w:t xml:space="preserve">Auth model.</w:t>
      </w:r>
      <w:r>
        <w:t xml:space="preserve"> </w:t>
      </w:r>
      <w:r>
        <w:t xml:space="preserve">Today’s</w:t>
      </w:r>
      <w:r>
        <w:t xml:space="preserve"> </w:t>
      </w:r>
      <w:r>
        <w:t xml:space="preserve">“auth”</w:t>
      </w:r>
      <w:r>
        <w:t xml:space="preserve"> </w:t>
      </w:r>
      <w:r>
        <w:t xml:space="preserve">is a single passphrase hardcoded as a constant in</w:t>
      </w:r>
      <w:r>
        <w:t xml:space="preserve"> </w:t>
      </w:r>
      <w:r>
        <w:rPr>
          <w:rStyle w:val="VerbatimChar"/>
        </w:rPr>
        <w:t xml:space="preserve">client/src/lib/api.js</w:t>
      </w:r>
      <w:r>
        <w:t xml:space="preserve"> </w:t>
      </w:r>
      <w:r>
        <w:t xml:space="preserve">(confirmed), checked against one</w:t>
      </w:r>
      <w:r>
        <w:t xml:space="preserve"> </w:t>
      </w:r>
      <w:r>
        <w:rPr>
          <w:rStyle w:val="VerbatimChar"/>
        </w:rPr>
        <w:t xml:space="preserve">bcrypt</w:t>
      </w:r>
      <w:r>
        <w:t xml:space="preserve"> </w:t>
      </w:r>
      <w:r>
        <w:t xml:space="preserve">hash in a</w:t>
      </w:r>
      <w:r>
        <w:t xml:space="preserve"> </w:t>
      </w:r>
      <w:r>
        <w:rPr>
          <w:rStyle w:val="VerbatimChar"/>
        </w:rPr>
        <w:t xml:space="preserve">settings</w:t>
      </w:r>
      <w:r>
        <w:t xml:space="preserve"> </w:t>
      </w:r>
      <w:r>
        <w:t xml:space="preserve">row server-side. Real multi-user auth — user table, session/JWT or magic-link, per-user identity, invite mechanism — is being built from zero, not extended.</w:t>
      </w:r>
    </w:p>
    <w:p>
      <w:pPr>
        <w:pStyle w:val="Compact"/>
        <w:numPr>
          <w:ilvl w:val="0"/>
          <w:numId w:val="1002"/>
        </w:numPr>
      </w:pPr>
      <w:r>
        <w:rPr>
          <w:b/>
          <w:bCs/>
        </w:rPr>
        <w:t xml:space="preserve">Data migration.</w:t>
      </w:r>
      <w:r>
        <w:t xml:space="preserve"> </w:t>
      </w:r>
      <w:r>
        <w:rPr>
          <w:rStyle w:val="VerbatimChar"/>
        </w:rPr>
        <w:t xml:space="preserve">pondo.db</w:t>
      </w:r>
      <w:r>
        <w:t xml:space="preserve"> </w:t>
      </w:r>
      <w:r>
        <w:t xml:space="preserve">(real, active) already has a documented history of silently diverging from a second file (</w:t>
      </w:r>
      <w:r>
        <w:rPr>
          <w:rStyle w:val="VerbatimChar"/>
        </w:rPr>
        <w:t xml:space="preserve">server/database.sqlite</w:t>
      </w:r>
      <w:r>
        <w:t xml:space="preserve">, US-30) on this exact machine — direct evidence the schema-drift risk is not theoretical here. Any migration script needs a schema-version guard and a tested rollback, and US-30 should land first as cheap insurance.</w:t>
      </w:r>
    </w:p>
    <w:p>
      <w:pPr>
        <w:pStyle w:val="Compact"/>
        <w:numPr>
          <w:ilvl w:val="0"/>
          <w:numId w:val="1002"/>
        </w:numPr>
      </w:pPr>
      <w:r>
        <w:rPr>
          <w:b/>
          <w:bCs/>
        </w:rPr>
        <w:t xml:space="preserve">Deployment/ops.</w:t>
      </w:r>
      <w:r>
        <w:t xml:space="preserve"> </w:t>
      </w:r>
      <w:r>
        <w:rPr>
          <w:rStyle w:val="VerbatimChar"/>
        </w:rPr>
        <w:t xml:space="preserve">artifacts/06-runbook.md</w:t>
      </w:r>
      <w:r>
        <w:t xml:space="preserve"> </w:t>
      </w:r>
      <w:r>
        <w:t xml:space="preserve">is written entirely for Windows-desktop/localhost: start via</w:t>
      </w:r>
      <w:r>
        <w:t xml:space="preserve"> </w:t>
      </w:r>
      <w:r>
        <w:rPr>
          <w:rStyle w:val="VerbatimChar"/>
        </w:rPr>
        <w:t xml:space="preserve">npm start</w:t>
      </w:r>
      <w:r>
        <w:t xml:space="preserve">, stop via</w:t>
      </w:r>
      <w:r>
        <w:t xml:space="preserve"> </w:t>
      </w:r>
      <w:r>
        <w:rPr>
          <w:rStyle w:val="VerbatimChar"/>
        </w:rPr>
        <w:t xml:space="preserve">Ctrl+C</w:t>
      </w:r>
      <w:r>
        <w:t xml:space="preserve">, backup via manual</w:t>
      </w:r>
      <w:r>
        <w:t xml:space="preserve"> </w:t>
      </w:r>
      <w:r>
        <w:rPr>
          <w:rStyle w:val="VerbatimChar"/>
        </w:rPr>
        <w:t xml:space="preserve">cp</w:t>
      </w:r>
      <w:r>
        <w:t xml:space="preserve">,</w:t>
      </w:r>
      <w:r>
        <w:t xml:space="preserve"> </w:t>
      </w:r>
      <w:r>
        <w:t xml:space="preserve">“monitoring”</w:t>
      </w:r>
      <w:r>
        <w:t xml:space="preserve"> </w:t>
      </w:r>
      <w:r>
        <w:t xml:space="preserve">via reading the terminal (confirmed —</w:t>
      </w:r>
      <w:r>
        <w:t xml:space="preserve"> </w:t>
      </w:r>
      <w:r>
        <w:rPr>
          <w:rStyle w:val="VerbatimChar"/>
        </w:rPr>
        <w:t xml:space="preserve">error-handler.js</w:t>
      </w:r>
      <w:r>
        <w:t xml:space="preserve"> </w:t>
      </w:r>
      <w:r>
        <w:t xml:space="preserve">only ever does</w:t>
      </w:r>
      <w:r>
        <w:t xml:space="preserve"> </w:t>
      </w:r>
      <w:r>
        <w:rPr>
          <w:rStyle w:val="VerbatimChar"/>
        </w:rPr>
        <w:t xml:space="preserve">console.error</w:t>
      </w:r>
      <w:r>
        <w:t xml:space="preserve">, no log aggregation exists). None of this transfers to a cloud target — secrets management, managed backups, real monitoring, and a deploy process all need to be built, not just re-pointed.</w:t>
      </w:r>
      <w:r>
        <w:t xml:space="preserve"> </w:t>
      </w:r>
      <w:r>
        <w:rPr>
          <w:b/>
          <w:bCs/>
        </w:rPr>
        <w:t xml:space="preserve">Useful head start found:</w:t>
      </w:r>
      <w:r>
        <w:t xml:space="preserve"> </w:t>
      </w:r>
      <w:r>
        <w:t xml:space="preserve">the runbook’s own §11 already sketches two candidate targets — Cloudflare Pages+Workers+D1 (devops’s own rough call:</w:t>
      </w:r>
      <w:r>
        <w:t xml:space="preserve"> </w:t>
      </w:r>
      <w:r>
        <w:t xml:space="preserve">“Medium”</w:t>
      </w:r>
      <w:r>
        <w:t xml:space="preserve"> </w:t>
      </w:r>
      <w:r>
        <w:t xml:space="preserve">effort, Express→Workers runtime change) and Cloudflare Pages+VPS (devops’s own rough call:</w:t>
      </w:r>
      <w:r>
        <w:t xml:space="preserve"> </w:t>
      </w:r>
      <w:r>
        <w:t xml:space="preserve">“Low”</w:t>
      </w:r>
      <w:r>
        <w:t xml:space="preserve"> </w:t>
      </w:r>
      <w:r>
        <w:t xml:space="preserve">effort, SQLite stays as-is). These are early estimates from</w:t>
      </w:r>
      <w:r>
        <w:t xml:space="preserve"> </w:t>
      </w:r>
      <w:r>
        <w:rPr>
          <w:rStyle w:val="VerbatimChar"/>
        </w:rPr>
        <w:t xml:space="preserve">devops</w:t>
      </w:r>
      <w:r>
        <w:t xml:space="preserve">, not a committed decision — worth a short spike to pressure-test D1-compatibility specifically against the current</w:t>
      </w:r>
      <w:r>
        <w:t xml:space="preserve"> </w:t>
      </w:r>
      <w:r>
        <w:rPr>
          <w:rStyle w:val="VerbatimChar"/>
        </w:rPr>
        <w:t xml:space="preserve">sqlite3</w:t>
      </w:r>
      <w:r>
        <w:t xml:space="preserve">-callback code before committing.</w:t>
      </w:r>
    </w:p>
    <w:p>
      <w:pPr>
        <w:pStyle w:val="FirstParagraph"/>
      </w:pPr>
      <w:r>
        <w:rPr>
          <w:b/>
          <w:bCs/>
        </w:rPr>
        <w:t xml:space="preserve">Effort band: XL. Risk: High.</w:t>
      </w:r>
    </w:p>
    <w:p>
      <w:pPr>
        <w:pStyle w:val="BodyText"/>
      </w:pPr>
      <w:r>
        <w:t xml:space="preserve">Risk drivers, all concrete (not generic</w:t>
      </w:r>
      <w:r>
        <w:t xml:space="preserve"> </w:t>
      </w:r>
      <w:r>
        <w:t xml:space="preserve">“migrations are risky”</w:t>
      </w:r>
      <w:r>
        <w:t xml:space="preserve">):</w:t>
      </w:r>
      <w:r>
        <w:t xml:space="preserve"> </w:t>
      </w:r>
      <w:r>
        <w:t xml:space="preserve">- The SAD-vs-reality driver mismatch (finding #1 above) means the</w:t>
      </w:r>
      <w:r>
        <w:t xml:space="preserve"> </w:t>
      </w:r>
      <w:r>
        <w:rPr>
          <w:i/>
          <w:iCs/>
        </w:rPr>
        <w:t xml:space="preserve">documented</w:t>
      </w:r>
      <w:r>
        <w:t xml:space="preserve"> </w:t>
      </w:r>
      <w:r>
        <w:t xml:space="preserve">migration path assumes the wrong starting point; a fresh trace of the require graph (already done here) needs to inform whichever target is chosen.</w:t>
      </w:r>
      <w:r>
        <w:t xml:space="preserve"> </w:t>
      </w:r>
      <w:r>
        <w:t xml:space="preserve">- The already-observed divergent-database bug (US-30) shows this exact codebase has silently drifted once before — a real, not hypothetical, precedent for what goes wrong in an unguarded data migration.</w:t>
      </w:r>
      <w:r>
        <w:t xml:space="preserve"> </w:t>
      </w:r>
      <w:r>
        <w:t xml:space="preserve">- The hardcoded-passphrase-in-source auth model provides no real security boundary once reachable over the public internet — shipping to a cloud target before this is fixed is a genuine exposure, not just a UX gap.</w:t>
      </w:r>
    </w:p>
    <w:p>
      <w:pPr>
        <w:pStyle w:val="BodyText"/>
      </w:pPr>
      <w:r>
        <w:rPr>
          <w:b/>
          <w:bCs/>
        </w:rPr>
        <w:t xml:space="preserve">Slices: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Slice</w:t>
            </w:r>
          </w:p>
        </w:tc>
        <w:tc>
          <w:tcPr/>
          <w:p>
            <w:pPr>
              <w:pStyle w:val="Compact"/>
            </w:pPr>
            <w:r>
              <w:t xml:space="preserve">Scope</w:t>
            </w:r>
          </w:p>
        </w:tc>
        <w:tc>
          <w:tcPr/>
          <w:p>
            <w:pPr>
              <w:pStyle w:val="Compact"/>
            </w:pPr>
            <w:r>
              <w:t xml:space="preserve">Effort</w:t>
            </w:r>
          </w:p>
        </w:tc>
      </w:tr>
      <w:tr>
        <w:tc>
          <w:tcPr/>
          <w:p>
            <w:pPr>
              <w:pStyle w:val="Compact"/>
            </w:pPr>
            <w:r>
              <w:t xml:space="preserve">1. Pre-migration hygiene</w:t>
            </w:r>
          </w:p>
        </w:tc>
        <w:tc>
          <w:tcPr/>
          <w:p>
            <w:pPr>
              <w:pStyle w:val="Compact"/>
            </w:pPr>
            <w:r>
              <w:t xml:space="preserve">Land US-30 (quarantine the orphan schema/DB) and formally confirm+document the real driver in use (</w:t>
            </w:r>
            <w:r>
              <w:rPr>
                <w:rStyle w:val="VerbatimChar"/>
              </w:rPr>
              <w:t xml:space="preserve">sqlite3</w:t>
            </w:r>
            <w:r>
              <w:t xml:space="preserve">, not</w:t>
            </w:r>
            <w:r>
              <w:t xml:space="preserve"> </w:t>
            </w:r>
            <w:r>
              <w:rPr>
                <w:rStyle w:val="VerbatimChar"/>
              </w:rPr>
              <w:t xml:space="preserve">better-sqlite3</w:t>
            </w:r>
            <w:r>
              <w:t xml:space="preserve">) before anything else touches the data layer</w:t>
            </w:r>
          </w:p>
        </w:tc>
        <w:tc>
          <w:tcPr/>
          <w:p>
            <w:pPr>
              <w:pStyle w:val="Compact"/>
            </w:pPr>
            <w:r>
              <w:rPr>
                <w:b/>
                <w:bCs/>
              </w:rPr>
              <w:t xml:space="preserve">M</w:t>
            </w:r>
          </w:p>
        </w:tc>
      </w:tr>
      <w:tr>
        <w:tc>
          <w:tcPr/>
          <w:p>
            <w:pPr>
              <w:pStyle w:val="Compact"/>
            </w:pPr>
            <w:r>
              <w:t xml:space="preserve">2. Hosting-target decision</w:t>
            </w:r>
          </w:p>
        </w:tc>
        <w:tc>
          <w:tcPr/>
          <w:p>
            <w:pPr>
              <w:pStyle w:val="Compact"/>
            </w:pPr>
            <w:r>
              <w:t xml:space="preserve">Spike: Cloudflare Pages+Workers+D1 vs. Pages+VPS vs. a third option (managed Postgres, not in the runbook’s current menu) — specifically pressure-test D1’s client-API compatibility against the current callback-style</w:t>
            </w:r>
            <w:r>
              <w:t xml:space="preserve"> </w:t>
            </w:r>
            <w:r>
              <w:rPr>
                <w:rStyle w:val="VerbatimChar"/>
              </w:rPr>
              <w:t xml:space="preserve">queries.js</w:t>
            </w:r>
          </w:p>
        </w:tc>
        <w:tc>
          <w:tcPr/>
          <w:p>
            <w:pPr>
              <w:pStyle w:val="Compact"/>
            </w:pPr>
            <w:r>
              <w:rPr>
                <w:b/>
                <w:bCs/>
              </w:rPr>
              <w:t xml:space="preserve">Spike</w:t>
            </w:r>
          </w:p>
        </w:tc>
      </w:tr>
      <w:tr>
        <w:tc>
          <w:tcPr/>
          <w:p>
            <w:pPr>
              <w:pStyle w:val="Compact"/>
            </w:pPr>
            <w:r>
              <w:t xml:space="preserve">3. Multi-user auth subsystem</w:t>
            </w:r>
          </w:p>
        </w:tc>
        <w:tc>
          <w:tcPr/>
          <w:p>
            <w:pPr>
              <w:pStyle w:val="Compact"/>
            </w:pPr>
            <w:r>
              <w:t xml:space="preserve">User table, session/JWT (or magic-link) auth, full replacement of the hardcoded</w:t>
            </w:r>
            <w:r>
              <w:t xml:space="preserve"> </w:t>
            </w:r>
            <w:r>
              <w:rPr>
                <w:rStyle w:val="VerbatimChar"/>
              </w:rPr>
              <w:t xml:space="preserve">PASSPHRASE</w:t>
            </w:r>
            <w:r>
              <w:t xml:space="preserve"> </w:t>
            </w:r>
            <w:r>
              <w:t xml:space="preserve">constant in</w:t>
            </w:r>
            <w:r>
              <w:t xml:space="preserve"> </w:t>
            </w:r>
            <w:r>
              <w:rPr>
                <w:rStyle w:val="VerbatimChar"/>
              </w:rPr>
              <w:t xml:space="preserve">client/src/lib/api.js</w:t>
            </w:r>
            <w:r>
              <w:t xml:space="preserve"> </w:t>
            </w:r>
            <w:r>
              <w:t xml:space="preserve">— the single largest sub-piece, and the true prerequisite for US-22</w:t>
            </w:r>
          </w:p>
        </w:tc>
        <w:tc>
          <w:tcPr/>
          <w:p>
            <w:pPr>
              <w:pStyle w:val="Compact"/>
            </w:pPr>
            <w:r>
              <w:rPr>
                <w:b/>
                <w:bCs/>
              </w:rPr>
              <w:t xml:space="preserve">L</w:t>
            </w:r>
          </w:p>
        </w:tc>
      </w:tr>
      <w:tr>
        <w:tc>
          <w:tcPr/>
          <w:p>
            <w:pPr>
              <w:pStyle w:val="Compact"/>
            </w:pPr>
            <w:r>
              <w:t xml:space="preserve">4. Data-access layer migration</w:t>
            </w:r>
          </w:p>
        </w:tc>
        <w:tc>
          <w:tcPr/>
          <w:p>
            <w:pPr>
              <w:pStyle w:val="Compact"/>
            </w:pPr>
            <w:r>
              <w:t xml:space="preserve">Rewrite</w:t>
            </w:r>
            <w:r>
              <w:t xml:space="preserve"> </w:t>
            </w:r>
            <w:r>
              <w:rPr>
                <w:rStyle w:val="VerbatimChar"/>
              </w:rPr>
              <w:t xml:space="preserve">db/queries.js</w:t>
            </w:r>
            <w:r>
              <w:t xml:space="preserve"> </w:t>
            </w:r>
            <w:r>
              <w:t xml:space="preserve">against the new driver/client library, whichever target is chosen</w:t>
            </w:r>
          </w:p>
        </w:tc>
        <w:tc>
          <w:tcPr/>
          <w:p>
            <w:pPr>
              <w:pStyle w:val="Compact"/>
            </w:pPr>
            <w:r>
              <w:rPr>
                <w:b/>
                <w:bCs/>
              </w:rPr>
              <w:t xml:space="preserve">M</w:t>
            </w:r>
          </w:p>
        </w:tc>
      </w:tr>
      <w:tr>
        <w:tc>
          <w:tcPr/>
          <w:p>
            <w:pPr>
              <w:pStyle w:val="Compact"/>
            </w:pPr>
            <w:r>
              <w:t xml:space="preserve">5. Data migration script</w:t>
            </w:r>
          </w:p>
        </w:tc>
        <w:tc>
          <w:tcPr/>
          <w:p>
            <w:pPr>
              <w:pStyle w:val="Compact"/>
            </w:pPr>
            <w:r>
              <w:rPr>
                <w:rStyle w:val="VerbatimChar"/>
              </w:rPr>
              <w:t xml:space="preserve">pondo.db</w:t>
            </w:r>
            <w:r>
              <w:t xml:space="preserve"> </w:t>
            </w:r>
            <w:r>
              <w:t xml:space="preserve">→ cloud target, with a schema-version guard (reusing the validation approach from US-39’s device-transfer slice) and a tested rollback</w:t>
            </w:r>
          </w:p>
        </w:tc>
        <w:tc>
          <w:tcPr/>
          <w:p>
            <w:pPr>
              <w:pStyle w:val="Compact"/>
            </w:pPr>
            <w:r>
              <w:rPr>
                <w:b/>
                <w:bCs/>
              </w:rPr>
              <w:t xml:space="preserve">M</w:t>
            </w:r>
          </w:p>
        </w:tc>
      </w:tr>
      <w:tr>
        <w:tc>
          <w:tcPr/>
          <w:p>
            <w:pPr>
              <w:pStyle w:val="Compact"/>
            </w:pPr>
            <w:r>
              <w:t xml:space="preserve">6. Ops/deployment rework</w:t>
            </w:r>
          </w:p>
        </w:tc>
        <w:tc>
          <w:tcPr/>
          <w:p>
            <w:pPr>
              <w:pStyle w:val="Compact"/>
            </w:pPr>
            <w:r>
              <w:t xml:space="preserve">Replace the Windows-desktop/Ctrl+C/manual-</w:t>
            </w:r>
            <w:r>
              <w:rPr>
                <w:rStyle w:val="VerbatimChar"/>
              </w:rPr>
              <w:t xml:space="preserve">cp</w:t>
            </w:r>
            <w:r>
              <w:t xml:space="preserve"> </w:t>
            </w:r>
            <w:r>
              <w:t xml:space="preserve">runbook with real deploy, secrets, backup, and monitoring for the chosen target</w:t>
            </w:r>
          </w:p>
        </w:tc>
        <w:tc>
          <w:tcPr/>
          <w:p>
            <w:pPr>
              <w:pStyle w:val="Compact"/>
            </w:pPr>
            <w:r>
              <w:rPr>
                <w:b/>
                <w:bCs/>
              </w:rPr>
              <w:t xml:space="preserve">S</w:t>
            </w:r>
          </w:p>
        </w:tc>
      </w:tr>
    </w:tbl>
    <w:p>
      <w:pPr>
        <w:pStyle w:val="BodyText"/>
      </w:pPr>
      <w:r>
        <w:rPr>
          <w:b/>
          <w:bCs/>
        </w:rPr>
        <w:t xml:space="preserve">What it unlocks vs. what can ship independently today: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Story</w:t>
            </w:r>
          </w:p>
        </w:tc>
        <w:tc>
          <w:tcPr/>
          <w:p>
            <w:pPr>
              <w:pStyle w:val="Compact"/>
            </w:pPr>
            <w:r>
              <w:t xml:space="preserve">Needs the epic?</w:t>
            </w:r>
          </w:p>
        </w:tc>
        <w:tc>
          <w:tcPr/>
          <w:p>
            <w:pPr>
              <w:pStyle w:val="Compact"/>
            </w:pPr>
            <w:r>
              <w:t xml:space="preserve">Detail</w:t>
            </w:r>
          </w:p>
        </w:tc>
      </w:tr>
      <w:tr>
        <w:tc>
          <w:tcPr/>
          <w:p>
            <w:pPr>
              <w:pStyle w:val="Compact"/>
            </w:pPr>
            <w:r>
              <w:rPr>
                <w:b/>
                <w:bCs/>
              </w:rPr>
              <w:t xml:space="preserve">US-22</w:t>
            </w:r>
            <w:r>
              <w:t xml:space="preserve"> </w:t>
            </w:r>
            <w:r>
              <w:t xml:space="preserve">(household sharing)</w:t>
            </w:r>
          </w:p>
        </w:tc>
        <w:tc>
          <w:tcPr/>
          <w:p>
            <w:pPr>
              <w:pStyle w:val="Compact"/>
            </w:pPr>
            <w:r>
              <w:rPr>
                <w:b/>
                <w:bCs/>
              </w:rPr>
              <w:t xml:space="preserve">Yes, fully blocked</w:t>
            </w:r>
          </w:p>
        </w:tc>
        <w:tc>
          <w:tcPr/>
          <w:p>
            <w:pPr>
              <w:pStyle w:val="Compact"/>
            </w:pPr>
            <w:r>
              <w:t xml:space="preserve">Needs Slice 3 (multi-user auth) specifically — no partial path on current architecture.</w:t>
            </w:r>
          </w:p>
        </w:tc>
      </w:tr>
      <w:tr>
        <w:tc>
          <w:tcPr/>
          <w:p>
            <w:pPr>
              <w:pStyle w:val="Compact"/>
            </w:pPr>
            <w:r>
              <w:rPr>
                <w:b/>
                <w:bCs/>
              </w:rPr>
              <w:t xml:space="preserve">US-23</w:t>
            </w:r>
            <w:r>
              <w:t xml:space="preserve"> </w:t>
            </w:r>
            <w:r>
              <w:t xml:space="preserve">(cross-device sync)</w:t>
            </w:r>
          </w:p>
        </w:tc>
        <w:tc>
          <w:tcPr/>
          <w:p>
            <w:pPr>
              <w:pStyle w:val="Compact"/>
            </w:pPr>
            <w:r>
              <w:rPr>
                <w:b/>
                <w:bCs/>
              </w:rPr>
              <w:t xml:space="preserve">Yes — is the epic</w:t>
            </w:r>
          </w:p>
        </w:tc>
        <w:tc>
          <w:tcPr/>
          <w:p>
            <w:pPr>
              <w:pStyle w:val="Compact"/>
            </w:pPr>
            <w:r>
              <w:t xml:space="preserve">Not a separate feature; cross-device sync is what a successful cloud migration</w:t>
            </w:r>
            <w:r>
              <w:t xml:space="preserve"> </w:t>
            </w:r>
            <w:r>
              <w:rPr>
                <w:i/>
                <w:iCs/>
              </w:rPr>
              <w:t xml:space="preserve">is</w:t>
            </w:r>
            <w:r>
              <w:t xml:space="preserve">.</w:t>
            </w:r>
          </w:p>
        </w:tc>
      </w:tr>
      <w:tr>
        <w:tc>
          <w:tcPr/>
          <w:p>
            <w:pPr>
              <w:pStyle w:val="Compact"/>
            </w:pPr>
            <w:r>
              <w:rPr>
                <w:b/>
                <w:bCs/>
              </w:rPr>
              <w:t xml:space="preserve">F-20</w:t>
            </w:r>
            <w:r>
              <w:t xml:space="preserve"> </w:t>
            </w:r>
            <w:r>
              <w:t xml:space="preserve">(native widget)</w:t>
            </w:r>
          </w:p>
        </w:tc>
        <w:tc>
          <w:tcPr/>
          <w:p>
            <w:pPr>
              <w:pStyle w:val="Compact"/>
            </w:pPr>
            <w:r>
              <w:rPr>
                <w:b/>
                <w:bCs/>
              </w:rPr>
              <w:t xml:space="preserve">No — different blocker entirely</w:t>
            </w:r>
          </w:p>
        </w:tc>
        <w:tc>
          <w:tcPr/>
          <w:p>
            <w:pPr>
              <w:pStyle w:val="Compact"/>
            </w:pPr>
            <w:r>
              <w:t xml:space="preserve">Blocked on a native mobile app shell existing at all (per Gino’s decision, §4), unrelated to hosting. Do not sequence behind the cloud epic; it’s parked on a separate axis. Not sized as web work — see below.</w:t>
            </w:r>
          </w:p>
        </w:tc>
      </w:tr>
      <w:tr>
        <w:tc>
          <w:tcPr/>
          <w:p>
            <w:pPr>
              <w:pStyle w:val="Compact"/>
            </w:pPr>
            <w:r>
              <w:rPr>
                <w:b/>
                <w:bCs/>
              </w:rPr>
              <w:t xml:space="preserve">US-24</w:t>
            </w:r>
            <w:r>
              <w:t xml:space="preserve"> </w:t>
            </w:r>
            <w:r>
              <w:t xml:space="preserve">(AI-assisted entry)</w:t>
            </w:r>
          </w:p>
        </w:tc>
        <w:tc>
          <w:tcPr/>
          <w:p>
            <w:pPr>
              <w:pStyle w:val="Compact"/>
            </w:pPr>
            <w:r>
              <w:rPr>
                <w:b/>
                <w:bCs/>
              </w:rPr>
              <w:t xml:space="preserve">Partially</w:t>
            </w:r>
          </w:p>
        </w:tc>
        <w:tc>
          <w:tcPr/>
          <w:p>
            <w:pPr>
              <w:pStyle w:val="Compact"/>
            </w:pPr>
            <w:r>
              <w:t xml:space="preserve">The auto-categorization suggestion slice (server calls an outbound API, stays self-hosted, just needs an API key + outbound internet) could ship on current architecture without waiting for the epic — NFR-12 only promises no</w:t>
            </w:r>
            <w:r>
              <w:t xml:space="preserve"> </w:t>
            </w:r>
            <w:r>
              <w:rPr>
                <w:i/>
                <w:iCs/>
              </w:rPr>
              <w:t xml:space="preserve">inbound</w:t>
            </w:r>
            <w:r>
              <w:t xml:space="preserve"> </w:t>
            </w:r>
            <w:r>
              <w:t xml:space="preserve">cloud dependency. OCR and voice slices are heavier and more naturally sequenced after.</w:t>
            </w:r>
          </w:p>
        </w:tc>
      </w:tr>
      <w:tr>
        <w:tc>
          <w:tcPr/>
          <w:p>
            <w:pPr>
              <w:pStyle w:val="Compact"/>
            </w:pPr>
            <w:r>
              <w:rPr>
                <w:b/>
                <w:bCs/>
              </w:rPr>
              <w:t xml:space="preserve">US-25</w:t>
            </w:r>
            <w:r>
              <w:t xml:space="preserve"> </w:t>
            </w:r>
            <w:r>
              <w:t xml:space="preserve">(reminders)</w:t>
            </w:r>
          </w:p>
        </w:tc>
        <w:tc>
          <w:tcPr/>
          <w:p>
            <w:pPr>
              <w:pStyle w:val="Compact"/>
            </w:pPr>
            <w:r>
              <w:rPr>
                <w:b/>
                <w:bCs/>
              </w:rPr>
              <w:t xml:space="preserve">Partially</w:t>
            </w:r>
          </w:p>
        </w:tc>
        <w:tc>
          <w:tcPr/>
          <w:p>
            <w:pPr>
              <w:pStyle w:val="Compact"/>
            </w:pPr>
            <w:r>
              <w:t xml:space="preserve">An in-app/same-session nudge (no push infra) ships independently today. Real push-while-app-closed needs HTTPS + public reachability, i.e. the epic.</w:t>
            </w:r>
          </w:p>
        </w:tc>
      </w:tr>
      <w:tr>
        <w:tc>
          <w:tcPr/>
          <w:p>
            <w:pPr>
              <w:pStyle w:val="Compact"/>
            </w:pPr>
            <w:r>
              <w:rPr>
                <w:b/>
                <w:bCs/>
              </w:rPr>
              <w:t xml:space="preserve">US-39</w:t>
            </w:r>
            <w:r>
              <w:t xml:space="preserve"> </w:t>
            </w:r>
            <w:r>
              <w:t xml:space="preserve">(off-machine backup sub-scope)</w:t>
            </w:r>
          </w:p>
        </w:tc>
        <w:tc>
          <w:tcPr/>
          <w:p>
            <w:pPr>
              <w:pStyle w:val="Compact"/>
            </w:pPr>
            <w:r>
              <w:rPr>
                <w:b/>
                <w:bCs/>
              </w:rPr>
              <w:t xml:space="preserve">Yes</w:t>
            </w:r>
          </w:p>
        </w:tc>
        <w:tc>
          <w:tcPr/>
          <w:p>
            <w:pPr>
              <w:pStyle w:val="Compact"/>
            </w:pPr>
            <w:r>
              <w:t xml:space="preserve">Off-machine backup by definition needs a remote destination the epic provides.</w:t>
            </w:r>
          </w:p>
        </w:tc>
      </w:tr>
    </w:tbl>
    <w:bookmarkEnd w:id="26"/>
    <w:bookmarkStart w:id="27" w:name="de-scoped-deferred-items-not-sized"/>
    <w:p>
      <w:pPr>
        <w:pStyle w:val="Heading3"/>
      </w:pPr>
      <w:r>
        <w:t xml:space="preserve">7.3 De-scoped / deferred items — not sized</w:t>
      </w:r>
    </w:p>
    <w:p>
      <w:pPr>
        <w:pStyle w:val="Compact"/>
        <w:numPr>
          <w:ilvl w:val="0"/>
          <w:numId w:val="1003"/>
        </w:numPr>
      </w:pPr>
      <w:r>
        <w:rPr>
          <w:b/>
          <w:bCs/>
        </w:rPr>
        <w:t xml:space="preserve">US-26 (named Ledgers):</w:t>
      </w:r>
      <w:r>
        <w:t xml:space="preserve"> </w:t>
      </w:r>
      <w:r>
        <w:t xml:space="preserve">De-scoped per Gino’s 2026-07-12 decision in favor of US-22. Recorded in §2 for history; not sized here per instruction — it existed, was evaluated, was decided against.</w:t>
      </w:r>
    </w:p>
    <w:p>
      <w:pPr>
        <w:pStyle w:val="Compact"/>
        <w:numPr>
          <w:ilvl w:val="0"/>
          <w:numId w:val="1003"/>
        </w:numPr>
      </w:pPr>
      <w:r>
        <w:rPr>
          <w:b/>
          <w:bCs/>
        </w:rPr>
        <w:t xml:space="preserve">F-20 (home-screen widget / iOS Live Activity):</w:t>
      </w:r>
      <w:r>
        <w:t xml:space="preserve"> </w:t>
      </w:r>
      <w:r>
        <w:t xml:space="preserve">Per Gino’s 2026-07-12 decision, kept in the backlog as an explicit future bold bet, contingent on a native mobile app existing. Not sized as near-term web work against the current React/Tailwind stack — there is no meaningful</w:t>
      </w:r>
      <w:r>
        <w:t xml:space="preserve"> </w:t>
      </w:r>
      <w:r>
        <w:t xml:space="preserve">“effort band”</w:t>
      </w:r>
      <w:r>
        <w:t xml:space="preserve"> </w:t>
      </w:r>
      <w:r>
        <w:t xml:space="preserve">to assign until the native-app-shell question (a separate, bigger product decision than hosting) is resolved. Prerequisite: native client existence, itself undecided and unsized.</w:t>
      </w:r>
    </w:p>
    <w:bookmarkEnd w:id="27"/>
    <w:bookmarkStart w:id="28" w:name="summary"/>
    <w:p>
      <w:pPr>
        <w:pStyle w:val="Heading3"/>
      </w:pPr>
      <w:r>
        <w:t xml:space="preserve">7.4 Summary</w:t>
      </w:r>
    </w:p>
    <w:p>
      <w:pPr>
        <w:pStyle w:val="Compact"/>
        <w:numPr>
          <w:ilvl w:val="0"/>
          <w:numId w:val="1004"/>
        </w:numPr>
      </w:pPr>
      <w:r>
        <w:rPr>
          <w:b/>
          <w:bCs/>
        </w:rPr>
        <w:t xml:space="preserve">Stories sized:</w:t>
      </w:r>
      <w:r>
        <w:t xml:space="preserve"> </w:t>
      </w:r>
      <w:r>
        <w:t xml:space="preserve">41 of 43 Keep stories carry a real effort band (US-26 de-scoped, F-20 deferred-not-sized, per §7.3). US-23 is noted as structurally identical to the cloud epic rather than independently banded.</w:t>
      </w:r>
    </w:p>
    <w:p>
      <w:pPr>
        <w:pStyle w:val="Compact"/>
        <w:numPr>
          <w:ilvl w:val="0"/>
          <w:numId w:val="1004"/>
        </w:numPr>
      </w:pPr>
      <w:r>
        <w:rPr>
          <w:b/>
          <w:bCs/>
        </w:rPr>
        <w:t xml:space="preserve">Scope overrides from S1’s Major/Minor tags, based on code evidence:</w:t>
      </w:r>
      <w:r>
        <w:t xml:space="preserve"> </w:t>
      </w:r>
      <w:r>
        <w:t xml:space="preserve">US-05 (Minor →</w:t>
      </w:r>
      <w:r>
        <w:t xml:space="preserve"> </w:t>
      </w:r>
      <w:r>
        <w:rPr>
          <w:b/>
          <w:bCs/>
        </w:rPr>
        <w:t xml:space="preserve">Major</w:t>
      </w:r>
      <w:r>
        <w:t xml:space="preserve">, soft-delete touches ~10 duplicated query call sites + new purge infra) and US-14 (Minor →</w:t>
      </w:r>
      <w:r>
        <w:t xml:space="preserve"> </w:t>
      </w:r>
      <w:r>
        <w:rPr>
          <w:b/>
          <w:bCs/>
        </w:rPr>
        <w:t xml:space="preserve">Major</w:t>
      </w:r>
      <w:r>
        <w:t xml:space="preserve">, new M:N schema + dedicated report view). All other Major/Minor tags confirmed as-is.</w:t>
      </w:r>
    </w:p>
    <w:p>
      <w:pPr>
        <w:pStyle w:val="Compact"/>
        <w:numPr>
          <w:ilvl w:val="0"/>
          <w:numId w:val="1004"/>
        </w:numPr>
      </w:pPr>
      <w:r>
        <w:rPr>
          <w:b/>
          <w:bCs/>
        </w:rPr>
        <w:t xml:space="preserve">Already-shipped findings:</w:t>
      </w:r>
      <w:r>
        <w:t xml:space="preserve"> </w:t>
      </w:r>
      <w:r>
        <w:t xml:space="preserve">US-10 and US-12 are effectively built today (icon/color pickers confirmed wired end-to-end) — reclassify as verify-only, XS, not build work.</w:t>
      </w:r>
    </w:p>
    <w:p>
      <w:pPr>
        <w:pStyle w:val="Compact"/>
        <w:numPr>
          <w:ilvl w:val="0"/>
          <w:numId w:val="1004"/>
        </w:numPr>
      </w:pPr>
      <w:r>
        <w:rPr>
          <w:b/>
          <w:bCs/>
        </w:rPr>
        <w:t xml:space="preserve">Real bugs found, not just gaps:</w:t>
      </w:r>
      <w:r>
        <w:t xml:space="preserve"> </w:t>
      </w:r>
      <w:r>
        <w:t xml:space="preserve">US-01’s underlying</w:t>
      </w:r>
      <w:r>
        <w:t xml:space="preserve"> </w:t>
      </w:r>
      <w:r>
        <w:rPr>
          <w:rStyle w:val="VerbatimChar"/>
        </w:rPr>
        <w:t xml:space="preserve">total_balance</w:t>
      </w:r>
      <w:r>
        <w:t xml:space="preserve"> </w:t>
      </w:r>
      <w:r>
        <w:t xml:space="preserve">formula currently adds Credit/Borrowed liabilities instead of subtracting them (sign error); US-29’s premise (accounts.js/categories.js bypass the central error handler) and US-30’s premise (orphaned</w:t>
      </w:r>
      <w:r>
        <w:t xml:space="preserve"> </w:t>
      </w:r>
      <w:r>
        <w:rPr>
          <w:rStyle w:val="VerbatimChar"/>
        </w:rPr>
        <w:t xml:space="preserve">server/schema.js</w:t>
      </w:r>
      <w:r>
        <w:t xml:space="preserve"> </w:t>
      </w:r>
      <w:r>
        <w:t xml:space="preserve">writing a second live database) are both fully confirmed by direct code trace, not inference.</w:t>
      </w:r>
    </w:p>
    <w:p>
      <w:pPr>
        <w:pStyle w:val="Compact"/>
        <w:numPr>
          <w:ilvl w:val="0"/>
          <w:numId w:val="1004"/>
        </w:numPr>
      </w:pPr>
      <w:r>
        <w:rPr>
          <w:b/>
          <w:bCs/>
        </w:rPr>
        <w:t xml:space="preserve">Spike-needed flags (effort not guessed):</w:t>
      </w:r>
      <w:r>
        <w:t xml:space="preserve"> </w:t>
      </w:r>
      <w:r>
        <w:t xml:space="preserve">US-21 (FX-rate provider/caching strategy), US-24 (OCR/voice/categorization vendor selection), US-37 (theming mechanism — CSS custom properties vs. alternative), and the cloud epic’s own hosting-target decision (Slice 2).</w:t>
      </w:r>
    </w:p>
    <w:p>
      <w:pPr>
        <w:pStyle w:val="Compact"/>
        <w:numPr>
          <w:ilvl w:val="0"/>
          <w:numId w:val="1004"/>
        </w:numPr>
      </w:pPr>
      <w:r>
        <w:rPr>
          <w:b/>
          <w:bCs/>
        </w:rPr>
        <w:t xml:space="preserve">Cloud migration epic:</w:t>
      </w:r>
      <w:r>
        <w:t xml:space="preserve"> </w:t>
      </w:r>
      <w:r>
        <w:rPr>
          <w:b/>
          <w:bCs/>
        </w:rPr>
        <w:t xml:space="preserve">XL band, High risk</w:t>
      </w:r>
      <w:r>
        <w:t xml:space="preserve"> </w:t>
      </w:r>
      <w:r>
        <w:t xml:space="preserve">— sized as its own prerequisite line item per Gino’s request, not folded into any single story. Unlocks US-22 fully, is definitionally what US-23 is, and partially unlocks US-24/US-25 (their heavier slices only); US-39’s off-machine sub-scope is fully gated on it. F-20 is blocked on a separate, unrelated axis (native app existence) and should not be sequenced behind this epic.</w:t>
      </w:r>
    </w:p>
    <w:p>
      <w:r>
        <w:pict>
          <v:rect style="width:0;height:1.5pt" o:hralign="center" o:hrstd="t" o:hr="t"/>
        </w:pict>
      </w:r>
    </w:p>
    <w:p>
      <w:pPr>
        <w:pStyle w:val="FirstParagraph"/>
      </w:pPr>
      <w:r>
        <w:rPr>
          <w:i/>
          <w:iCs/>
        </w:rPr>
        <w:t xml:space="preserve">Prepared by recon-po · 2026-07-11 · 52 ideas triaged: 43 Keep (39 fully independent + 4 in Group A2, together representing 43 anchor ideas plus 6 more ideas absorbed into them), 8 Kill/Absorb recommendations (2 kill, 6 absorb), 2 Needs-Gino’s-input items, plus 2 items flagged directly outside the triage tables (§6). Awaiting</w:t>
      </w:r>
      <w:r>
        <w:rPr>
          <w:i/>
          <w:iCs/>
        </w:rPr>
        <w:t xml:space="preserve"> </w:t>
      </w:r>
      <w:r>
        <w:rPr>
          <w:rStyle w:val="VerbatimChar"/>
          <w:i/>
          <w:iCs/>
        </w:rPr>
        <w:t xml:space="preserve">APPROVE S1</w:t>
      </w:r>
      <w:r>
        <w:rPr>
          <w:i/>
          <w:iCs/>
        </w:rPr>
        <w:t xml:space="preserve"> </w:t>
      </w:r>
      <w:r>
        <w:rPr>
          <w:i/>
          <w:iCs/>
        </w:rPr>
        <w:t xml:space="preserve">/</w:t>
      </w:r>
      <w:r>
        <w:rPr>
          <w:i/>
          <w:iCs/>
        </w:rPr>
        <w:t xml:space="preserve"> </w:t>
      </w:r>
      <w:r>
        <w:rPr>
          <w:rStyle w:val="VerbatimChar"/>
          <w:i/>
          <w:iCs/>
        </w:rPr>
        <w:t xml:space="preserve">REJECT S1: &lt;notes&gt;</w:t>
      </w:r>
      <w:r>
        <w:rPr>
          <w:i/>
          <w:iCs/>
        </w:rPr>
        <w:t xml:space="preserve">.</w:t>
      </w:r>
    </w:p>
    <w:p>
      <w:pPr>
        <w:pStyle w:val="BodyText"/>
      </w:pPr>
      <w:r>
        <w:rPr>
          <w:i/>
          <w:iCs/>
        </w:rPr>
        <w:t xml:space="preserve">Feasibility sizing appended by recon-feasibility · 2026-07-12 · post-S1, against the real codebase and Gino’s two 2026-07-12 follow-up decisions (F-20 deferred, US-22 selected over US-26) plus his cloud-hosting migration request.</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2026-07-12T13:40:14Z</dcterms:created>
  <dcterms:modified xsi:type="dcterms:W3CDTF">2026-07-12T13:40:14Z</dcterms:modified>
</cp:coreProperties>
</file>

<file path=docProps/custom.xml><?xml version="1.0" encoding="utf-8"?>
<Properties xmlns="http://schemas.openxmlformats.org/officeDocument/2006/custom-properties" xmlns:vt="http://schemas.openxmlformats.org/officeDocument/2006/docPropsVTypes"/>
</file>