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028dff28954f3d4b6b239917203bec0fea9190d"/>
    <w:p>
      <w:pPr>
        <w:pStyle w:val="Heading1"/>
      </w:pPr>
      <w:r>
        <w:t xml:space="preserve">Pondo — Sprint Backlog &amp; Version Roadmap (Gate S2)</w:t>
      </w:r>
    </w:p>
    <w:p>
      <w:pPr>
        <w:pStyle w:val="FirstParagraph"/>
      </w:pPr>
      <w:r>
        <w:rPr>
          <w:b/>
          <w:bCs/>
        </w:rPr>
        <w:t xml:space="preserve">Cycle:</w:t>
      </w:r>
      <w:r>
        <w:t xml:space="preserve"> </w:t>
      </w:r>
      <w:r>
        <w:t xml:space="preserve">InnerGrow reference-app discovery, post-v1 ·</w:t>
      </w:r>
      <w:r>
        <w:t xml:space="preserve"> </w:t>
      </w:r>
      <w:r>
        <w:rPr>
          <w:b/>
          <w:bCs/>
        </w:rPr>
        <w:t xml:space="preserve">Consolidator:</w:t>
      </w:r>
      <w:r>
        <w:t xml:space="preserve"> </w:t>
      </w:r>
      <w:r>
        <w:t xml:space="preserve">recon-po ·</w:t>
      </w:r>
      <w:r>
        <w:t xml:space="preserve"> </w:t>
      </w:r>
      <w:r>
        <w:rPr>
          <w:b/>
          <w:bCs/>
        </w:rPr>
        <w:t xml:space="preserve">Status:</w:t>
      </w:r>
      <w:r>
        <w:t xml:space="preserve"> </w:t>
      </w:r>
      <w:r>
        <w:rPr>
          <w:b/>
          <w:bCs/>
        </w:rPr>
        <w:t xml:space="preserve">Gate S2 — APPROVED 2026-07-12.</w:t>
      </w:r>
      <w:r>
        <w:t xml:space="preserve"> </w:t>
      </w:r>
      <w:r>
        <w:rPr>
          <w:i/>
          <w:iCs/>
        </w:rPr>
        <w:t xml:space="preserve">(Header corrected 2026-07-12 by pm — this line previously read</w:t>
      </w:r>
      <w:r>
        <w:rPr>
          <w:i/>
          <w:iCs/>
        </w:rPr>
        <w:t xml:space="preserve"> </w:t>
      </w:r>
      <w:r>
        <w:rPr>
          <w:i/>
          <w:iCs/>
        </w:rPr>
        <w:t xml:space="preserve">“DRAFT — awaiting APPROVE S2,”</w:t>
      </w:r>
      <w:r>
        <w:rPr>
          <w:i/>
          <w:iCs/>
        </w:rPr>
        <w:t xml:space="preserve"> </w:t>
      </w:r>
      <w:r>
        <w:rPr>
          <w:i/>
          <w:iCs/>
        </w:rPr>
        <w:t xml:space="preserve">predating the actual approval; same staleness pattern recon-po flagged on</w:t>
      </w:r>
      <w:r>
        <w:rPr>
          <w:i/>
          <w:iCs/>
        </w:rPr>
        <w:t xml:space="preserve"> </w:t>
      </w:r>
      <w:r>
        <w:rPr>
          <w:rStyle w:val="VerbatimChar"/>
          <w:i/>
          <w:iCs/>
        </w:rPr>
        <w:t xml:space="preserve">kill-absorb-review.md</w:t>
      </w:r>
      <w:r>
        <w:rPr>
          <w:i/>
          <w:iCs/>
        </w:rPr>
        <w:t xml:space="preserve">’s S1 header, corrected here for consistency ahead of .docx publication.)</w:t>
      </w:r>
    </w:p>
    <w:p>
      <w:pPr>
        <w:pStyle w:val="BodyText"/>
      </w:pPr>
      <w:r>
        <w:rPr>
          <w:b/>
          <w:bCs/>
        </w:rPr>
        <w:t xml:space="preserve">Source:</w:t>
      </w:r>
      <w:r>
        <w:t xml:space="preserve"> </w:t>
      </w:r>
      <w:r>
        <w:rPr>
          <w:rStyle w:val="VerbatimChar"/>
        </w:rPr>
        <w:t xml:space="preserve">docs/recon/kill-absorb-review.md</w:t>
      </w:r>
      <w:r>
        <w:t xml:space="preserve"> </w:t>
      </w:r>
      <w:r>
        <w:t xml:space="preserve">§7 (41 independently-banded stories + the cloud-migration epic, sized by</w:t>
      </w:r>
      <w:r>
        <w:t xml:space="preserve"> </w:t>
      </w:r>
      <w:r>
        <w:rPr>
          <w:rStyle w:val="VerbatimChar"/>
        </w:rPr>
        <w:t xml:space="preserve">recon-feasibility</w:t>
      </w:r>
      <w:r>
        <w:t xml:space="preserve"> </w:t>
      </w:r>
      <w:r>
        <w:t xml:space="preserve">2026-07-12) ·</w:t>
      </w:r>
      <w:r>
        <w:t xml:space="preserve"> </w:t>
      </w:r>
      <w:r>
        <w:rPr>
          <w:b/>
          <w:bCs/>
        </w:rPr>
        <w:t xml:space="preserve">Prior sprint history:</w:t>
      </w:r>
      <w:r>
        <w:t xml:space="preserve"> </w:t>
      </w:r>
      <w:r>
        <w:t xml:space="preserve">none — Pondo’s v1 (</w:t>
      </w:r>
      <w:r>
        <w:rPr>
          <w:rStyle w:val="VerbatimChar"/>
        </w:rPr>
        <w:t xml:space="preserve">artifacts/milestone-log.md</w:t>
      </w:r>
      <w:r>
        <w:t xml:space="preserve">) was built by FRIDAY’s original Workshop Crew before Forge/Recon existed, so this is the first Recon→Forge cycle with no velocity to calibrate against.</w:t>
      </w:r>
    </w:p>
    <w:p>
      <w:pPr>
        <w:pStyle w:val="BodyText"/>
      </w:pPr>
      <w:r>
        <w:rPr>
          <w:b/>
          <w:bCs/>
        </w:rPr>
        <w:t xml:space="preserve">Paperwork note (resolved 2026-07-12 by pm):</w:t>
      </w:r>
      <w:r>
        <w:t xml:space="preserve"> </w:t>
      </w:r>
      <w:r>
        <w:t xml:space="preserve">the kill-absorb-review header previously still read</w:t>
      </w:r>
      <w:r>
        <w:t xml:space="preserve"> </w:t>
      </w:r>
      <w:r>
        <w:t xml:space="preserve">“DRAFT — awaiting</w:t>
      </w:r>
      <w:r>
        <w:t xml:space="preserve"> </w:t>
      </w:r>
      <w:r>
        <w:rPr>
          <w:rStyle w:val="VerbatimChar"/>
        </w:rPr>
        <w:t xml:space="preserve">APPROVE S1</w:t>
      </w:r>
      <w:r>
        <w:t xml:space="preserve">,”</w:t>
      </w:r>
      <w:r>
        <w:t xml:space="preserve"> </w:t>
      </w:r>
      <w:r>
        <w:t xml:space="preserve">even though §4 showed Gino’s two 2026-07-12 resolutions (F-20 kept-parked, US-22 selected over US-26) and</w:t>
      </w:r>
      <w:r>
        <w:t xml:space="preserve"> </w:t>
      </w:r>
      <w:r>
        <w:rPr>
          <w:rStyle w:val="VerbatimChar"/>
        </w:rPr>
        <w:t xml:space="preserve">recon-feasibility</w:t>
      </w:r>
      <w:r>
        <w:t xml:space="preserve"> </w:t>
      </w:r>
      <w:r>
        <w:t xml:space="preserve">had already run its sizing pass explicitly</w:t>
      </w:r>
      <w:r>
        <w:t xml:space="preserve"> </w:t>
      </w:r>
      <w:r>
        <w:t xml:space="preserve">“post-S1.”</w:t>
      </w:r>
      <w:r>
        <w:t xml:space="preserve"> </w:t>
      </w:r>
      <w:r>
        <w:t xml:space="preserve">That header has now been corrected to reflect the actual S1 approval — see</w:t>
      </w:r>
      <w:r>
        <w:t xml:space="preserve"> </w:t>
      </w:r>
      <w:r>
        <w:rPr>
          <w:rStyle w:val="VerbatimChar"/>
        </w:rPr>
        <w:t xml:space="preserve">docs/recon/kill-absorb-review.md</w:t>
      </w:r>
      <w:r>
        <w:t xml:space="preserve">’s header line.</w:t>
      </w:r>
    </w:p>
    <w:p>
      <w:pPr>
        <w:pStyle w:val="BodyText"/>
      </w:pPr>
      <w:r>
        <w:rPr>
          <w:b/>
          <w:bCs/>
        </w:rPr>
        <w:t xml:space="preserve">Gino’s extended ask this cycle, addressed below:</w:t>
      </w:r>
      <w:r>
        <w:t xml:space="preserve"> </w:t>
      </w:r>
      <w:r>
        <w:t xml:space="preserve">(1) a plan covering all 41+epic increments, not one sprint; (2) organized as a shippable version series; (3) a concrete, sensibly-sequenced cloud-migration path, not an isolated afterthought.</w:t>
      </w:r>
    </w:p>
    <w:p>
      <w:r>
        <w:pict>
          <v:rect style="width:0;height:1.5pt" o:hralign="center" o:hrstd="t" o:hr="t"/>
        </w:pict>
      </w:r>
    </w:p>
    <w:bookmarkStart w:id="9" w:name="X71033b046efbf8a660b88ba61ee5655be63ed21"/>
    <w:p>
      <w:pPr>
        <w:pStyle w:val="Heading2"/>
      </w:pPr>
      <w:r>
        <w:t xml:space="preserve">0. Capacity model (working convention — first cycle, no velocity yet)</w:t>
      </w:r>
    </w:p>
    <w:p>
      <w:pPr>
        <w:pStyle w:val="FirstParagraph"/>
      </w:pPr>
      <w:r>
        <w:t xml:space="preserve">No Forge build-session velocity exists for Pondo yet, so this roadmap uses a stated, consistent point conversion of</w:t>
      </w:r>
      <w:r>
        <w:t xml:space="preserve"> </w:t>
      </w:r>
      <w:r>
        <w:rPr>
          <w:rStyle w:val="VerbatimChar"/>
        </w:rPr>
        <w:t xml:space="preserve">recon-feasibility</w:t>
      </w:r>
      <w:r>
        <w:t xml:space="preserve">’s own effort bands —</w:t>
      </w:r>
      <w:r>
        <w:t xml:space="preserve"> </w:t>
      </w:r>
      <w:r>
        <w:rPr>
          <w:b/>
          <w:bCs/>
        </w:rPr>
        <w:t xml:space="preserve">not a new estimate</w:t>
      </w:r>
      <w:r>
        <w:t xml:space="preserve">, just a common unit to sum bands for capacity planning:</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Band</w:t>
            </w:r>
          </w:p>
        </w:tc>
        <w:tc>
          <w:tcPr/>
          <w:p>
            <w:pPr>
              <w:pStyle w:val="Compact"/>
            </w:pPr>
            <w:r>
              <w:t xml:space="preserve">XS</w:t>
            </w:r>
          </w:p>
        </w:tc>
        <w:tc>
          <w:tcPr/>
          <w:p>
            <w:pPr>
              <w:pStyle w:val="Compact"/>
            </w:pPr>
            <w:r>
              <w:t xml:space="preserve">S</w:t>
            </w:r>
          </w:p>
        </w:tc>
        <w:tc>
          <w:tcPr/>
          <w:p>
            <w:pPr>
              <w:pStyle w:val="Compact"/>
            </w:pPr>
            <w:r>
              <w:t xml:space="preserve">M</w:t>
            </w:r>
          </w:p>
        </w:tc>
        <w:tc>
          <w:tcPr/>
          <w:p>
            <w:pPr>
              <w:pStyle w:val="Compact"/>
            </w:pPr>
            <w:r>
              <w:t xml:space="preserve">L</w:t>
            </w:r>
          </w:p>
        </w:tc>
        <w:tc>
          <w:tcPr/>
          <w:p>
            <w:pPr>
              <w:pStyle w:val="Compact"/>
            </w:pPr>
            <w:r>
              <w:t xml:space="preserve">XL</w:t>
            </w:r>
          </w:p>
        </w:tc>
        <w:tc>
          <w:tcPr/>
          <w:p>
            <w:pPr>
              <w:pStyle w:val="Compact"/>
            </w:pPr>
            <w:r>
              <w:t xml:space="preserve">Spike</w:t>
            </w:r>
          </w:p>
        </w:tc>
      </w:tr>
      <w:tr>
        <w:tc>
          <w:tcPr/>
          <w:p>
            <w:pPr>
              <w:pStyle w:val="Compact"/>
            </w:pPr>
            <w:r>
              <w:t xml:space="preserve">Points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5</w:t>
            </w:r>
          </w:p>
        </w:tc>
        <w:tc>
          <w:tcPr/>
          <w:p>
            <w:pPr>
              <w:pStyle w:val="Compact"/>
            </w:pPr>
            <w:r>
              <w:t xml:space="preserve">8</w:t>
            </w:r>
          </w:p>
        </w:tc>
        <w:tc>
          <w:tcPr/>
          <w:p>
            <w:pPr>
              <w:pStyle w:val="Compact"/>
            </w:pPr>
            <w:r>
              <w:t xml:space="preserve">2 (timeboxed)</w:t>
            </w:r>
          </w:p>
        </w:tc>
      </w:tr>
    </w:tbl>
    <w:p>
      <w:pPr>
        <w:pStyle w:val="BodyText"/>
      </w:pPr>
      <w:r>
        <w:t xml:space="preserve">Ranged bands (e.g. </w:t>
      </w:r>
      <w:r>
        <w:t xml:space="preserve">“XS–S”</w:t>
      </w:r>
      <w:r>
        <w:t xml:space="preserve">) are rounded to the larger value for safety.</w:t>
      </w:r>
      <w:r>
        <w:t xml:space="preserve"> </w:t>
      </w:r>
      <w:r>
        <w:rPr>
          <w:b/>
          <w:bCs/>
        </w:rPr>
        <w:t xml:space="preserve">Capacity ceiling: 12 pts/sprint</w:t>
      </w:r>
      <w:r>
        <w:t xml:space="preserve"> </w:t>
      </w:r>
      <w:r>
        <w:t xml:space="preserve">(a working placeholder for</w:t>
      </w:r>
      <w:r>
        <w:t xml:space="preserve"> </w:t>
      </w:r>
      <w:r>
        <w:t xml:space="preserve">“a typical Forge build session,”</w:t>
      </w:r>
      <w:r>
        <w:t xml:space="preserve"> </w:t>
      </w:r>
      <w:r>
        <w:t xml:space="preserve">to be replaced with real measured velocity after Sprint v1.1 closes).</w:t>
      </w:r>
      <w:r>
        <w:t xml:space="preserve"> </w:t>
      </w:r>
      <w:r>
        <w:rPr>
          <w:b/>
          <w:bCs/>
        </w:rPr>
        <w:t xml:space="preserve">Target: ≤90% of ceiling (≤~11 pts), with real margin, not a stretch fit</w:t>
      </w:r>
      <w:r>
        <w:t xml:space="preserve"> </w:t>
      </w:r>
      <w:r>
        <w:t xml:space="preserve">— most sprints below land at 67–83% deliberately, tighter only where the grouping is unusually clean.</w:t>
      </w:r>
    </w:p>
    <w:bookmarkEnd w:id="9"/>
    <w:bookmarkStart w:id="10" w:name="X6d9cb2f0da1f67f6050818c12594c2a734a4187"/>
    <w:p>
      <w:pPr>
        <w:pStyle w:val="Heading2"/>
      </w:pPr>
      <w:r>
        <w:t xml:space="preserve">1. Sequencing rationale (why this isn’t one flat Major/Minor split)</w:t>
      </w:r>
    </w:p>
    <w:p>
      <w:pPr>
        <w:pStyle w:val="FirstParagraph"/>
      </w:pPr>
      <w:r>
        <w:t xml:space="preserve">Three structural decisions, stated so they can be checked against Gino’s intent:</w:t>
      </w:r>
    </w:p>
    <w:p>
      <w:pPr>
        <w:pStyle w:val="Compact"/>
        <w:numPr>
          <w:ilvl w:val="0"/>
          <w:numId w:val="1001"/>
        </w:numPr>
      </w:pPr>
      <w:r>
        <w:rPr>
          <w:b/>
          <w:bCs/>
        </w:rPr>
        <w:t xml:space="preserve">All Minor-tagged + already-verified-built items go first (v1.1–v1.5), on the current architecture.</w:t>
      </w:r>
      <w:r>
        <w:t xml:space="preserve"> </w:t>
      </w:r>
      <w:r>
        <w:t xml:space="preserve">Cheapest, lowest-risk, highest trust-per-effort work, shipped before touching anything structural.</w:t>
      </w:r>
    </w:p>
    <w:p>
      <w:pPr>
        <w:pStyle w:val="Compact"/>
        <w:numPr>
          <w:ilvl w:val="0"/>
          <w:numId w:val="1001"/>
        </w:numPr>
      </w:pPr>
      <w:r>
        <w:rPr>
          <w:b/>
          <w:bCs/>
        </w:rPr>
        <w:t xml:space="preserve">Every Major-tagged story — cloud-dependent or not — is sequenced</w:t>
      </w:r>
      <w:r>
        <w:rPr>
          <w:b/>
          <w:bCs/>
        </w:rPr>
        <w:t xml:space="preserve"> </w:t>
      </w:r>
      <w:r>
        <w:rPr>
          <w:b/>
          <w:bCs/>
          <w:i/>
          <w:iCs/>
        </w:rPr>
        <w:t xml:space="preserve">after</w:t>
      </w:r>
      <w:r>
        <w:rPr>
          <w:b/>
          <w:bCs/>
        </w:rPr>
        <w:t xml:space="preserve"> </w:t>
      </w:r>
      <w:r>
        <w:rPr>
          <w:b/>
          <w:bCs/>
        </w:rPr>
        <w:t xml:space="preserve">the cloud migration (v2.1+), not spread across v1.x.</w:t>
      </w:r>
      <w:r>
        <w:t xml:space="preserve"> </w:t>
      </w:r>
      <w:r>
        <w:t xml:space="preserve">Reason:</w:t>
      </w:r>
      <w:r>
        <w:t xml:space="preserve"> </w:t>
      </w:r>
      <w:r>
        <w:rPr>
          <w:rStyle w:val="VerbatimChar"/>
        </w:rPr>
        <w:t xml:space="preserve">recon-feasibility</w:t>
      </w:r>
      <w:r>
        <w:t xml:space="preserve">’s own finding (§7 intro, §7.2) is that</w:t>
      </w:r>
      <w:r>
        <w:t xml:space="preserve"> </w:t>
      </w:r>
      <w:r>
        <w:rPr>
          <w:rStyle w:val="VerbatimChar"/>
        </w:rPr>
        <w:t xml:space="preserve">server/db/queries.js</w:t>
      </w:r>
      <w:r>
        <w:t xml:space="preserve"> </w:t>
      </w:r>
      <w:r>
        <w:t xml:space="preserve">(~750 lines, zero shared abstraction)</w:t>
      </w:r>
      <w:r>
        <w:t xml:space="preserve"> </w:t>
      </w:r>
      <w:r>
        <w:t xml:space="preserve">“gets substantially rewritten, not lightly adapted”</w:t>
      </w:r>
      <w:r>
        <w:t xml:space="preserve"> </w:t>
      </w:r>
      <w:r>
        <w:t xml:space="preserve">by the migration, regardless of hosting target. Every non-cloud Major story below (recurring, budgets, tags, transfers, CSV import, goals, recycle bin, counterparty tracking) adds new schema/aggregation surface to that exact file. Building 71 points of new schema-heavy work on the driver that’s about to be substantially rewritten risks doing that work twice. Clearing the cheap backlog first, then migrating, then building the big epics once against the stable new data layer is the sequencing that avoids the rework — which is also</w:t>
      </w:r>
      <w:r>
        <w:t xml:space="preserve"> </w:t>
      </w:r>
      <w:r>
        <w:rPr>
          <w:i/>
          <w:iCs/>
        </w:rPr>
        <w:t xml:space="preserve">why</w:t>
      </w:r>
      <w:r>
        <w:t xml:space="preserve"> </w:t>
      </w:r>
      <w:r>
        <w:t xml:space="preserve">the cloud epic is scheduled right after the Minor backlog clears (v2.0), not held until</w:t>
      </w:r>
      <w:r>
        <w:t xml:space="preserve"> </w:t>
      </w:r>
      <w:r>
        <w:t xml:space="preserve">“eventually”</w:t>
      </w:r>
      <w:r>
        <w:t xml:space="preserve">: that’s what</w:t>
      </w:r>
      <w:r>
        <w:t xml:space="preserve"> </w:t>
      </w:r>
      <w:r>
        <w:t xml:space="preserve">“sequenced sensibly, not an isolated afterthought”</w:t>
      </w:r>
      <w:r>
        <w:t xml:space="preserve"> </w:t>
      </w:r>
      <w:r>
        <w:t xml:space="preserve">means in practice here.</w:t>
      </w:r>
    </w:p>
    <w:p>
      <w:pPr>
        <w:pStyle w:val="Compact"/>
        <w:numPr>
          <w:ilvl w:val="0"/>
          <w:numId w:val="1001"/>
        </w:numPr>
      </w:pPr>
      <w:r>
        <w:rPr>
          <w:b/>
          <w:bCs/>
        </w:rPr>
        <w:t xml:space="preserve">US-38 and US-39’s self-hosted-only slices don’t strictly require cloud</w:t>
      </w:r>
      <w:r>
        <w:t xml:space="preserve">, but are deferred alongside the other Majors for the same capacity/rework-avoidance reason, not because they’re blocked. Flagged so this isn’t mistaken for a feasibility constraint.</w:t>
      </w:r>
    </w:p>
    <w:p>
      <w:pPr>
        <w:pStyle w:val="FirstParagraph"/>
      </w:pPr>
      <w:r>
        <w:t xml:space="preserve">This deviates from the literal</w:t>
      </w:r>
      <w:r>
        <w:t xml:space="preserve"> </w:t>
      </w:r>
      <w:r>
        <w:t xml:space="preserve">“v1.x = quick wins then Minor stories”</w:t>
      </w:r>
      <w:r>
        <w:t xml:space="preserve"> </w:t>
      </w:r>
      <w:r>
        <w:t xml:space="preserve">suggested shape only in scope (it’s</w:t>
      </w:r>
      <w:r>
        <w:t xml:space="preserve"> </w:t>
      </w:r>
      <w:r>
        <w:rPr>
          <w:i/>
          <w:iCs/>
        </w:rPr>
        <w:t xml:space="preserve">all</w:t>
      </w:r>
      <w:r>
        <w:t xml:space="preserve"> </w:t>
      </w:r>
      <w:r>
        <w:t xml:space="preserve">non-cloud Major work, not just the biggest ones, that waits) — the shape itself (Minor-first → dedicated cloud release → Major backlog after) is followed as given.</w:t>
      </w:r>
    </w:p>
    <w:p>
      <w:pPr>
        <w:pStyle w:val="BodyText"/>
      </w:pPr>
      <w:r>
        <w:rPr>
          <w:b/>
          <w:bCs/>
        </w:rPr>
        <w:t xml:space="preserve">Excluded from this roadmap entirely:</w:t>
      </w:r>
      <w:r>
        <w:t xml:space="preserve"> </w:t>
      </w:r>
      <w:r>
        <w:rPr>
          <w:b/>
          <w:bCs/>
        </w:rPr>
        <w:t xml:space="preserve">US-26</w:t>
      </w:r>
      <w:r>
        <w:t xml:space="preserve"> </w:t>
      </w:r>
      <w:r>
        <w:t xml:space="preserve">(Ledgers) — de-scoped 2026-07-12 per Gino’s decision in favor of US-22, not sized, not scheduled.</w:t>
      </w:r>
      <w:r>
        <w:t xml:space="preserve"> </w:t>
      </w:r>
      <w:r>
        <w:rPr>
          <w:b/>
          <w:bCs/>
        </w:rPr>
        <w:t xml:space="preserve">F-20</w:t>
      </w:r>
      <w:r>
        <w:t xml:space="preserve"> </w:t>
      </w:r>
      <w:r>
        <w:t xml:space="preserve">(native widget) — never promoted to a Keep user story; kept as an explicit future bold bet, see §5 (Deferred/Future Track).</w:t>
      </w:r>
    </w:p>
    <w:p>
      <w:r>
        <w:pict>
          <v:rect style="width:0;height:1.5pt" o:hralign="center" o:hrstd="t" o:hr="t"/>
        </w:pict>
      </w:r>
    </w:p>
    <w:bookmarkEnd w:id="10"/>
    <w:bookmarkStart w:id="11" w:name="roadmap-at-a-glance"/>
    <w:p>
      <w:pPr>
        <w:pStyle w:val="Heading2"/>
      </w:pPr>
      <w:r>
        <w:t xml:space="preserve">2. Roadmap at a glance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Sprints</w:t>
            </w:r>
          </w:p>
        </w:tc>
        <w:tc>
          <w:tcPr/>
          <w:p>
            <w:pPr>
              <w:pStyle w:val="Compact"/>
            </w:pPr>
            <w:r>
              <w:t xml:space="preserve">Goal (one line)</w:t>
            </w:r>
          </w:p>
        </w:tc>
      </w:tr>
      <w:tr>
        <w:tc>
          <w:tcPr/>
          <w:p>
            <w:pPr>
              <w:pStyle w:val="Compact"/>
            </w:pPr>
            <w:r>
              <w:rPr>
                <w:b/>
                <w:bCs/>
              </w:rPr>
              <w:t xml:space="preserve">v1.1</w:t>
            </w:r>
          </w:p>
        </w:tc>
        <w:tc>
          <w:tcPr/>
          <w:p>
            <w:pPr>
              <w:pStyle w:val="Compact"/>
            </w:pPr>
            <w:r>
              <w:t xml:space="preserve">1</w:t>
            </w:r>
          </w:p>
        </w:tc>
        <w:tc>
          <w:tcPr/>
          <w:p>
            <w:pPr>
              <w:pStyle w:val="Compact"/>
            </w:pPr>
            <w:r>
              <w:t xml:space="preserve">Fix known bugs, verify already-built work, lay a minimal observability foundation</w:t>
            </w:r>
          </w:p>
        </w:tc>
      </w:tr>
      <w:tr>
        <w:tc>
          <w:tcPr/>
          <w:p>
            <w:pPr>
              <w:pStyle w:val="Compact"/>
            </w:pPr>
            <w:r>
              <w:rPr>
                <w:b/>
                <w:bCs/>
              </w:rPr>
              <w:t xml:space="preserve">v1.2</w:t>
            </w:r>
          </w:p>
        </w:tc>
        <w:tc>
          <w:tcPr/>
          <w:p>
            <w:pPr>
              <w:pStyle w:val="Compact"/>
            </w:pPr>
            <w:r>
              <w:t xml:space="preserve">1</w:t>
            </w:r>
          </w:p>
        </w:tc>
        <w:tc>
          <w:tcPr/>
          <w:p>
            <w:pPr>
              <w:pStyle w:val="Compact"/>
            </w:pPr>
            <w:r>
              <w:t xml:space="preserve">Privacy, balance reconciliation, pending-state accuracy, mobile quick-capture</w:t>
            </w:r>
          </w:p>
        </w:tc>
      </w:tr>
      <w:tr>
        <w:tc>
          <w:tcPr/>
          <w:p>
            <w:pPr>
              <w:pStyle w:val="Compact"/>
            </w:pPr>
            <w:r>
              <w:rPr>
                <w:b/>
                <w:bCs/>
              </w:rPr>
              <w:t xml:space="preserve">v1.3</w:t>
            </w:r>
          </w:p>
        </w:tc>
        <w:tc>
          <w:tcPr/>
          <w:p>
            <w:pPr>
              <w:pStyle w:val="Compact"/>
            </w:pPr>
            <w:r>
              <w:t xml:space="preserve">1</w:t>
            </w:r>
          </w:p>
        </w:tc>
        <w:tc>
          <w:tcPr/>
          <w:p>
            <w:pPr>
              <w:pStyle w:val="Compact"/>
            </w:pPr>
            <w:r>
              <w:t xml:space="preserve">Test infrastructure, input ergonomics, entries-screen polish</w:t>
            </w:r>
          </w:p>
        </w:tc>
      </w:tr>
      <w:tr>
        <w:tc>
          <w:tcPr/>
          <w:p>
            <w:pPr>
              <w:pStyle w:val="Compact"/>
            </w:pPr>
            <w:r>
              <w:rPr>
                <w:b/>
                <w:bCs/>
              </w:rPr>
              <w:t xml:space="preserve">v1.4</w:t>
            </w:r>
          </w:p>
        </w:tc>
        <w:tc>
          <w:tcPr/>
          <w:p>
            <w:pPr>
              <w:pStyle w:val="Compact"/>
            </w:pPr>
            <w:r>
              <w:t xml:space="preserve">1</w:t>
            </w:r>
          </w:p>
        </w:tc>
        <w:tc>
          <w:tcPr/>
          <w:p>
            <w:pPr>
              <w:pStyle w:val="Compact"/>
            </w:pPr>
            <w:r>
              <w:t xml:space="preserve">Categorization depth, error logging, design-system enablers</w:t>
            </w:r>
          </w:p>
        </w:tc>
      </w:tr>
      <w:tr>
        <w:tc>
          <w:tcPr/>
          <w:p>
            <w:pPr>
              <w:pStyle w:val="Compact"/>
            </w:pPr>
            <w:r>
              <w:rPr>
                <w:b/>
                <w:bCs/>
              </w:rPr>
              <w:t xml:space="preserve">v1.5</w:t>
            </w:r>
          </w:p>
        </w:tc>
        <w:tc>
          <w:tcPr/>
          <w:p>
            <w:pPr>
              <w:pStyle w:val="Compact"/>
            </w:pPr>
            <w:r>
              <w:t xml:space="preserve">1</w:t>
            </w:r>
          </w:p>
        </w:tc>
        <w:tc>
          <w:tcPr/>
          <w:p>
            <w:pPr>
              <w:pStyle w:val="Compact"/>
            </w:pPr>
            <w:r>
              <w:t xml:space="preserve">Habit reinforcement, close out the pre-cloud Minor backlog</w:t>
            </w:r>
          </w:p>
        </w:tc>
      </w:tr>
      <w:tr>
        <w:tc>
          <w:tcPr/>
          <w:p>
            <w:pPr>
              <w:pStyle w:val="Compact"/>
            </w:pPr>
            <w:r>
              <w:rPr>
                <w:b/>
                <w:bCs/>
              </w:rPr>
              <w:t xml:space="preserve">v2.0</w:t>
            </w:r>
          </w:p>
        </w:tc>
        <w:tc>
          <w:tcPr/>
          <w:p>
            <w:pPr>
              <w:pStyle w:val="Compact"/>
            </w:pPr>
            <w:r>
              <w:t xml:space="preserve">3</w:t>
            </w:r>
          </w:p>
        </w:tc>
        <w:tc>
          <w:tcPr/>
          <w:p>
            <w:pPr>
              <w:pStyle w:val="Compact"/>
            </w:pPr>
            <w:r>
              <w:rPr>
                <w:b/>
                <w:bCs/>
              </w:rPr>
              <w:t xml:space="preserve">Cloud migration</w:t>
            </w:r>
            <w:r>
              <w:t xml:space="preserve"> </w:t>
            </w:r>
            <w:r>
              <w:t xml:space="preserve">— architecture change, not a feature sprint</w:t>
            </w:r>
          </w:p>
        </w:tc>
      </w:tr>
      <w:tr>
        <w:tc>
          <w:tcPr/>
          <w:p>
            <w:pPr>
              <w:pStyle w:val="Compact"/>
            </w:pPr>
            <w:r>
              <w:rPr>
                <w:b/>
                <w:bCs/>
              </w:rPr>
              <w:t xml:space="preserve">v2.1</w:t>
            </w:r>
          </w:p>
        </w:tc>
        <w:tc>
          <w:tcPr/>
          <w:p>
            <w:pPr>
              <w:pStyle w:val="Compact"/>
            </w:pPr>
            <w:r>
              <w:t xml:space="preserve">1</w:t>
            </w:r>
          </w:p>
        </w:tc>
        <w:tc>
          <w:tcPr/>
          <w:p>
            <w:pPr>
              <w:pStyle w:val="Compact"/>
            </w:pPr>
            <w:r>
              <w:t xml:space="preserve">Data safety (recycle bin) + mobile navigation, first majors on the new architecture</w:t>
            </w:r>
          </w:p>
        </w:tc>
      </w:tr>
      <w:tr>
        <w:tc>
          <w:tcPr/>
          <w:p>
            <w:pPr>
              <w:pStyle w:val="Compact"/>
            </w:pPr>
            <w:r>
              <w:rPr>
                <w:b/>
                <w:bCs/>
              </w:rPr>
              <w:t xml:space="preserve">v2.2</w:t>
            </w:r>
          </w:p>
        </w:tc>
        <w:tc>
          <w:tcPr/>
          <w:p>
            <w:pPr>
              <w:pStyle w:val="Compact"/>
            </w:pPr>
            <w:r>
              <w:t xml:space="preserve">1</w:t>
            </w:r>
          </w:p>
        </w:tc>
        <w:tc>
          <w:tcPr/>
          <w:p>
            <w:pPr>
              <w:pStyle w:val="Compact"/>
            </w:pPr>
            <w:r>
              <w:t xml:space="preserve">Core money movement (transfers) + budget visibility</w:t>
            </w:r>
          </w:p>
        </w:tc>
      </w:tr>
      <w:tr>
        <w:tc>
          <w:tcPr/>
          <w:p>
            <w:pPr>
              <w:pStyle w:val="Compact"/>
            </w:pPr>
            <w:r>
              <w:rPr>
                <w:b/>
                <w:bCs/>
              </w:rPr>
              <w:t xml:space="preserve">v2.3</w:t>
            </w:r>
          </w:p>
        </w:tc>
        <w:tc>
          <w:tcPr/>
          <w:p>
            <w:pPr>
              <w:pStyle w:val="Compact"/>
            </w:pPr>
            <w:r>
              <w:t xml:space="preserve">1</w:t>
            </w:r>
          </w:p>
        </w:tc>
        <w:tc>
          <w:tcPr/>
          <w:p>
            <w:pPr>
              <w:pStyle w:val="Compact"/>
            </w:pPr>
            <w:r>
              <w:t xml:space="preserve">Recurring transactions — largest non-cloud epic, isolated</w:t>
            </w:r>
          </w:p>
        </w:tc>
      </w:tr>
      <w:tr>
        <w:tc>
          <w:tcPr/>
          <w:p>
            <w:pPr>
              <w:pStyle w:val="Compact"/>
            </w:pPr>
            <w:r>
              <w:rPr>
                <w:b/>
                <w:bCs/>
              </w:rPr>
              <w:t xml:space="preserve">v2.4</w:t>
            </w:r>
          </w:p>
        </w:tc>
        <w:tc>
          <w:tcPr/>
          <w:p>
            <w:pPr>
              <w:pStyle w:val="Compact"/>
            </w:pPr>
            <w:r>
              <w:t xml:space="preserve">1</w:t>
            </w:r>
          </w:p>
        </w:tc>
        <w:tc>
          <w:tcPr/>
          <w:p>
            <w:pPr>
              <w:pStyle w:val="Compact"/>
            </w:pPr>
            <w:r>
              <w:t xml:space="preserve">CSV import / data portability — closes the P1 major backlog</w:t>
            </w:r>
          </w:p>
        </w:tc>
      </w:tr>
      <w:tr>
        <w:tc>
          <w:tcPr/>
          <w:p>
            <w:pPr>
              <w:pStyle w:val="Compact"/>
            </w:pPr>
            <w:r>
              <w:rPr>
                <w:b/>
                <w:bCs/>
              </w:rPr>
              <w:t xml:space="preserve">v2.5</w:t>
            </w:r>
          </w:p>
        </w:tc>
        <w:tc>
          <w:tcPr/>
          <w:p>
            <w:pPr>
              <w:pStyle w:val="Compact"/>
            </w:pPr>
            <w:r>
              <w:t xml:space="preserve">1</w:t>
            </w:r>
          </w:p>
        </w:tc>
        <w:tc>
          <w:tcPr/>
          <w:p>
            <w:pPr>
              <w:pStyle w:val="Compact"/>
            </w:pPr>
            <w:r>
              <w:t xml:space="preserve">Entries-screen depth: calendar view + tagging</w:t>
            </w:r>
          </w:p>
        </w:tc>
      </w:tr>
      <w:tr>
        <w:tc>
          <w:tcPr/>
          <w:p>
            <w:pPr>
              <w:pStyle w:val="Compact"/>
            </w:pPr>
            <w:r>
              <w:rPr>
                <w:b/>
                <w:bCs/>
              </w:rPr>
              <w:t xml:space="preserve">v2.6</w:t>
            </w:r>
          </w:p>
        </w:tc>
        <w:tc>
          <w:tcPr/>
          <w:p>
            <w:pPr>
              <w:pStyle w:val="Compact"/>
            </w:pPr>
            <w:r>
              <w:t xml:space="preserve">1</w:t>
            </w:r>
          </w:p>
        </w:tc>
        <w:tc>
          <w:tcPr/>
          <w:p>
            <w:pPr>
              <w:pStyle w:val="Compact"/>
            </w:pPr>
            <w:r>
              <w:t xml:space="preserve">AI-assisted capture (OCR/voice/auto-categorization)</w:t>
            </w:r>
          </w:p>
        </w:tc>
      </w:tr>
      <w:tr>
        <w:tc>
          <w:tcPr/>
          <w:p>
            <w:pPr>
              <w:pStyle w:val="Compact"/>
            </w:pPr>
            <w:r>
              <w:rPr>
                <w:b/>
                <w:bCs/>
              </w:rPr>
              <w:t xml:space="preserve">v2.7</w:t>
            </w:r>
          </w:p>
        </w:tc>
        <w:tc>
          <w:tcPr/>
          <w:p>
            <w:pPr>
              <w:pStyle w:val="Compact"/>
            </w:pPr>
            <w:r>
              <w:t xml:space="preserve">1</w:t>
            </w:r>
          </w:p>
        </w:tc>
        <w:tc>
          <w:tcPr/>
          <w:p>
            <w:pPr>
              <w:pStyle w:val="Compact"/>
            </w:pPr>
            <w:r>
              <w:t xml:space="preserve">Retention nudges (real push) + savings goals</w:t>
            </w:r>
          </w:p>
        </w:tc>
      </w:tr>
      <w:tr>
        <w:tc>
          <w:tcPr/>
          <w:p>
            <w:pPr>
              <w:pStyle w:val="Compact"/>
            </w:pPr>
            <w:r>
              <w:rPr>
                <w:b/>
                <w:bCs/>
              </w:rPr>
              <w:t xml:space="preserve">v2.8</w:t>
            </w:r>
          </w:p>
        </w:tc>
        <w:tc>
          <w:tcPr/>
          <w:p>
            <w:pPr>
              <w:pStyle w:val="Compact"/>
            </w:pPr>
            <w:r>
              <w:t xml:space="preserve">1</w:t>
            </w:r>
          </w:p>
        </w:tc>
        <w:tc>
          <w:tcPr/>
          <w:p>
            <w:pPr>
              <w:pStyle w:val="Compact"/>
            </w:pPr>
            <w:r>
              <w:t xml:space="preserve">Counterparty tracking + receipts + backup polish</w:t>
            </w:r>
          </w:p>
        </w:tc>
      </w:tr>
      <w:tr>
        <w:tc>
          <w:tcPr/>
          <w:p>
            <w:pPr>
              <w:pStyle w:val="Compact"/>
            </w:pPr>
            <w:r>
              <w:rPr>
                <w:b/>
                <w:bCs/>
              </w:rPr>
              <w:t xml:space="preserve">v2.9</w:t>
            </w:r>
          </w:p>
        </w:tc>
        <w:tc>
          <w:tcPr/>
          <w:p>
            <w:pPr>
              <w:pStyle w:val="Compact"/>
            </w:pPr>
            <w:r>
              <w:t xml:space="preserve">1</w:t>
            </w:r>
          </w:p>
        </w:tc>
        <w:tc>
          <w:tcPr/>
          <w:p>
            <w:pPr>
              <w:pStyle w:val="Compact"/>
            </w:pPr>
            <w:r>
              <w:t xml:space="preserve">Household sharing (flagged — see priority note)</w:t>
            </w:r>
          </w:p>
        </w:tc>
      </w:tr>
      <w:tr>
        <w:tc>
          <w:tcPr/>
          <w:p>
            <w:pPr>
              <w:pStyle w:val="Compact"/>
            </w:pPr>
            <w:r>
              <w:rPr>
                <w:b/>
                <w:bCs/>
              </w:rPr>
              <w:t xml:space="preserve">v2.10</w:t>
            </w:r>
          </w:p>
        </w:tc>
        <w:tc>
          <w:tcPr/>
          <w:p>
            <w:pPr>
              <w:pStyle w:val="Compact"/>
            </w:pPr>
            <w:r>
              <w:t xml:space="preserve">1</w:t>
            </w:r>
          </w:p>
        </w:tc>
        <w:tc>
          <w:tcPr/>
          <w:p>
            <w:pPr>
              <w:pStyle w:val="Compact"/>
            </w:pPr>
            <w:r>
              <w:t xml:space="preserve">Multi-currency (FX spike-gated)</w:t>
            </w:r>
          </w:p>
        </w:tc>
      </w:tr>
      <w:tr>
        <w:tc>
          <w:tcPr/>
          <w:p>
            <w:pPr>
              <w:pStyle w:val="Compact"/>
            </w:pPr>
            <w:r>
              <w:rPr>
                <w:b/>
                <w:bCs/>
              </w:rPr>
              <w:t xml:space="preserve">v2.11</w:t>
            </w:r>
          </w:p>
        </w:tc>
        <w:tc>
          <w:tcPr/>
          <w:p>
            <w:pPr>
              <w:pStyle w:val="Compact"/>
            </w:pPr>
            <w:r>
              <w:t xml:space="preserve">1</w:t>
            </w:r>
          </w:p>
        </w:tc>
        <w:tc>
          <w:tcPr/>
          <w:p>
            <w:pPr>
              <w:pStyle w:val="Compact"/>
            </w:pPr>
            <w:r>
              <w:t xml:space="preserve">Personalization/theming — closes the fully-sized backlog</w:t>
            </w:r>
          </w:p>
        </w:tc>
      </w:tr>
      <w:tr>
        <w:tc>
          <w:tcPr/>
          <w:p>
            <w:pPr>
              <w:pStyle w:val="Compact"/>
            </w:pPr>
            <w:r>
              <w:rPr>
                <w:b/>
                <w:bCs/>
              </w:rPr>
              <w:t xml:space="preserve">Future track</w:t>
            </w:r>
          </w:p>
        </w:tc>
        <w:tc>
          <w:tcPr/>
          <w:p>
            <w:pPr>
              <w:pStyle w:val="Compact"/>
            </w:pPr>
            <w:r>
              <w:t xml:space="preserve">—</w:t>
            </w:r>
          </w:p>
        </w:tc>
        <w:tc>
          <w:tcPr/>
          <w:p>
            <w:pPr>
              <w:pStyle w:val="Compact"/>
            </w:pPr>
            <w:r>
              <w:t xml:space="preserve">F-20 (native widget) — parked, not sequenced</w:t>
            </w:r>
          </w:p>
        </w:tc>
      </w:tr>
    </w:tbl>
    <w:p>
      <w:pPr>
        <w:pStyle w:val="BodyText"/>
      </w:pPr>
      <w:r>
        <w:rPr>
          <w:b/>
          <w:bCs/>
        </w:rPr>
        <w:t xml:space="preserve">19 sprints total</w:t>
      </w:r>
      <w:r>
        <w:t xml:space="preserve"> </w:t>
      </w:r>
      <w:r>
        <w:t xml:space="preserve">across the v1.x / v2.0 / v2.1+ series.</w:t>
      </w:r>
      <w:r>
        <w:t xml:space="preserve"> </w:t>
      </w:r>
      <w:r>
        <w:rPr>
          <w:b/>
          <w:bCs/>
        </w:rPr>
        <w:t xml:space="preserve">42 of the 43 Keep stories are committed somewhere in this roadmap</w:t>
      </w:r>
      <w:r>
        <w:t xml:space="preserve"> </w:t>
      </w:r>
      <w:r>
        <w:t xml:space="preserve">(US-23 delivered by the v2.0 epic itself, not separately banded);</w:t>
      </w:r>
      <w:r>
        <w:t xml:space="preserve"> </w:t>
      </w:r>
      <w:r>
        <w:rPr>
          <w:b/>
          <w:bCs/>
        </w:rPr>
        <w:t xml:space="preserve">1 (US-26) is excluded</w:t>
      </w:r>
      <w:r>
        <w:t xml:space="preserve"> </w:t>
      </w:r>
      <w:r>
        <w:t xml:space="preserve">per Gino’s prior de-scope decision;</w:t>
      </w:r>
      <w:r>
        <w:t xml:space="preserve"> </w:t>
      </w:r>
      <w:r>
        <w:rPr>
          <w:b/>
          <w:bCs/>
        </w:rPr>
        <w:t xml:space="preserve">F-20 sits in a deferred future track, sequenced nowhere.</w:t>
      </w:r>
    </w:p>
    <w:p>
      <w:r>
        <w:pict>
          <v:rect style="width:0;height:1.5pt" o:hralign="center" o:hrstd="t" o:hr="t"/>
        </w:pict>
      </w:r>
    </w:p>
    <w:bookmarkEnd w:id="11"/>
    <w:bookmarkStart w:id="17" w:name="Xc1874e85cb7a4981bf5e0d65f535e69d0528532"/>
    <w:p>
      <w:pPr>
        <w:pStyle w:val="Heading2"/>
      </w:pPr>
      <w:r>
        <w:t xml:space="preserve">3. v1.x — Near-term sprints on the current self-hosted architecture</w:t>
      </w:r>
    </w:p>
    <w:bookmarkStart w:id="12" w:name="X7d70d04a82b3502245fcde75facccc08b1cbf2a"/>
    <w:p>
      <w:pPr>
        <w:pStyle w:val="Heading3"/>
      </w:pPr>
      <w:r>
        <w:t xml:space="preserve">v1.1 —</w:t>
      </w:r>
      <w:r>
        <w:t xml:space="preserve"> </w:t>
      </w:r>
      <w:r>
        <w:t xml:space="preserve">“Fix what’s broken, verify what’s already built”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Story</w:t>
            </w:r>
          </w:p>
        </w:tc>
        <w:tc>
          <w:tcPr/>
          <w:p>
            <w:pPr>
              <w:pStyle w:val="Compact"/>
            </w:pPr>
            <w:r>
              <w:t xml:space="preserve">Effort</w:t>
            </w:r>
          </w:p>
        </w:tc>
        <w:tc>
          <w:tcPr/>
          <w:p>
            <w:pPr>
              <w:pStyle w:val="Compact"/>
            </w:pPr>
            <w:r>
              <w:t xml:space="preserve">Pts</w:t>
            </w:r>
          </w:p>
        </w:tc>
        <w:tc>
          <w:tcPr/>
          <w:p>
            <w:pPr>
              <w:pStyle w:val="Compact"/>
            </w:pPr>
            <w:r>
              <w:t xml:space="preserve">Priority</w:t>
            </w:r>
          </w:p>
        </w:tc>
      </w:tr>
      <w:tr>
        <w:tc>
          <w:tcPr/>
          <w:p>
            <w:pPr>
              <w:pStyle w:val="Compact"/>
            </w:pPr>
            <w:r>
              <w:t xml:space="preserve">US-01</w:t>
            </w:r>
          </w:p>
        </w:tc>
        <w:tc>
          <w:tcPr/>
          <w:p>
            <w:pPr>
              <w:pStyle w:val="Compact"/>
            </w:pPr>
            <w:r>
              <w:t xml:space="preserve">Net Worth hero card + fix the underlying sign bug (Credit/Borrowed currently added, not subtracted)</w:t>
            </w:r>
          </w:p>
        </w:tc>
        <w:tc>
          <w:tcPr/>
          <w:p>
            <w:pPr>
              <w:pStyle w:val="Compact"/>
            </w:pPr>
            <w:r>
              <w:t xml:space="preserve">S</w:t>
            </w:r>
          </w:p>
        </w:tc>
        <w:tc>
          <w:tcPr/>
          <w:p>
            <w:pPr>
              <w:pStyle w:val="Compact"/>
            </w:pPr>
            <w:r>
              <w:t xml:space="preserve">2</w:t>
            </w:r>
          </w:p>
        </w:tc>
        <w:tc>
          <w:tcPr/>
          <w:p>
            <w:pPr>
              <w:pStyle w:val="Compact"/>
            </w:pPr>
            <w:r>
              <w:t xml:space="preserve">P1</w:t>
            </w:r>
          </w:p>
        </w:tc>
      </w:tr>
      <w:tr>
        <w:tc>
          <w:tcPr/>
          <w:p>
            <w:pPr>
              <w:pStyle w:val="Compact"/>
            </w:pPr>
            <w:r>
              <w:t xml:space="preserve">US-10</w:t>
            </w:r>
          </w:p>
        </w:tc>
        <w:tc>
          <w:tcPr/>
          <w:p>
            <w:pPr>
              <w:pStyle w:val="Compact"/>
            </w:pPr>
            <w:r>
              <w:t xml:space="preserve">Icon/color category picker —</w:t>
            </w:r>
            <w:r>
              <w:t xml:space="preserve"> </w:t>
            </w:r>
            <w:r>
              <w:rPr>
                <w:b/>
                <w:bCs/>
              </w:rPr>
              <w:t xml:space="preserve">verify against AC, do not rebuild</w:t>
            </w:r>
            <w:r>
              <w:t xml:space="preserve"> </w:t>
            </w:r>
            <w:r>
              <w:t xml:space="preserve">(already wired)</w:t>
            </w:r>
          </w:p>
        </w:tc>
        <w:tc>
          <w:tcPr/>
          <w:p>
            <w:pPr>
              <w:pStyle w:val="Compact"/>
            </w:pPr>
            <w:r>
              <w:t xml:space="preserve">XS</w:t>
            </w:r>
          </w:p>
        </w:tc>
        <w:tc>
          <w:tcPr/>
          <w:p>
            <w:pPr>
              <w:pStyle w:val="Compact"/>
            </w:pPr>
            <w:r>
              <w:t xml:space="preserve">1</w:t>
            </w:r>
          </w:p>
        </w:tc>
        <w:tc>
          <w:tcPr/>
          <w:p>
            <w:pPr>
              <w:pStyle w:val="Compact"/>
            </w:pPr>
            <w:r>
              <w:t xml:space="preserve">P1</w:t>
            </w:r>
          </w:p>
        </w:tc>
      </w:tr>
      <w:tr>
        <w:tc>
          <w:tcPr/>
          <w:p>
            <w:pPr>
              <w:pStyle w:val="Compact"/>
            </w:pPr>
            <w:r>
              <w:t xml:space="preserve">US-12</w:t>
            </w:r>
          </w:p>
        </w:tc>
        <w:tc>
          <w:tcPr/>
          <w:p>
            <w:pPr>
              <w:pStyle w:val="Compact"/>
            </w:pPr>
            <w:r>
              <w:t xml:space="preserve">Per-account icon picker —</w:t>
            </w:r>
            <w:r>
              <w:t xml:space="preserve"> </w:t>
            </w:r>
            <w:r>
              <w:rPr>
                <w:b/>
                <w:bCs/>
              </w:rPr>
              <w:t xml:space="preserve">verify against AC, do not rebuild</w:t>
            </w:r>
            <w:r>
              <w:t xml:space="preserve"> </w:t>
            </w:r>
            <w:r>
              <w:t xml:space="preserve">(already wired)</w:t>
            </w:r>
          </w:p>
        </w:tc>
        <w:tc>
          <w:tcPr/>
          <w:p>
            <w:pPr>
              <w:pStyle w:val="Compact"/>
            </w:pPr>
            <w:r>
              <w:t xml:space="preserve">XS</w:t>
            </w:r>
          </w:p>
        </w:tc>
        <w:tc>
          <w:tcPr/>
          <w:p>
            <w:pPr>
              <w:pStyle w:val="Compact"/>
            </w:pPr>
            <w:r>
              <w:t xml:space="preserve">1</w:t>
            </w:r>
          </w:p>
        </w:tc>
        <w:tc>
          <w:tcPr/>
          <w:p>
            <w:pPr>
              <w:pStyle w:val="Compact"/>
            </w:pPr>
            <w:r>
              <w:t xml:space="preserve">P1</w:t>
            </w:r>
          </w:p>
        </w:tc>
      </w:tr>
      <w:tr>
        <w:tc>
          <w:tcPr/>
          <w:p>
            <w:pPr>
              <w:pStyle w:val="Compact"/>
            </w:pPr>
            <w:r>
              <w:t xml:space="preserve">US-27</w:t>
            </w:r>
          </w:p>
        </w:tc>
        <w:tc>
          <w:tcPr/>
          <w:p>
            <w:pPr>
              <w:pStyle w:val="Compact"/>
            </w:pPr>
            <w:r>
              <w:t xml:space="preserve">Minimal</w:t>
            </w:r>
            <w:r>
              <w:t xml:space="preserve"> </w:t>
            </w:r>
            <w:r>
              <w:rPr>
                <w:rStyle w:val="VerbatimChar"/>
              </w:rPr>
              <w:t xml:space="preserve">app_events</w:t>
            </w:r>
            <w:r>
              <w:t xml:space="preserve"> </w:t>
            </w:r>
            <w:r>
              <w:t xml:space="preserve">log (observability foundation)</w:t>
            </w:r>
          </w:p>
        </w:tc>
        <w:tc>
          <w:tcPr/>
          <w:p>
            <w:pPr>
              <w:pStyle w:val="Compact"/>
            </w:pPr>
            <w:r>
              <w:t xml:space="preserve">S</w:t>
            </w:r>
          </w:p>
        </w:tc>
        <w:tc>
          <w:tcPr/>
          <w:p>
            <w:pPr>
              <w:pStyle w:val="Compact"/>
            </w:pPr>
            <w:r>
              <w:t xml:space="preserve">2</w:t>
            </w:r>
          </w:p>
        </w:tc>
        <w:tc>
          <w:tcPr/>
          <w:p>
            <w:pPr>
              <w:pStyle w:val="Compact"/>
            </w:pPr>
            <w:r>
              <w:t xml:space="preserve">P1</w:t>
            </w:r>
          </w:p>
        </w:tc>
      </w:tr>
      <w:tr>
        <w:tc>
          <w:tcPr/>
          <w:p>
            <w:pPr>
              <w:pStyle w:val="Compact"/>
            </w:pPr>
            <w:r>
              <w:t xml:space="preserve">US-29</w:t>
            </w:r>
          </w:p>
        </w:tc>
        <w:tc>
          <w:tcPr/>
          <w:p>
            <w:pPr>
              <w:pStyle w:val="Compact"/>
            </w:pPr>
            <w:r>
              <w:t xml:space="preserve">Route</w:t>
            </w:r>
            <w:r>
              <w:t xml:space="preserve"> </w:t>
            </w:r>
            <w:r>
              <w:rPr>
                <w:rStyle w:val="VerbatimChar"/>
              </w:rPr>
              <w:t xml:space="preserve">accounts.js</w:t>
            </w:r>
            <w:r>
              <w:t xml:space="preserve">/</w:t>
            </w:r>
            <w:r>
              <w:rPr>
                <w:rStyle w:val="VerbatimChar"/>
              </w:rPr>
              <w:t xml:space="preserve">categories.js</w:t>
            </w:r>
            <w:r>
              <w:t xml:space="preserve"> </w:t>
            </w:r>
            <w:r>
              <w:t xml:space="preserve">errors through the central error handler</w:t>
            </w:r>
          </w:p>
        </w:tc>
        <w:tc>
          <w:tcPr/>
          <w:p>
            <w:pPr>
              <w:pStyle w:val="Compact"/>
            </w:pPr>
            <w:r>
              <w:t xml:space="preserve">S</w:t>
            </w:r>
          </w:p>
        </w:tc>
        <w:tc>
          <w:tcPr/>
          <w:p>
            <w:pPr>
              <w:pStyle w:val="Compact"/>
            </w:pPr>
            <w:r>
              <w:t xml:space="preserve">2</w:t>
            </w:r>
          </w:p>
        </w:tc>
        <w:tc>
          <w:tcPr/>
          <w:p>
            <w:pPr>
              <w:pStyle w:val="Compact"/>
            </w:pPr>
            <w:r>
              <w:t xml:space="preserve">P1</w:t>
            </w:r>
          </w:p>
        </w:tc>
      </w:tr>
      <w:tr>
        <w:tc>
          <w:tcPr/>
          <w:p>
            <w:pPr>
              <w:pStyle w:val="Compact"/>
            </w:pPr>
            <w:r>
              <w:t xml:space="preserve">US-30</w:t>
            </w:r>
          </w:p>
        </w:tc>
        <w:tc>
          <w:tcPr/>
          <w:p>
            <w:pPr>
              <w:pStyle w:val="Compact"/>
            </w:pPr>
            <w:r>
              <w:t xml:space="preserve">Quarantine orphaned</w:t>
            </w:r>
            <w:r>
              <w:t xml:space="preserve"> </w:t>
            </w:r>
            <w:r>
              <w:rPr>
                <w:rStyle w:val="VerbatimChar"/>
              </w:rPr>
              <w:t xml:space="preserve">server/schema.js</w:t>
            </w:r>
            <w:r>
              <w:t xml:space="preserve"> </w:t>
            </w:r>
            <w:r>
              <w:t xml:space="preserve">/ stray</w:t>
            </w:r>
            <w:r>
              <w:t xml:space="preserve"> </w:t>
            </w:r>
            <w:r>
              <w:rPr>
                <w:rStyle w:val="VerbatimChar"/>
              </w:rPr>
              <w:t xml:space="preserve">database.sqlite</w:t>
            </w:r>
          </w:p>
        </w:tc>
        <w:tc>
          <w:tcPr/>
          <w:p>
            <w:pPr>
              <w:pStyle w:val="Compact"/>
            </w:pPr>
            <w:r>
              <w:t xml:space="preserve">XS</w:t>
            </w:r>
          </w:p>
        </w:tc>
        <w:tc>
          <w:tcPr/>
          <w:p>
            <w:pPr>
              <w:pStyle w:val="Compact"/>
            </w:pPr>
            <w:r>
              <w:t xml:space="preserve">1</w:t>
            </w:r>
          </w:p>
        </w:tc>
        <w:tc>
          <w:tcPr/>
          <w:p>
            <w:pPr>
              <w:pStyle w:val="Compact"/>
            </w:pPr>
            <w:r>
              <w:t xml:space="preserve">P1</w:t>
            </w:r>
          </w:p>
        </w:tc>
      </w:tr>
      <w:tr>
        <w:tc>
          <w:tcPr/>
          <w:p>
            <w:pPr>
              <w:pStyle w:val="Compact"/>
            </w:pPr>
            <w:r>
              <w:t xml:space="preserve">US-31</w:t>
            </w:r>
          </w:p>
        </w:tc>
        <w:tc>
          <w:tcPr/>
          <w:p>
            <w:pPr>
              <w:pStyle w:val="Compact"/>
            </w:pPr>
            <w:r>
              <w:rPr>
                <w:rStyle w:val="VerbatimChar"/>
              </w:rPr>
              <w:t xml:space="preserve">parseInt</w:t>
            </w:r>
            <w:r>
              <w:t xml:space="preserve"> </w:t>
            </w:r>
            <w:r>
              <w:t xml:space="preserve">guard on account ID persistence</w:t>
            </w:r>
          </w:p>
        </w:tc>
        <w:tc>
          <w:tcPr/>
          <w:p>
            <w:pPr>
              <w:pStyle w:val="Compact"/>
            </w:pPr>
            <w:r>
              <w:t xml:space="preserve">XS</w:t>
            </w:r>
          </w:p>
        </w:tc>
        <w:tc>
          <w:tcPr/>
          <w:p>
            <w:pPr>
              <w:pStyle w:val="Compact"/>
            </w:pPr>
            <w:r>
              <w:t xml:space="preserve">1</w:t>
            </w:r>
          </w:p>
        </w:tc>
        <w:tc>
          <w:tcPr/>
          <w:p>
            <w:pPr>
              <w:pStyle w:val="Compact"/>
            </w:pPr>
            <w:r>
              <w:t xml:space="preserve">P1</w:t>
            </w:r>
          </w:p>
        </w:tc>
      </w:tr>
    </w:tbl>
    <w:p>
      <w:pPr>
        <w:pStyle w:val="BodyText"/>
      </w:pPr>
      <w:r>
        <w:rPr>
          <w:b/>
          <w:bCs/>
        </w:rPr>
        <w:t xml:space="preserve">Capacity: 10/12 pts (83%).</w:t>
      </w:r>
      <w:r>
        <w:t xml:space="preserve"> </w:t>
      </w:r>
      <w:r>
        <w:rPr>
          <w:b/>
          <w:bCs/>
        </w:rPr>
        <w:t xml:space="preserve">Deferred to v1.2:</w:t>
      </w:r>
      <w:r>
        <w:t xml:space="preserve"> </w:t>
      </w:r>
      <w:r>
        <w:t xml:space="preserve">US-02, US-03, US-04, US-07, US-32, US-42.</w:t>
      </w:r>
    </w:p>
    <w:p>
      <w:pPr>
        <w:pStyle w:val="BodyText"/>
      </w:pPr>
      <w:r>
        <w:rPr>
          <w:i/>
          <w:iCs/>
        </w:rPr>
        <w:t xml:space="preserve">Note: landing US-30 here also completes half of the cloud epic’s Slice 1 (pre-migration hygiene) ahead of schedule — a real, not coincidental, head start for v2.0.</w:t>
      </w:r>
    </w:p>
    <w:bookmarkEnd w:id="12"/>
    <w:bookmarkStart w:id="13" w:name="X75c3beaf235fc227905080a9a9b575c41320422"/>
    <w:p>
      <w:pPr>
        <w:pStyle w:val="Heading3"/>
      </w:pPr>
      <w:r>
        <w:t xml:space="preserve">v1.2 —</w:t>
      </w:r>
      <w:r>
        <w:t xml:space="preserve"> </w:t>
      </w:r>
      <w:r>
        <w:t xml:space="preserve">“Privacy, reconciliation, pending-state accuracy, mobile quick-capture”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Story</w:t>
            </w:r>
          </w:p>
        </w:tc>
        <w:tc>
          <w:tcPr/>
          <w:p>
            <w:pPr>
              <w:pStyle w:val="Compact"/>
            </w:pPr>
            <w:r>
              <w:t xml:space="preserve">Effort</w:t>
            </w:r>
          </w:p>
        </w:tc>
        <w:tc>
          <w:tcPr/>
          <w:p>
            <w:pPr>
              <w:pStyle w:val="Compact"/>
            </w:pPr>
            <w:r>
              <w:t xml:space="preserve">Pts</w:t>
            </w:r>
          </w:p>
        </w:tc>
        <w:tc>
          <w:tcPr/>
          <w:p>
            <w:pPr>
              <w:pStyle w:val="Compact"/>
            </w:pPr>
            <w:r>
              <w:t xml:space="preserve">Priority</w:t>
            </w:r>
          </w:p>
        </w:tc>
      </w:tr>
      <w:tr>
        <w:tc>
          <w:tcPr/>
          <w:p>
            <w:pPr>
              <w:pStyle w:val="Compact"/>
            </w:pPr>
            <w:r>
              <w:t xml:space="preserve">US-02</w:t>
            </w:r>
          </w:p>
        </w:tc>
        <w:tc>
          <w:tcPr/>
          <w:p>
            <w:pPr>
              <w:pStyle w:val="Compact"/>
            </w:pPr>
            <w:r>
              <w:t xml:space="preserve">App-wide privacy mask toggle (+ D-14 a11y AC)</w:t>
            </w:r>
          </w:p>
        </w:tc>
        <w:tc>
          <w:tcPr/>
          <w:p>
            <w:pPr>
              <w:pStyle w:val="Compact"/>
            </w:pPr>
            <w:r>
              <w:t xml:space="preserve">S</w:t>
            </w:r>
          </w:p>
        </w:tc>
        <w:tc>
          <w:tcPr/>
          <w:p>
            <w:pPr>
              <w:pStyle w:val="Compact"/>
            </w:pPr>
            <w:r>
              <w:t xml:space="preserve">2</w:t>
            </w:r>
          </w:p>
        </w:tc>
        <w:tc>
          <w:tcPr/>
          <w:p>
            <w:pPr>
              <w:pStyle w:val="Compact"/>
            </w:pPr>
            <w:r>
              <w:t xml:space="preserve">P1</w:t>
            </w:r>
          </w:p>
        </w:tc>
      </w:tr>
      <w:tr>
        <w:tc>
          <w:tcPr/>
          <w:p>
            <w:pPr>
              <w:pStyle w:val="Compact"/>
            </w:pPr>
            <w:r>
              <w:t xml:space="preserve">US-03</w:t>
            </w:r>
          </w:p>
        </w:tc>
        <w:tc>
          <w:tcPr/>
          <w:p>
            <w:pPr>
              <w:pStyle w:val="Compact"/>
            </w:pPr>
            <w:r>
              <w:t xml:space="preserve">Balance reconciliation via auto-created adjustment entry</w:t>
            </w:r>
          </w:p>
        </w:tc>
        <w:tc>
          <w:tcPr/>
          <w:p>
            <w:pPr>
              <w:pStyle w:val="Compact"/>
            </w:pPr>
            <w:r>
              <w:t xml:space="preserve">S</w:t>
            </w:r>
          </w:p>
        </w:tc>
        <w:tc>
          <w:tcPr/>
          <w:p>
            <w:pPr>
              <w:pStyle w:val="Compact"/>
            </w:pPr>
            <w:r>
              <w:t xml:space="preserve">2</w:t>
            </w:r>
          </w:p>
        </w:tc>
        <w:tc>
          <w:tcPr/>
          <w:p>
            <w:pPr>
              <w:pStyle w:val="Compact"/>
            </w:pPr>
            <w:r>
              <w:t xml:space="preserve">P1</w:t>
            </w:r>
          </w:p>
        </w:tc>
      </w:tr>
      <w:tr>
        <w:tc>
          <w:tcPr/>
          <w:p>
            <w:pPr>
              <w:pStyle w:val="Compact"/>
            </w:pPr>
            <w:r>
              <w:t xml:space="preserve">US-04</w:t>
            </w:r>
          </w:p>
        </w:tc>
        <w:tc>
          <w:tcPr/>
          <w:p>
            <w:pPr>
              <w:pStyle w:val="Compact"/>
            </w:pPr>
            <w:r>
              <w:t xml:space="preserve">Pending-entry flag, excluded from balance until confirmed</w:t>
            </w:r>
          </w:p>
        </w:tc>
        <w:tc>
          <w:tcPr/>
          <w:p>
            <w:pPr>
              <w:pStyle w:val="Compact"/>
            </w:pPr>
            <w:r>
              <w:t xml:space="preserve">M</w:t>
            </w:r>
          </w:p>
        </w:tc>
        <w:tc>
          <w:tcPr/>
          <w:p>
            <w:pPr>
              <w:pStyle w:val="Compact"/>
            </w:pPr>
            <w:r>
              <w:t xml:space="preserve">3</w:t>
            </w:r>
          </w:p>
        </w:tc>
        <w:tc>
          <w:tcPr/>
          <w:p>
            <w:pPr>
              <w:pStyle w:val="Compact"/>
            </w:pPr>
            <w:r>
              <w:t xml:space="preserve">P1</w:t>
            </w:r>
          </w:p>
        </w:tc>
      </w:tr>
      <w:tr>
        <w:tc>
          <w:tcPr/>
          <w:p>
            <w:pPr>
              <w:pStyle w:val="Compact"/>
            </w:pPr>
            <w:r>
              <w:t xml:space="preserve">US-07</w:t>
            </w:r>
          </w:p>
        </w:tc>
        <w:tc>
          <w:tcPr/>
          <w:p>
            <w:pPr>
              <w:pStyle w:val="Compact"/>
            </w:pPr>
            <w:r>
              <w:t xml:space="preserve">Persistent mobile FAB (+ D-14 a11y AC)</w:t>
            </w:r>
          </w:p>
        </w:tc>
        <w:tc>
          <w:tcPr/>
          <w:p>
            <w:pPr>
              <w:pStyle w:val="Compact"/>
            </w:pPr>
            <w:r>
              <w:t xml:space="preserve">S/XS-S</w:t>
            </w:r>
          </w:p>
        </w:tc>
        <w:tc>
          <w:tcPr/>
          <w:p>
            <w:pPr>
              <w:pStyle w:val="Compact"/>
            </w:pPr>
            <w:r>
              <w:t xml:space="preserve">2</w:t>
            </w:r>
          </w:p>
        </w:tc>
        <w:tc>
          <w:tcPr/>
          <w:p>
            <w:pPr>
              <w:pStyle w:val="Compact"/>
            </w:pPr>
            <w:r>
              <w:t xml:space="preserve">P1</w:t>
            </w:r>
          </w:p>
        </w:tc>
      </w:tr>
    </w:tbl>
    <w:p>
      <w:pPr>
        <w:pStyle w:val="BodyText"/>
      </w:pPr>
      <w:r>
        <w:rPr>
          <w:b/>
          <w:bCs/>
        </w:rPr>
        <w:t xml:space="preserve">Capacity: 9/12 pts (75%).</w:t>
      </w:r>
      <w:r>
        <w:t xml:space="preserve"> </w:t>
      </w:r>
      <w:r>
        <w:rPr>
          <w:b/>
          <w:bCs/>
        </w:rPr>
        <w:t xml:space="preserve">Deferred to v1.3:</w:t>
      </w:r>
      <w:r>
        <w:t xml:space="preserve"> </w:t>
      </w:r>
      <w:r>
        <w:t xml:space="preserve">US-09, US-11, US-32, US-42.</w:t>
      </w:r>
    </w:p>
    <w:p>
      <w:pPr>
        <w:pStyle w:val="BodyText"/>
      </w:pPr>
      <w:r>
        <w:rPr>
          <w:i/>
          <w:iCs/>
        </w:rPr>
        <w:t xml:space="preserve">Note: US-04 is flagged by feasibility as understating real duplication risk (~6-8 hand-written aggregation call sites in</w:t>
      </w:r>
      <w:r>
        <w:rPr>
          <w:i/>
          <w:iCs/>
        </w:rPr>
        <w:t xml:space="preserve"> </w:t>
      </w:r>
      <w:r>
        <w:rPr>
          <w:rStyle w:val="VerbatimChar"/>
          <w:i/>
          <w:iCs/>
        </w:rPr>
        <w:t xml:space="preserve">queries.js</w:t>
      </w:r>
      <w:r>
        <w:rPr>
          <w:i/>
          <w:iCs/>
        </w:rPr>
        <w:t xml:space="preserve">) — the 25% margin here is deliberate, not spare capacity to fill.</w:t>
      </w:r>
    </w:p>
    <w:bookmarkEnd w:id="13"/>
    <w:bookmarkStart w:id="14" w:name="X6ef8562472e8285c5e42766460815ffe15650c9"/>
    <w:p>
      <w:pPr>
        <w:pStyle w:val="Heading3"/>
      </w:pPr>
      <w:r>
        <w:t xml:space="preserve">v1.3 —</w:t>
      </w:r>
      <w:r>
        <w:t xml:space="preserve"> </w:t>
      </w:r>
      <w:r>
        <w:t xml:space="preserve">“Test infrastructure, input ergonomics, entries-screen polish”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Story</w:t>
            </w:r>
          </w:p>
        </w:tc>
        <w:tc>
          <w:tcPr/>
          <w:p>
            <w:pPr>
              <w:pStyle w:val="Compact"/>
            </w:pPr>
            <w:r>
              <w:t xml:space="preserve">Effort</w:t>
            </w:r>
          </w:p>
        </w:tc>
        <w:tc>
          <w:tcPr/>
          <w:p>
            <w:pPr>
              <w:pStyle w:val="Compact"/>
            </w:pPr>
            <w:r>
              <w:t xml:space="preserve">Pts</w:t>
            </w:r>
          </w:p>
        </w:tc>
        <w:tc>
          <w:tcPr/>
          <w:p>
            <w:pPr>
              <w:pStyle w:val="Compact"/>
            </w:pPr>
            <w:r>
              <w:t xml:space="preserve">Priority</w:t>
            </w:r>
          </w:p>
        </w:tc>
      </w:tr>
      <w:tr>
        <w:tc>
          <w:tcPr/>
          <w:p>
            <w:pPr>
              <w:pStyle w:val="Compact"/>
            </w:pPr>
            <w:r>
              <w:t xml:space="preserve">US-32</w:t>
            </w:r>
          </w:p>
        </w:tc>
        <w:tc>
          <w:tcPr/>
          <w:p>
            <w:pPr>
              <w:pStyle w:val="Compact"/>
            </w:pPr>
            <w:r>
              <w:t xml:space="preserve">Test suite covering documented failure classes (starts from zero —</w:t>
            </w:r>
            <w:r>
              <w:t xml:space="preserve"> </w:t>
            </w:r>
            <w:r>
              <w:rPr>
                <w:rStyle w:val="VerbatimChar"/>
              </w:rPr>
              <w:t xml:space="preserve">jest</w:t>
            </w:r>
            <w:r>
              <w:t xml:space="preserve"> </w:t>
            </w:r>
            <w:r>
              <w:t xml:space="preserve">referenced but not installed)</w:t>
            </w:r>
          </w:p>
        </w:tc>
        <w:tc>
          <w:tcPr/>
          <w:p>
            <w:pPr>
              <w:pStyle w:val="Compact"/>
            </w:pPr>
            <w:r>
              <w:t xml:space="preserve">M</w:t>
            </w:r>
          </w:p>
        </w:tc>
        <w:tc>
          <w:tcPr/>
          <w:p>
            <w:pPr>
              <w:pStyle w:val="Compact"/>
            </w:pPr>
            <w:r>
              <w:t xml:space="preserve">3</w:t>
            </w:r>
          </w:p>
        </w:tc>
        <w:tc>
          <w:tcPr/>
          <w:p>
            <w:pPr>
              <w:pStyle w:val="Compact"/>
            </w:pPr>
            <w:r>
              <w:t xml:space="preserve">P1</w:t>
            </w:r>
          </w:p>
        </w:tc>
      </w:tr>
      <w:tr>
        <w:tc>
          <w:tcPr/>
          <w:p>
            <w:pPr>
              <w:pStyle w:val="Compact"/>
            </w:pPr>
            <w:r>
              <w:t xml:space="preserve">US-42</w:t>
            </w:r>
          </w:p>
        </w:tc>
        <w:tc>
          <w:tcPr/>
          <w:p>
            <w:pPr>
              <w:pStyle w:val="Compact"/>
            </w:pPr>
            <w:r>
              <w:t xml:space="preserve">Arithmetic expressions in the amount field</w:t>
            </w:r>
          </w:p>
        </w:tc>
        <w:tc>
          <w:tcPr/>
          <w:p>
            <w:pPr>
              <w:pStyle w:val="Compact"/>
            </w:pPr>
            <w:r>
              <w:t xml:space="preserve">S</w:t>
            </w:r>
          </w:p>
        </w:tc>
        <w:tc>
          <w:tcPr/>
          <w:p>
            <w:pPr>
              <w:pStyle w:val="Compact"/>
            </w:pPr>
            <w:r>
              <w:t xml:space="preserve">2</w:t>
            </w:r>
          </w:p>
        </w:tc>
        <w:tc>
          <w:tcPr/>
          <w:p>
            <w:pPr>
              <w:pStyle w:val="Compact"/>
            </w:pPr>
            <w:r>
              <w:t xml:space="preserve">P1</w:t>
            </w:r>
          </w:p>
        </w:tc>
      </w:tr>
      <w:tr>
        <w:tc>
          <w:tcPr/>
          <w:p>
            <w:pPr>
              <w:pStyle w:val="Compact"/>
            </w:pPr>
            <w:r>
              <w:t xml:space="preserve">US-09</w:t>
            </w:r>
          </w:p>
        </w:tc>
        <w:tc>
          <w:tcPr/>
          <w:p>
            <w:pPr>
              <w:pStyle w:val="Compact"/>
            </w:pPr>
            <w:r>
              <w:t xml:space="preserve">List/Stats segmented toggle on Entries (mobile)</w:t>
            </w:r>
          </w:p>
        </w:tc>
        <w:tc>
          <w:tcPr/>
          <w:p>
            <w:pPr>
              <w:pStyle w:val="Compact"/>
            </w:pPr>
            <w:r>
              <w:t xml:space="preserve">S</w:t>
            </w:r>
          </w:p>
        </w:tc>
        <w:tc>
          <w:tcPr/>
          <w:p>
            <w:pPr>
              <w:pStyle w:val="Compact"/>
            </w:pPr>
            <w:r>
              <w:t xml:space="preserve">2</w:t>
            </w:r>
          </w:p>
        </w:tc>
        <w:tc>
          <w:tcPr/>
          <w:p>
            <w:pPr>
              <w:pStyle w:val="Compact"/>
            </w:pPr>
            <w:r>
              <w:t xml:space="preserve">P2</w:t>
            </w:r>
          </w:p>
        </w:tc>
      </w:tr>
      <w:tr>
        <w:tc>
          <w:tcPr/>
          <w:p>
            <w:pPr>
              <w:pStyle w:val="Compact"/>
            </w:pPr>
            <w:r>
              <w:t xml:space="preserve">US-11</w:t>
            </w:r>
          </w:p>
        </w:tc>
        <w:tc>
          <w:tcPr/>
          <w:p>
            <w:pPr>
              <w:pStyle w:val="Compact"/>
            </w:pPr>
            <w:r>
              <w:t xml:space="preserve">Icon-in-circle badge on transaction rows (+ contrast utility)</w:t>
            </w:r>
          </w:p>
        </w:tc>
        <w:tc>
          <w:tcPr/>
          <w:p>
            <w:pPr>
              <w:pStyle w:val="Compact"/>
            </w:pPr>
            <w:r>
              <w:t xml:space="preserve">S</w:t>
            </w:r>
          </w:p>
        </w:tc>
        <w:tc>
          <w:tcPr/>
          <w:p>
            <w:pPr>
              <w:pStyle w:val="Compact"/>
            </w:pPr>
            <w:r>
              <w:t xml:space="preserve">2</w:t>
            </w:r>
          </w:p>
        </w:tc>
        <w:tc>
          <w:tcPr/>
          <w:p>
            <w:pPr>
              <w:pStyle w:val="Compact"/>
            </w:pPr>
            <w:r>
              <w:t xml:space="preserve">P2</w:t>
            </w:r>
          </w:p>
        </w:tc>
      </w:tr>
    </w:tbl>
    <w:p>
      <w:pPr>
        <w:pStyle w:val="BodyText"/>
      </w:pPr>
      <w:r>
        <w:rPr>
          <w:b/>
          <w:bCs/>
        </w:rPr>
        <w:t xml:space="preserve">Capacity: 9/12 pts (75%).</w:t>
      </w:r>
      <w:r>
        <w:t xml:space="preserve"> </w:t>
      </w:r>
      <w:r>
        <w:rPr>
          <w:b/>
          <w:bCs/>
        </w:rPr>
        <w:t xml:space="preserve">Deferred to v1.4:</w:t>
      </w:r>
      <w:r>
        <w:t xml:space="preserve"> </w:t>
      </w:r>
      <w:r>
        <w:t xml:space="preserve">US-13, US-28, US-33, US-34.</w:t>
      </w:r>
    </w:p>
    <w:bookmarkEnd w:id="14"/>
    <w:bookmarkStart w:id="15" w:name="X595463a864bb13c0139f05c5c3feef4ca430dad"/>
    <w:p>
      <w:pPr>
        <w:pStyle w:val="Heading3"/>
      </w:pPr>
      <w:r>
        <w:t xml:space="preserve">v1.4 —</w:t>
      </w:r>
      <w:r>
        <w:t xml:space="preserve"> </w:t>
      </w:r>
      <w:r>
        <w:t xml:space="preserve">“Categorization depth, error logging, design-system enablers”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Story</w:t>
            </w:r>
          </w:p>
        </w:tc>
        <w:tc>
          <w:tcPr/>
          <w:p>
            <w:pPr>
              <w:pStyle w:val="Compact"/>
            </w:pPr>
            <w:r>
              <w:t xml:space="preserve">Effort</w:t>
            </w:r>
          </w:p>
        </w:tc>
        <w:tc>
          <w:tcPr/>
          <w:p>
            <w:pPr>
              <w:pStyle w:val="Compact"/>
            </w:pPr>
            <w:r>
              <w:t xml:space="preserve">Pts</w:t>
            </w:r>
          </w:p>
        </w:tc>
        <w:tc>
          <w:tcPr/>
          <w:p>
            <w:pPr>
              <w:pStyle w:val="Compact"/>
            </w:pPr>
            <w:r>
              <w:t xml:space="preserve">Priority</w:t>
            </w:r>
          </w:p>
        </w:tc>
      </w:tr>
      <w:tr>
        <w:tc>
          <w:tcPr/>
          <w:p>
            <w:pPr>
              <w:pStyle w:val="Compact"/>
            </w:pPr>
            <w:r>
              <w:t xml:space="preserve">US-13</w:t>
            </w:r>
          </w:p>
        </w:tc>
        <w:tc>
          <w:tcPr/>
          <w:p>
            <w:pPr>
              <w:pStyle w:val="Compact"/>
            </w:pPr>
            <w:r>
              <w:t xml:space="preserve">One-level subcategory (self-referencing FK)</w:t>
            </w:r>
          </w:p>
        </w:tc>
        <w:tc>
          <w:tcPr/>
          <w:p>
            <w:pPr>
              <w:pStyle w:val="Compact"/>
            </w:pPr>
            <w:r>
              <w:t xml:space="preserve">M</w:t>
            </w:r>
          </w:p>
        </w:tc>
        <w:tc>
          <w:tcPr/>
          <w:p>
            <w:pPr>
              <w:pStyle w:val="Compact"/>
            </w:pPr>
            <w:r>
              <w:t xml:space="preserve">3</w:t>
            </w:r>
          </w:p>
        </w:tc>
        <w:tc>
          <w:tcPr/>
          <w:p>
            <w:pPr>
              <w:pStyle w:val="Compact"/>
            </w:pPr>
            <w:r>
              <w:t xml:space="preserve">P2</w:t>
            </w:r>
          </w:p>
        </w:tc>
      </w:tr>
      <w:tr>
        <w:tc>
          <w:tcPr/>
          <w:p>
            <w:pPr>
              <w:pStyle w:val="Compact"/>
            </w:pPr>
            <w:r>
              <w:t xml:space="preserve">US-28</w:t>
            </w:r>
          </w:p>
        </w:tc>
        <w:tc>
          <w:tcPr/>
          <w:p>
            <w:pPr>
              <w:pStyle w:val="Compact"/>
            </w:pPr>
            <w:r>
              <w:t xml:space="preserve">Persisted</w:t>
            </w:r>
            <w:r>
              <w:t xml:space="preserve"> </w:t>
            </w:r>
            <w:r>
              <w:rPr>
                <w:rStyle w:val="VerbatimChar"/>
              </w:rPr>
              <w:t xml:space="preserve">app_errors</w:t>
            </w:r>
            <w:r>
              <w:t xml:space="preserve"> </w:t>
            </w:r>
            <w:r>
              <w:t xml:space="preserve">table (error-handler already centralized)</w:t>
            </w:r>
          </w:p>
        </w:tc>
        <w:tc>
          <w:tcPr/>
          <w:p>
            <w:pPr>
              <w:pStyle w:val="Compact"/>
            </w:pPr>
            <w:r>
              <w:t xml:space="preserve">XS-S</w:t>
            </w:r>
          </w:p>
        </w:tc>
        <w:tc>
          <w:tcPr/>
          <w:p>
            <w:pPr>
              <w:pStyle w:val="Compact"/>
            </w:pPr>
            <w:r>
              <w:t xml:space="preserve">2</w:t>
            </w:r>
          </w:p>
        </w:tc>
        <w:tc>
          <w:tcPr/>
          <w:p>
            <w:pPr>
              <w:pStyle w:val="Compact"/>
            </w:pPr>
            <w:r>
              <w:t xml:space="preserve">P2</w:t>
            </w:r>
          </w:p>
        </w:tc>
      </w:tr>
      <w:tr>
        <w:tc>
          <w:tcPr/>
          <w:p>
            <w:pPr>
              <w:pStyle w:val="Compact"/>
            </w:pPr>
            <w:r>
              <w:t xml:space="preserve">US-33</w:t>
            </w:r>
          </w:p>
        </w:tc>
        <w:tc>
          <w:tcPr/>
          <w:p>
            <w:pPr>
              <w:pStyle w:val="Compact"/>
            </w:pPr>
            <w:r>
              <w:t xml:space="preserve">Reusable settings-row component (enabler for US-41/US-43/D-12)</w:t>
            </w:r>
          </w:p>
        </w:tc>
        <w:tc>
          <w:tcPr/>
          <w:p>
            <w:pPr>
              <w:pStyle w:val="Compact"/>
            </w:pPr>
            <w:r>
              <w:t xml:space="preserve">S</w:t>
            </w:r>
          </w:p>
        </w:tc>
        <w:tc>
          <w:tcPr/>
          <w:p>
            <w:pPr>
              <w:pStyle w:val="Compact"/>
            </w:pPr>
            <w:r>
              <w:t xml:space="preserve">2</w:t>
            </w:r>
          </w:p>
        </w:tc>
        <w:tc>
          <w:tcPr/>
          <w:p>
            <w:pPr>
              <w:pStyle w:val="Compact"/>
            </w:pPr>
            <w:r>
              <w:t xml:space="preserve">P2</w:t>
            </w:r>
          </w:p>
        </w:tc>
      </w:tr>
      <w:tr>
        <w:tc>
          <w:tcPr/>
          <w:p>
            <w:pPr>
              <w:pStyle w:val="Compact"/>
            </w:pPr>
            <w:r>
              <w:t xml:space="preserve">US-34</w:t>
            </w:r>
          </w:p>
        </w:tc>
        <w:tc>
          <w:tcPr/>
          <w:p>
            <w:pPr>
              <w:pStyle w:val="Compact"/>
            </w:pPr>
            <w:r>
              <w:t xml:space="preserve">Compact modal variant for short single-field forms</w:t>
            </w:r>
          </w:p>
        </w:tc>
        <w:tc>
          <w:tcPr/>
          <w:p>
            <w:pPr>
              <w:pStyle w:val="Compact"/>
            </w:pPr>
            <w:r>
              <w:t xml:space="preserve">XS-S</w:t>
            </w:r>
          </w:p>
        </w:tc>
        <w:tc>
          <w:tcPr/>
          <w:p>
            <w:pPr>
              <w:pStyle w:val="Compact"/>
            </w:pPr>
            <w:r>
              <w:t xml:space="preserve">2</w:t>
            </w:r>
          </w:p>
        </w:tc>
        <w:tc>
          <w:tcPr/>
          <w:p>
            <w:pPr>
              <w:pStyle w:val="Compact"/>
            </w:pPr>
            <w:r>
              <w:t xml:space="preserve">P2</w:t>
            </w:r>
          </w:p>
        </w:tc>
      </w:tr>
    </w:tbl>
    <w:p>
      <w:pPr>
        <w:pStyle w:val="BodyText"/>
      </w:pPr>
      <w:r>
        <w:rPr>
          <w:b/>
          <w:bCs/>
        </w:rPr>
        <w:t xml:space="preserve">Capacity: 9/12 pts (75%).</w:t>
      </w:r>
      <w:r>
        <w:t xml:space="preserve"> </w:t>
      </w:r>
      <w:r>
        <w:rPr>
          <w:b/>
          <w:bCs/>
        </w:rPr>
        <w:t xml:space="preserve">Deferred to v1.5:</w:t>
      </w:r>
      <w:r>
        <w:t xml:space="preserve"> </w:t>
      </w:r>
      <w:r>
        <w:t xml:space="preserve">US-35, US-36, US-40, US-41, US-43.</w:t>
      </w:r>
    </w:p>
    <w:bookmarkEnd w:id="15"/>
    <w:bookmarkStart w:id="16" w:name="Xe97b3e9ba46d131ba722a5f7a555b9fbb624c79"/>
    <w:p>
      <w:pPr>
        <w:pStyle w:val="Heading3"/>
      </w:pPr>
      <w:r>
        <w:t xml:space="preserve">v1.5 —</w:t>
      </w:r>
      <w:r>
        <w:t xml:space="preserve"> </w:t>
      </w:r>
      <w:r>
        <w:t xml:space="preserve">“Habit reinforcement, close out the pre-cloud Minor backlog”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Story</w:t>
            </w:r>
          </w:p>
        </w:tc>
        <w:tc>
          <w:tcPr/>
          <w:p>
            <w:pPr>
              <w:pStyle w:val="Compact"/>
            </w:pPr>
            <w:r>
              <w:t xml:space="preserve">Effort</w:t>
            </w:r>
          </w:p>
        </w:tc>
        <w:tc>
          <w:tcPr/>
          <w:p>
            <w:pPr>
              <w:pStyle w:val="Compact"/>
            </w:pPr>
            <w:r>
              <w:t xml:space="preserve">Pts</w:t>
            </w:r>
          </w:p>
        </w:tc>
        <w:tc>
          <w:tcPr/>
          <w:p>
            <w:pPr>
              <w:pStyle w:val="Compact"/>
            </w:pPr>
            <w:r>
              <w:t xml:space="preserve">Priority</w:t>
            </w:r>
          </w:p>
        </w:tc>
      </w:tr>
      <w:tr>
        <w:tc>
          <w:tcPr/>
          <w:p>
            <w:pPr>
              <w:pStyle w:val="Compact"/>
            </w:pPr>
            <w:r>
              <w:t xml:space="preserve">US-41</w:t>
            </w:r>
          </w:p>
        </w:tc>
        <w:tc>
          <w:tcPr/>
          <w:p>
            <w:pPr>
              <w:pStyle w:val="Compact"/>
            </w:pPr>
            <w:r>
              <w:t xml:space="preserve">Custom</w:t>
            </w:r>
            <w:r>
              <w:t xml:space="preserve"> </w:t>
            </w:r>
            <w:r>
              <w:t xml:space="preserve">“period start”</w:t>
            </w:r>
            <w:r>
              <w:t xml:space="preserve"> </w:t>
            </w:r>
            <w:r>
              <w:t xml:space="preserve">day, respected across all time-filter presets</w:t>
            </w:r>
          </w:p>
        </w:tc>
        <w:tc>
          <w:tcPr/>
          <w:p>
            <w:pPr>
              <w:pStyle w:val="Compact"/>
            </w:pPr>
            <w:r>
              <w:t xml:space="preserve">M</w:t>
            </w:r>
          </w:p>
        </w:tc>
        <w:tc>
          <w:tcPr/>
          <w:p>
            <w:pPr>
              <w:pStyle w:val="Compact"/>
            </w:pPr>
            <w:r>
              <w:t xml:space="preserve">3</w:t>
            </w:r>
          </w:p>
        </w:tc>
        <w:tc>
          <w:tcPr/>
          <w:p>
            <w:pPr>
              <w:pStyle w:val="Compact"/>
            </w:pPr>
            <w:r>
              <w:t xml:space="preserve">P2</w:t>
            </w:r>
          </w:p>
        </w:tc>
      </w:tr>
      <w:tr>
        <w:tc>
          <w:tcPr/>
          <w:p>
            <w:pPr>
              <w:pStyle w:val="Compact"/>
            </w:pPr>
            <w:r>
              <w:t xml:space="preserve">US-40</w:t>
            </w:r>
          </w:p>
        </w:tc>
        <w:tc>
          <w:tcPr/>
          <w:p>
            <w:pPr>
              <w:pStyle w:val="Compact"/>
            </w:pPr>
            <w:r>
              <w:t xml:space="preserve">Logging streak + lifetime transaction count</w:t>
            </w:r>
          </w:p>
        </w:tc>
        <w:tc>
          <w:tcPr/>
          <w:p>
            <w:pPr>
              <w:pStyle w:val="Compact"/>
            </w:pPr>
            <w:r>
              <w:t xml:space="preserve">S</w:t>
            </w:r>
          </w:p>
        </w:tc>
        <w:tc>
          <w:tcPr/>
          <w:p>
            <w:pPr>
              <w:pStyle w:val="Compact"/>
            </w:pPr>
            <w:r>
              <w:t xml:space="preserve">2</w:t>
            </w:r>
          </w:p>
        </w:tc>
        <w:tc>
          <w:tcPr/>
          <w:p>
            <w:pPr>
              <w:pStyle w:val="Compact"/>
            </w:pPr>
            <w:r>
              <w:t xml:space="preserve">P2</w:t>
            </w:r>
          </w:p>
        </w:tc>
      </w:tr>
      <w:tr>
        <w:tc>
          <w:tcPr/>
          <w:p>
            <w:pPr>
              <w:pStyle w:val="Compact"/>
            </w:pPr>
            <w:r>
              <w:t xml:space="preserve">US-36</w:t>
            </w:r>
          </w:p>
        </w:tc>
        <w:tc>
          <w:tcPr/>
          <w:p>
            <w:pPr>
              <w:pStyle w:val="Compact"/>
            </w:pPr>
            <w:r>
              <w:t xml:space="preserve">Warmer empty-state illustrations (~5 instances)</w:t>
            </w:r>
          </w:p>
        </w:tc>
        <w:tc>
          <w:tcPr/>
          <w:p>
            <w:pPr>
              <w:pStyle w:val="Compact"/>
            </w:pPr>
            <w:r>
              <w:t xml:space="preserve">S</w:t>
            </w:r>
          </w:p>
        </w:tc>
        <w:tc>
          <w:tcPr/>
          <w:p>
            <w:pPr>
              <w:pStyle w:val="Compact"/>
            </w:pPr>
            <w:r>
              <w:t xml:space="preserve">2</w:t>
            </w:r>
          </w:p>
        </w:tc>
        <w:tc>
          <w:tcPr/>
          <w:p>
            <w:pPr>
              <w:pStyle w:val="Compact"/>
            </w:pPr>
            <w:r>
              <w:t xml:space="preserve">P3</w:t>
            </w:r>
          </w:p>
        </w:tc>
      </w:tr>
      <w:tr>
        <w:tc>
          <w:tcPr/>
          <w:p>
            <w:pPr>
              <w:pStyle w:val="Compact"/>
            </w:pPr>
            <w:r>
              <w:t xml:space="preserve">US-35</w:t>
            </w:r>
          </w:p>
        </w:tc>
        <w:tc>
          <w:tcPr/>
          <w:p>
            <w:pPr>
              <w:pStyle w:val="Compact"/>
            </w:pPr>
            <w:r>
              <w:t xml:space="preserve">Compact colored-dot chart legend</w:t>
            </w:r>
          </w:p>
        </w:tc>
        <w:tc>
          <w:tcPr/>
          <w:p>
            <w:pPr>
              <w:pStyle w:val="Compact"/>
            </w:pPr>
            <w:r>
              <w:t xml:space="preserve">XS</w:t>
            </w:r>
          </w:p>
        </w:tc>
        <w:tc>
          <w:tcPr/>
          <w:p>
            <w:pPr>
              <w:pStyle w:val="Compact"/>
            </w:pPr>
            <w:r>
              <w:t xml:space="preserve">1</w:t>
            </w:r>
          </w:p>
        </w:tc>
        <w:tc>
          <w:tcPr/>
          <w:p>
            <w:pPr>
              <w:pStyle w:val="Compact"/>
            </w:pPr>
            <w:r>
              <w:t xml:space="preserve">P3</w:t>
            </w:r>
          </w:p>
        </w:tc>
      </w:tr>
      <w:tr>
        <w:tc>
          <w:tcPr/>
          <w:p>
            <w:pPr>
              <w:pStyle w:val="Compact"/>
            </w:pPr>
            <w:r>
              <w:t xml:space="preserve">US-43</w:t>
            </w:r>
          </w:p>
        </w:tc>
        <w:tc>
          <w:tcPr/>
          <w:p>
            <w:pPr>
              <w:pStyle w:val="Compact"/>
            </w:pPr>
            <w:r>
              <w:t xml:space="preserve">Swap red/green income/expense color mapping</w:t>
            </w:r>
          </w:p>
        </w:tc>
        <w:tc>
          <w:tcPr/>
          <w:p>
            <w:pPr>
              <w:pStyle w:val="Compact"/>
            </w:pPr>
            <w:r>
              <w:t xml:space="preserve">S</w:t>
            </w:r>
          </w:p>
        </w:tc>
        <w:tc>
          <w:tcPr/>
          <w:p>
            <w:pPr>
              <w:pStyle w:val="Compact"/>
            </w:pPr>
            <w:r>
              <w:t xml:space="preserve">2</w:t>
            </w:r>
          </w:p>
        </w:tc>
        <w:tc>
          <w:tcPr/>
          <w:p>
            <w:pPr>
              <w:pStyle w:val="Compact"/>
            </w:pPr>
            <w:r>
              <w:t xml:space="preserve">P3</w:t>
            </w:r>
          </w:p>
        </w:tc>
      </w:tr>
    </w:tbl>
    <w:p>
      <w:pPr>
        <w:pStyle w:val="BodyText"/>
      </w:pPr>
      <w:r>
        <w:rPr>
          <w:b/>
          <w:bCs/>
        </w:rPr>
        <w:t xml:space="preserve">Capacity: 10/12 pts (83%).</w:t>
      </w:r>
      <w:r>
        <w:t xml:space="preserve"> </w:t>
      </w:r>
      <w:r>
        <w:rPr>
          <w:b/>
          <w:bCs/>
        </w:rPr>
        <w:t xml:space="preserve">Deferred to v2.1+:</w:t>
      </w:r>
      <w:r>
        <w:t xml:space="preserve"> </w:t>
      </w:r>
      <w:r>
        <w:t xml:space="preserve">all remaining Major-tagged stories (see §4–5). Pre-cloud Minor backlog is fully cleared after this sprint.</w:t>
      </w:r>
    </w:p>
    <w:p>
      <w:r>
        <w:pict>
          <v:rect style="width:0;height:1.5pt" o:hralign="center" o:hrstd="t" o:hr="t"/>
        </w:pict>
      </w:r>
    </w:p>
    <w:bookmarkEnd w:id="16"/>
    <w:bookmarkEnd w:id="17"/>
    <w:bookmarkStart w:id="22" w:name="X6324a05f383fc8215b7d9dc3b85252015334d49"/>
    <w:p>
      <w:pPr>
        <w:pStyle w:val="Heading2"/>
      </w:pPr>
      <w:r>
        <w:t xml:space="preserve">4. v2.0 — Cloud migration (its own release, not a feature sprint)</w:t>
      </w:r>
    </w:p>
    <w:p>
      <w:pPr>
        <w:pStyle w:val="FirstParagraph"/>
      </w:pPr>
      <w:r>
        <w:rPr>
          <w:b/>
          <w:bCs/>
        </w:rPr>
        <w:t xml:space="preserve">This is an architecture change.</w:t>
      </w:r>
      <w:r>
        <w:t xml:space="preserve"> </w:t>
      </w:r>
      <w:r>
        <w:t xml:space="preserve">No user-visible feature ships in v2.0; it’s the prerequisite that unlocks US-22 fully, delivers US-23 by definition, and partially unlocks US-24/US-25’s heavier slices (§7.2 of the source review). Effort band:</w:t>
      </w:r>
      <w:r>
        <w:t xml:space="preserve"> </w:t>
      </w:r>
      <w:r>
        <w:rPr>
          <w:b/>
          <w:bCs/>
        </w:rPr>
        <w:t xml:space="preserve">XL, High risk</w:t>
      </w:r>
      <w:r>
        <w:t xml:space="preserve"> </w:t>
      </w:r>
      <w:r>
        <w:t xml:space="preserve">— sequenced as 3 sprints against its 6 feasibility-sized slices (§7.2).</w:t>
      </w:r>
    </w:p>
    <w:bookmarkStart w:id="18" w:name="X0540fc3c0396d91c80a7fcfeeef34e7becaafb8"/>
    <w:p>
      <w:pPr>
        <w:pStyle w:val="Heading3"/>
      </w:pPr>
      <w:r>
        <w:t xml:space="preserve">v2.0 · Sprint 1 —</w:t>
      </w:r>
      <w:r>
        <w:t xml:space="preserve"> </w:t>
      </w:r>
      <w:r>
        <w:t xml:space="preserve">“De-risk: hygiene + hosting-target decision”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Slice</w:t>
            </w:r>
          </w:p>
        </w:tc>
        <w:tc>
          <w:tcPr/>
          <w:p>
            <w:pPr>
              <w:pStyle w:val="Compact"/>
            </w:pPr>
            <w:r>
              <w:t xml:space="preserve">Scope</w:t>
            </w:r>
          </w:p>
        </w:tc>
        <w:tc>
          <w:tcPr/>
          <w:p>
            <w:pPr>
              <w:pStyle w:val="Compact"/>
            </w:pPr>
            <w:r>
              <w:t xml:space="preserve">Effort</w:t>
            </w:r>
          </w:p>
        </w:tc>
        <w:tc>
          <w:tcPr/>
          <w:p>
            <w:pPr>
              <w:pStyle w:val="Compact"/>
            </w:pPr>
            <w:r>
              <w:t xml:space="preserve">Pts</w:t>
            </w:r>
          </w:p>
        </w:tc>
      </w:tr>
      <w:tr>
        <w:tc>
          <w:tcPr/>
          <w:p>
            <w:pPr>
              <w:pStyle w:val="Compact"/>
            </w:pPr>
            <w:r>
              <w:t xml:space="preserve">1. Pre-migration hygiene</w:t>
            </w:r>
          </w:p>
        </w:tc>
        <w:tc>
          <w:tcPr/>
          <w:p>
            <w:pPr>
              <w:pStyle w:val="Compact"/>
            </w:pPr>
            <w:r>
              <w:t xml:space="preserve">Confirm+document the real driver in use (</w:t>
            </w:r>
            <w:r>
              <w:rPr>
                <w:rStyle w:val="VerbatimChar"/>
              </w:rPr>
              <w:t xml:space="preserve">sqlite3</w:t>
            </w:r>
            <w:r>
              <w:t xml:space="preserve">, not</w:t>
            </w:r>
            <w:r>
              <w:t xml:space="preserve"> </w:t>
            </w:r>
            <w:r>
              <w:rPr>
                <w:rStyle w:val="VerbatimChar"/>
              </w:rPr>
              <w:t xml:space="preserve">better-sqlite3</w:t>
            </w:r>
            <w:r>
              <w:t xml:space="preserve"> </w:t>
            </w:r>
            <w:r>
              <w:t xml:space="preserve">per the SAD); US-30 already landed in v1.1, reducing remaining scope here</w:t>
            </w:r>
          </w:p>
        </w:tc>
        <w:tc>
          <w:tcPr/>
          <w:p>
            <w:pPr>
              <w:pStyle w:val="Compact"/>
            </w:pPr>
            <w:r>
              <w:t xml:space="preserve">M</w:t>
            </w:r>
          </w:p>
        </w:tc>
        <w:tc>
          <w:tcPr/>
          <w:p>
            <w:pPr>
              <w:pStyle w:val="Compact"/>
            </w:pPr>
            <w:r>
              <w:t xml:space="preserve">3</w:t>
            </w:r>
          </w:p>
        </w:tc>
      </w:tr>
      <w:tr>
        <w:tc>
          <w:tcPr/>
          <w:p>
            <w:pPr>
              <w:pStyle w:val="Compact"/>
            </w:pPr>
            <w:r>
              <w:t xml:space="preserve">2. Hosting-target decision</w:t>
            </w:r>
          </w:p>
        </w:tc>
        <w:tc>
          <w:tcPr/>
          <w:p>
            <w:pPr>
              <w:pStyle w:val="Compact"/>
            </w:pPr>
            <w:r>
              <w:t xml:space="preserve">Spike: Cloudflare Pages+Workers+D1 vs. Pages+VPS vs. managed Postgres — pressure-test D1 compatibility against the current callback-style</w:t>
            </w:r>
            <w:r>
              <w:t xml:space="preserve"> </w:t>
            </w:r>
            <w:r>
              <w:rPr>
                <w:rStyle w:val="VerbatimChar"/>
              </w:rPr>
              <w:t xml:space="preserve">queries.js</w:t>
            </w:r>
          </w:p>
        </w:tc>
        <w:tc>
          <w:tcPr/>
          <w:p>
            <w:pPr>
              <w:pStyle w:val="Compact"/>
            </w:pPr>
            <w:r>
              <w:t xml:space="preserve">Spike</w:t>
            </w:r>
          </w:p>
        </w:tc>
        <w:tc>
          <w:tcPr/>
          <w:p>
            <w:pPr>
              <w:pStyle w:val="Compact"/>
            </w:pPr>
            <w:r>
              <w:t xml:space="preserve">2</w:t>
            </w:r>
          </w:p>
        </w:tc>
      </w:tr>
    </w:tbl>
    <w:p>
      <w:pPr>
        <w:pStyle w:val="BodyText"/>
      </w:pPr>
      <w:r>
        <w:rPr>
          <w:b/>
          <w:bCs/>
        </w:rPr>
        <w:t xml:space="preserve">Capacity: 5/12 pts (42%) — deliberately light.</w:t>
      </w:r>
      <w:r>
        <w:t xml:space="preserve"> </w:t>
      </w:r>
      <w:r>
        <w:t xml:space="preserve">This sprint’s output is a decision that gates everything after it; not padded with unrelated work.</w:t>
      </w:r>
    </w:p>
    <w:bookmarkEnd w:id="18"/>
    <w:bookmarkStart w:id="19" w:name="v2.0-sprint-2-multi-user-auth-subsystem"/>
    <w:p>
      <w:pPr>
        <w:pStyle w:val="Heading3"/>
      </w:pPr>
      <w:r>
        <w:t xml:space="preserve">v2.0 · Sprint 2 —</w:t>
      </w:r>
      <w:r>
        <w:t xml:space="preserve"> </w:t>
      </w:r>
      <w:r>
        <w:t xml:space="preserve">“Multi-user auth subsystem”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Slice</w:t>
            </w:r>
          </w:p>
        </w:tc>
        <w:tc>
          <w:tcPr/>
          <w:p>
            <w:pPr>
              <w:pStyle w:val="Compact"/>
            </w:pPr>
            <w:r>
              <w:t xml:space="preserve">Scope</w:t>
            </w:r>
          </w:p>
        </w:tc>
        <w:tc>
          <w:tcPr/>
          <w:p>
            <w:pPr>
              <w:pStyle w:val="Compact"/>
            </w:pPr>
            <w:r>
              <w:t xml:space="preserve">Effort</w:t>
            </w:r>
          </w:p>
        </w:tc>
        <w:tc>
          <w:tcPr/>
          <w:p>
            <w:pPr>
              <w:pStyle w:val="Compact"/>
            </w:pPr>
            <w:r>
              <w:t xml:space="preserve">Pts</w:t>
            </w:r>
          </w:p>
        </w:tc>
      </w:tr>
      <w:tr>
        <w:tc>
          <w:tcPr/>
          <w:p>
            <w:pPr>
              <w:pStyle w:val="Compact"/>
            </w:pPr>
            <w:r>
              <w:t xml:space="preserve">3. Multi-user auth</w:t>
            </w:r>
          </w:p>
        </w:tc>
        <w:tc>
          <w:tcPr/>
          <w:p>
            <w:pPr>
              <w:pStyle w:val="Compact"/>
            </w:pPr>
            <w:r>
              <w:t xml:space="preserve">User table, session/JWT or magic-link auth, full replacement of the hardcoded</w:t>
            </w:r>
            <w:r>
              <w:t xml:space="preserve"> </w:t>
            </w:r>
            <w:r>
              <w:rPr>
                <w:rStyle w:val="VerbatimChar"/>
              </w:rPr>
              <w:t xml:space="preserve">PASSPHRASE</w:t>
            </w:r>
            <w:r>
              <w:t xml:space="preserve"> </w:t>
            </w:r>
            <w:r>
              <w:t xml:space="preserve">constant in</w:t>
            </w:r>
            <w:r>
              <w:t xml:space="preserve"> </w:t>
            </w:r>
            <w:r>
              <w:rPr>
                <w:rStyle w:val="VerbatimChar"/>
              </w:rPr>
              <w:t xml:space="preserve">client/src/lib/api.js</w:t>
            </w:r>
            <w:r>
              <w:t xml:space="preserve"> </w:t>
            </w:r>
            <w:r>
              <w:t xml:space="preserve">— the single largest sub-piece and the true prerequisite for US-22</w:t>
            </w:r>
          </w:p>
        </w:tc>
        <w:tc>
          <w:tcPr/>
          <w:p>
            <w:pPr>
              <w:pStyle w:val="Compact"/>
            </w:pPr>
            <w:r>
              <w:t xml:space="preserve">L</w:t>
            </w:r>
          </w:p>
        </w:tc>
        <w:tc>
          <w:tcPr/>
          <w:p>
            <w:pPr>
              <w:pStyle w:val="Compact"/>
            </w:pPr>
            <w:r>
              <w:t xml:space="preserve">5</w:t>
            </w:r>
          </w:p>
        </w:tc>
      </w:tr>
    </w:tbl>
    <w:p>
      <w:pPr>
        <w:pStyle w:val="BodyText"/>
      </w:pPr>
      <w:r>
        <w:rPr>
          <w:b/>
          <w:bCs/>
        </w:rPr>
        <w:t xml:space="preserve">Capacity: 5/12 pts (42%) — deliberately isolated.</w:t>
      </w:r>
      <w:r>
        <w:t xml:space="preserve"> </w:t>
      </w:r>
      <w:r>
        <w:t xml:space="preserve">High risk, security-sensitive rewrite of the entire auth model; kept alone for focus and QA headroom, not run at capacity.</w:t>
      </w:r>
    </w:p>
    <w:bookmarkEnd w:id="19"/>
    <w:bookmarkStart w:id="20" w:name="Xbbf7639838fc3236b56f14f69e7e880801af99d"/>
    <w:p>
      <w:pPr>
        <w:pStyle w:val="Heading3"/>
      </w:pPr>
      <w:r>
        <w:t xml:space="preserve">v2.0 · Sprint 3 —</w:t>
      </w:r>
      <w:r>
        <w:t xml:space="preserve"> </w:t>
      </w:r>
      <w:r>
        <w:t xml:space="preserve">“Cutover: data layer, migration script, ops rework”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Slice</w:t>
            </w:r>
          </w:p>
        </w:tc>
        <w:tc>
          <w:tcPr/>
          <w:p>
            <w:pPr>
              <w:pStyle w:val="Compact"/>
            </w:pPr>
            <w:r>
              <w:t xml:space="preserve">Scope</w:t>
            </w:r>
          </w:p>
        </w:tc>
        <w:tc>
          <w:tcPr/>
          <w:p>
            <w:pPr>
              <w:pStyle w:val="Compact"/>
            </w:pPr>
            <w:r>
              <w:t xml:space="preserve">Effort</w:t>
            </w:r>
          </w:p>
        </w:tc>
        <w:tc>
          <w:tcPr/>
          <w:p>
            <w:pPr>
              <w:pStyle w:val="Compact"/>
            </w:pPr>
            <w:r>
              <w:t xml:space="preserve">Pts</w:t>
            </w:r>
          </w:p>
        </w:tc>
      </w:tr>
      <w:tr>
        <w:tc>
          <w:tcPr/>
          <w:p>
            <w:pPr>
              <w:pStyle w:val="Compact"/>
            </w:pPr>
            <w:r>
              <w:t xml:space="preserve">4. Data-access layer migration</w:t>
            </w:r>
          </w:p>
        </w:tc>
        <w:tc>
          <w:tcPr/>
          <w:p>
            <w:pPr>
              <w:pStyle w:val="Compact"/>
            </w:pPr>
            <w:r>
              <w:t xml:space="preserve">Rewrite</w:t>
            </w:r>
            <w:r>
              <w:t xml:space="preserve"> </w:t>
            </w:r>
            <w:r>
              <w:rPr>
                <w:rStyle w:val="VerbatimChar"/>
              </w:rPr>
              <w:t xml:space="preserve">db/queries.js</w:t>
            </w:r>
            <w:r>
              <w:t xml:space="preserve"> </w:t>
            </w:r>
            <w:r>
              <w:t xml:space="preserve">against the chosen target’s driver/client</w:t>
            </w:r>
          </w:p>
        </w:tc>
        <w:tc>
          <w:tcPr/>
          <w:p>
            <w:pPr>
              <w:pStyle w:val="Compact"/>
            </w:pPr>
            <w:r>
              <w:t xml:space="preserve">M</w:t>
            </w:r>
          </w:p>
        </w:tc>
        <w:tc>
          <w:tcPr/>
          <w:p>
            <w:pPr>
              <w:pStyle w:val="Compact"/>
            </w:pPr>
            <w:r>
              <w:t xml:space="preserve">3</w:t>
            </w:r>
          </w:p>
        </w:tc>
      </w:tr>
      <w:tr>
        <w:tc>
          <w:tcPr/>
          <w:p>
            <w:pPr>
              <w:pStyle w:val="Compact"/>
            </w:pPr>
            <w:r>
              <w:t xml:space="preserve">5. Data migration script</w:t>
            </w:r>
          </w:p>
        </w:tc>
        <w:tc>
          <w:tcPr/>
          <w:p>
            <w:pPr>
              <w:pStyle w:val="Compact"/>
            </w:pPr>
            <w:r>
              <w:rPr>
                <w:rStyle w:val="VerbatimChar"/>
              </w:rPr>
              <w:t xml:space="preserve">pondo.db</w:t>
            </w:r>
            <w:r>
              <w:t xml:space="preserve"> </w:t>
            </w:r>
            <w:r>
              <w:t xml:space="preserve">→ cloud target, schema-version guard (reusing US-39’s validation approach), tested rollback</w:t>
            </w:r>
          </w:p>
        </w:tc>
        <w:tc>
          <w:tcPr/>
          <w:p>
            <w:pPr>
              <w:pStyle w:val="Compact"/>
            </w:pPr>
            <w:r>
              <w:t xml:space="preserve">M</w:t>
            </w:r>
          </w:p>
        </w:tc>
        <w:tc>
          <w:tcPr/>
          <w:p>
            <w:pPr>
              <w:pStyle w:val="Compact"/>
            </w:pPr>
            <w:r>
              <w:t xml:space="preserve">3</w:t>
            </w:r>
          </w:p>
        </w:tc>
      </w:tr>
      <w:tr>
        <w:tc>
          <w:tcPr/>
          <w:p>
            <w:pPr>
              <w:pStyle w:val="Compact"/>
            </w:pPr>
            <w:r>
              <w:t xml:space="preserve">6. Ops/deployment rework</w:t>
            </w:r>
          </w:p>
        </w:tc>
        <w:tc>
          <w:tcPr/>
          <w:p>
            <w:pPr>
              <w:pStyle w:val="Compact"/>
            </w:pPr>
            <w:r>
              <w:t xml:space="preserve">Replace the Windows-desktop/</w:t>
            </w:r>
            <w:r>
              <w:rPr>
                <w:rStyle w:val="VerbatimChar"/>
              </w:rPr>
              <w:t xml:space="preserve">Ctrl+C</w:t>
            </w:r>
            <w:r>
              <w:t xml:space="preserve">/manual-</w:t>
            </w:r>
            <w:r>
              <w:rPr>
                <w:rStyle w:val="VerbatimChar"/>
              </w:rPr>
              <w:t xml:space="preserve">cp</w:t>
            </w:r>
            <w:r>
              <w:t xml:space="preserve"> </w:t>
            </w:r>
            <w:r>
              <w:t xml:space="preserve">runbook with real deploy, secrets, backup, monitoring</w:t>
            </w:r>
          </w:p>
        </w:tc>
        <w:tc>
          <w:tcPr/>
          <w:p>
            <w:pPr>
              <w:pStyle w:val="Compact"/>
            </w:pPr>
            <w:r>
              <w:t xml:space="preserve">S</w:t>
            </w:r>
          </w:p>
        </w:tc>
        <w:tc>
          <w:tcPr/>
          <w:p>
            <w:pPr>
              <w:pStyle w:val="Compact"/>
            </w:pPr>
            <w:r>
              <w:t xml:space="preserve">2</w:t>
            </w:r>
          </w:p>
        </w:tc>
      </w:tr>
    </w:tbl>
    <w:p>
      <w:pPr>
        <w:pStyle w:val="BodyText"/>
      </w:pPr>
      <w:r>
        <w:rPr>
          <w:b/>
          <w:bCs/>
        </w:rPr>
        <w:t xml:space="preserve">Capacity: 8/12 pts (67%).</w:t>
      </w:r>
    </w:p>
    <w:p>
      <w:pPr>
        <w:pStyle w:val="BodyText"/>
      </w:pPr>
      <w:r>
        <w:rPr>
          <w:b/>
          <w:bCs/>
        </w:rPr>
        <w:t xml:space="preserve">v2.0 total: 18 pts across 3 sprints.</w:t>
      </w:r>
      <w:r>
        <w:t xml:space="preserve"> </w:t>
      </w:r>
      <w:r>
        <w:rPr>
          <w:b/>
          <w:bCs/>
        </w:rPr>
        <w:t xml:space="preserve">Delivered directly by this release: US-23 (cross-device sync) — not separately committed anywhere else in this roadmap.</w:t>
      </w:r>
    </w:p>
    <w:bookmarkEnd w:id="20"/>
    <w:bookmarkStart w:id="21" w:name="X679147da554e048e66f48dca0a53512ec1e434c"/>
    <w:p>
      <w:pPr>
        <w:pStyle w:val="Heading3"/>
      </w:pPr>
      <w:r>
        <w:t xml:space="preserve">What breaks / changes for existing self-hosted users</w:t>
      </w:r>
    </w:p>
    <w:p>
      <w:pPr>
        <w:pStyle w:val="Compact"/>
        <w:numPr>
          <w:ilvl w:val="0"/>
          <w:numId w:val="1002"/>
        </w:numPr>
      </w:pPr>
      <w:r>
        <w:rPr>
          <w:b/>
          <w:bCs/>
        </w:rPr>
        <w:t xml:space="preserve">Auth:</w:t>
      </w:r>
      <w:r>
        <w:t xml:space="preserve"> </w:t>
      </w:r>
      <w:r>
        <w:t xml:space="preserve">the shared hardcoded passphrase is retired outright — existing usage must re-onboard under real multi-user auth. Not a compatible upgrade.</w:t>
      </w:r>
    </w:p>
    <w:p>
      <w:pPr>
        <w:pStyle w:val="Compact"/>
        <w:numPr>
          <w:ilvl w:val="0"/>
          <w:numId w:val="1002"/>
        </w:numPr>
      </w:pPr>
      <w:r>
        <w:rPr>
          <w:b/>
          <w:bCs/>
        </w:rPr>
        <w:t xml:space="preserve">Data location:</w:t>
      </w:r>
      <w:r>
        <w:t xml:space="preserve"> </w:t>
      </w:r>
      <w:r>
        <w:rPr>
          <w:rStyle w:val="VerbatimChar"/>
        </w:rPr>
        <w:t xml:space="preserve">pondo.db</w:t>
      </w:r>
      <w:r>
        <w:t xml:space="preserve"> </w:t>
      </w:r>
      <w:r>
        <w:t xml:space="preserve">migrates to the cloud target via the guarded script; the local file becomes a pre-migration backup, not the system of record afterward.</w:t>
      </w:r>
    </w:p>
    <w:p>
      <w:pPr>
        <w:pStyle w:val="Compact"/>
        <w:numPr>
          <w:ilvl w:val="0"/>
          <w:numId w:val="1002"/>
        </w:numPr>
      </w:pPr>
      <w:r>
        <w:rPr>
          <w:b/>
          <w:bCs/>
        </w:rPr>
        <w:t xml:space="preserve">Runbook:</w:t>
      </w:r>
      <w:r>
        <w:t xml:space="preserve"> </w:t>
      </w:r>
      <w:r>
        <w:rPr>
          <w:rStyle w:val="VerbatimChar"/>
        </w:rPr>
        <w:t xml:space="preserve">artifacts/06-runbook.md</w:t>
      </w:r>
      <w:r>
        <w:t xml:space="preserve"> </w:t>
      </w:r>
      <w:r>
        <w:t xml:space="preserve">(Windows-desktop start/stop, manual</w:t>
      </w:r>
      <w:r>
        <w:t xml:space="preserve"> </w:t>
      </w:r>
      <w:r>
        <w:rPr>
          <w:rStyle w:val="VerbatimChar"/>
        </w:rPr>
        <w:t xml:space="preserve">cp</w:t>
      </w:r>
      <w:r>
        <w:t xml:space="preserve"> </w:t>
      </w:r>
      <w:r>
        <w:t xml:space="preserve">backup, terminal-log</w:t>
      </w:r>
      <w:r>
        <w:t xml:space="preserve"> </w:t>
      </w:r>
      <w:r>
        <w:t xml:space="preserve">“monitoring”</w:t>
      </w:r>
      <w:r>
        <w:t xml:space="preserve">) is fully superseded by Slice 6’s replacement — any personal habits built around the old runbook stop being authoritative.</w:t>
      </w:r>
    </w:p>
    <w:p>
      <w:pPr>
        <w:pStyle w:val="Compact"/>
        <w:numPr>
          <w:ilvl w:val="0"/>
          <w:numId w:val="1002"/>
        </w:numPr>
      </w:pPr>
      <w:r>
        <w:rPr>
          <w:b/>
          <w:bCs/>
        </w:rPr>
        <w:t xml:space="preserve">Open question, flagged for Gino, not decided here:</w:t>
      </w:r>
      <w:r>
        <w:t xml:space="preserve"> </w:t>
      </w:r>
      <w:r>
        <w:t xml:space="preserve">does self-hosted deployment remain a supported option after v2.0 (e.g. for privacy-conscious households declining cloud), or is it retired in favor of cloud-only? This determines whether Slice 6 needs to support two deploy targets or one — worth resolving before Sprint 3 starts, not after.</w:t>
      </w:r>
    </w:p>
    <w:p>
      <w:r>
        <w:pict>
          <v:rect style="width:0;height:1.5pt" o:hralign="center" o:hrstd="t" o:hr="t"/>
        </w:pict>
      </w:r>
    </w:p>
    <w:bookmarkEnd w:id="21"/>
    <w:bookmarkEnd w:id="22"/>
    <w:bookmarkStart w:id="34" w:name="Xdb490a38baf2a51011ecb1c64dcfbd8277f89e8"/>
    <w:p>
      <w:pPr>
        <w:pStyle w:val="Heading2"/>
      </w:pPr>
      <w:r>
        <w:t xml:space="preserve">5. v2.1+ — Post-cloud: Major stories, cloud-unlocked and web-only alike</w:t>
      </w:r>
    </w:p>
    <w:p>
      <w:pPr>
        <w:pStyle w:val="FirstParagraph"/>
      </w:pPr>
      <w:r>
        <w:t xml:space="preserve">Sequenced P1 → P2 → P3 within the Major backlog (§1’s rationale for why</w:t>
      </w:r>
      <w:r>
        <w:t xml:space="preserve"> </w:t>
      </w:r>
      <w:r>
        <w:rPr>
          <w:i/>
          <w:iCs/>
        </w:rPr>
        <w:t xml:space="preserve">all</w:t>
      </w:r>
      <w:r>
        <w:t xml:space="preserve"> </w:t>
      </w:r>
      <w:r>
        <w:t xml:space="preserve">Majors, not just cloud-dependent ones, land here).</w:t>
      </w:r>
    </w:p>
    <w:bookmarkStart w:id="23" w:name="X17ce0db1f9bae1709d51929d655cd85d1953e59"/>
    <w:p>
      <w:pPr>
        <w:pStyle w:val="Heading3"/>
      </w:pPr>
      <w:r>
        <w:t xml:space="preserve">v2.1 —</w:t>
      </w:r>
      <w:r>
        <w:t xml:space="preserve"> </w:t>
      </w:r>
      <w:r>
        <w:t xml:space="preserve">“Data safety + mobile navigation”</w:t>
      </w:r>
      <w:r>
        <w:t xml:space="preserve"> </w:t>
      </w:r>
      <w:r>
        <w:t xml:space="preserve">(P1 majors, lowest-risk first)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Story</w:t>
            </w:r>
          </w:p>
        </w:tc>
        <w:tc>
          <w:tcPr/>
          <w:p>
            <w:pPr>
              <w:pStyle w:val="Compact"/>
            </w:pPr>
            <w:r>
              <w:t xml:space="preserve">Effort</w:t>
            </w:r>
          </w:p>
        </w:tc>
        <w:tc>
          <w:tcPr/>
          <w:p>
            <w:pPr>
              <w:pStyle w:val="Compact"/>
            </w:pPr>
            <w:r>
              <w:t xml:space="preserve">Pts</w:t>
            </w:r>
          </w:p>
        </w:tc>
      </w:tr>
      <w:tr>
        <w:tc>
          <w:tcPr/>
          <w:p>
            <w:pPr>
              <w:pStyle w:val="Compact"/>
            </w:pPr>
            <w:r>
              <w:t xml:space="preserve">US-05</w:t>
            </w:r>
          </w:p>
        </w:tc>
        <w:tc>
          <w:tcPr/>
          <w:p>
            <w:pPr>
              <w:pStyle w:val="Compact"/>
            </w:pPr>
            <w:r>
              <w:t xml:space="preserve">Recycle bin / soft delete (reclassified Minor→Major by feasibility — ~10 duplicated query call sites + new purge infra)</w:t>
            </w:r>
          </w:p>
        </w:tc>
        <w:tc>
          <w:tcPr/>
          <w:p>
            <w:pPr>
              <w:pStyle w:val="Compact"/>
            </w:pPr>
            <w:r>
              <w:t xml:space="preserve">L</w:t>
            </w:r>
          </w:p>
        </w:tc>
        <w:tc>
          <w:tcPr/>
          <w:p>
            <w:pPr>
              <w:pStyle w:val="Compact"/>
            </w:pPr>
            <w:r>
              <w:t xml:space="preserve">5</w:t>
            </w:r>
          </w:p>
        </w:tc>
      </w:tr>
      <w:tr>
        <w:tc>
          <w:tcPr/>
          <w:p>
            <w:pPr>
              <w:pStyle w:val="Compact"/>
            </w:pPr>
            <w:r>
              <w:t xml:space="preserve">US-06</w:t>
            </w:r>
          </w:p>
        </w:tc>
        <w:tc>
          <w:tcPr/>
          <w:p>
            <w:pPr>
              <w:pStyle w:val="Compact"/>
            </w:pPr>
            <w:r>
              <w:t xml:space="preserve">Bottom tab nav (mobile)</w:t>
            </w:r>
          </w:p>
        </w:tc>
        <w:tc>
          <w:tcPr/>
          <w:p>
            <w:pPr>
              <w:pStyle w:val="Compact"/>
            </w:pPr>
            <w:r>
              <w:t xml:space="preserve">M</w:t>
            </w:r>
          </w:p>
        </w:tc>
        <w:tc>
          <w:tcPr/>
          <w:p>
            <w:pPr>
              <w:pStyle w:val="Compact"/>
            </w:pPr>
            <w:r>
              <w:t xml:space="preserve">3</w:t>
            </w:r>
          </w:p>
        </w:tc>
      </w:tr>
    </w:tbl>
    <w:p>
      <w:pPr>
        <w:pStyle w:val="BodyText"/>
      </w:pPr>
      <w:r>
        <w:rPr>
          <w:b/>
          <w:bCs/>
        </w:rPr>
        <w:t xml:space="preserve">Capacity: 8/12 (67%).</w:t>
      </w:r>
      <w:r>
        <w:t xml:space="preserve"> </w:t>
      </w:r>
      <w:r>
        <w:t xml:space="preserve">Rationale for going first: lowest architectural risk of the P1 Majors, good validation of the new cloud data layer before the bigger epics.</w:t>
      </w:r>
    </w:p>
    <w:bookmarkEnd w:id="23"/>
    <w:bookmarkStart w:id="24" w:name="Xc6d2d4dba3ab0d360934f4194a191d32b70e6ba"/>
    <w:p>
      <w:pPr>
        <w:pStyle w:val="Heading3"/>
      </w:pPr>
      <w:r>
        <w:t xml:space="preserve">v2.2 —</w:t>
      </w:r>
      <w:r>
        <w:t xml:space="preserve"> </w:t>
      </w:r>
      <w:r>
        <w:t xml:space="preserve">“Core money movement + budget visibility”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Story</w:t>
            </w:r>
          </w:p>
        </w:tc>
        <w:tc>
          <w:tcPr/>
          <w:p>
            <w:pPr>
              <w:pStyle w:val="Compact"/>
            </w:pPr>
            <w:r>
              <w:t xml:space="preserve">Effort</w:t>
            </w:r>
          </w:p>
        </w:tc>
        <w:tc>
          <w:tcPr/>
          <w:p>
            <w:pPr>
              <w:pStyle w:val="Compact"/>
            </w:pPr>
            <w:r>
              <w:t xml:space="preserve">Pts</w:t>
            </w:r>
          </w:p>
        </w:tc>
      </w:tr>
      <w:tr>
        <w:tc>
          <w:tcPr/>
          <w:p>
            <w:pPr>
              <w:pStyle w:val="Compact"/>
            </w:pPr>
            <w:r>
              <w:t xml:space="preserve">US-15</w:t>
            </w:r>
          </w:p>
        </w:tc>
        <w:tc>
          <w:tcPr/>
          <w:p>
            <w:pPr>
              <w:pStyle w:val="Compact"/>
            </w:pPr>
            <w:r>
              <w:t xml:space="preserve">Transfer between own accounts (atomic dual-balance write; note: adding a</w:t>
            </w:r>
            <w:r>
              <w:t xml:space="preserve"> </w:t>
            </w:r>
            <w:r>
              <w:rPr>
                <w:rStyle w:val="VerbatimChar"/>
              </w:rPr>
              <w:t xml:space="preserve">'transfer'</w:t>
            </w:r>
            <w:r>
              <w:t xml:space="preserve"> </w:t>
            </w:r>
            <w:r>
              <w:t xml:space="preserve">type needs a SQLite/Postgres table-rebuild-style migration or a paired-entry model)</w:t>
            </w:r>
          </w:p>
        </w:tc>
        <w:tc>
          <w:tcPr/>
          <w:p>
            <w:pPr>
              <w:pStyle w:val="Compact"/>
            </w:pPr>
            <w:r>
              <w:t xml:space="preserve">L</w:t>
            </w:r>
          </w:p>
        </w:tc>
        <w:tc>
          <w:tcPr/>
          <w:p>
            <w:pPr>
              <w:pStyle w:val="Compact"/>
            </w:pPr>
            <w:r>
              <w:t xml:space="preserve">5</w:t>
            </w:r>
          </w:p>
        </w:tc>
      </w:tr>
      <w:tr>
        <w:tc>
          <w:tcPr/>
          <w:p>
            <w:pPr>
              <w:pStyle w:val="Compact"/>
            </w:pPr>
            <w:r>
              <w:t xml:space="preserve">US-17</w:t>
            </w:r>
          </w:p>
        </w:tc>
        <w:tc>
          <w:tcPr/>
          <w:p>
            <w:pPr>
              <w:pStyle w:val="Compact"/>
            </w:pPr>
            <w:r>
              <w:t xml:space="preserve">Per-category budgets with progress visualization</w:t>
            </w:r>
          </w:p>
        </w:tc>
        <w:tc>
          <w:tcPr/>
          <w:p>
            <w:pPr>
              <w:pStyle w:val="Compact"/>
            </w:pPr>
            <w:r>
              <w:t xml:space="preserve">L</w:t>
            </w:r>
          </w:p>
        </w:tc>
        <w:tc>
          <w:tcPr/>
          <w:p>
            <w:pPr>
              <w:pStyle w:val="Compact"/>
            </w:pPr>
            <w:r>
              <w:t xml:space="preserve">5</w:t>
            </w:r>
          </w:p>
        </w:tc>
      </w:tr>
    </w:tbl>
    <w:p>
      <w:pPr>
        <w:pStyle w:val="BodyText"/>
      </w:pPr>
      <w:r>
        <w:rPr>
          <w:b/>
          <w:bCs/>
        </w:rPr>
        <w:t xml:space="preserve">Capacity: 10/12 (83%).</w:t>
      </w:r>
    </w:p>
    <w:bookmarkEnd w:id="24"/>
    <w:bookmarkStart w:id="25" w:name="Xe43ba0e82fbc11224f1fc620c5c1cf18eec5a3b"/>
    <w:p>
      <w:pPr>
        <w:pStyle w:val="Heading3"/>
      </w:pPr>
      <w:r>
        <w:t xml:space="preserve">v2.3 —</w:t>
      </w:r>
      <w:r>
        <w:t xml:space="preserve"> </w:t>
      </w:r>
      <w:r>
        <w:t xml:space="preserve">“Recurring transactions”</w:t>
      </w:r>
      <w:r>
        <w:t xml:space="preserve"> </w:t>
      </w:r>
      <w:r>
        <w:t xml:space="preserve">(isolated — largest non-cloud epic)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Story</w:t>
            </w:r>
          </w:p>
        </w:tc>
        <w:tc>
          <w:tcPr/>
          <w:p>
            <w:pPr>
              <w:pStyle w:val="Compact"/>
            </w:pPr>
            <w:r>
              <w:t xml:space="preserve">Effort</w:t>
            </w:r>
          </w:p>
        </w:tc>
        <w:tc>
          <w:tcPr/>
          <w:p>
            <w:pPr>
              <w:pStyle w:val="Compact"/>
            </w:pPr>
            <w:r>
              <w:t xml:space="preserve">Pts</w:t>
            </w:r>
          </w:p>
        </w:tc>
      </w:tr>
      <w:tr>
        <w:tc>
          <w:tcPr/>
          <w:p>
            <w:pPr>
              <w:pStyle w:val="Compact"/>
            </w:pPr>
            <w:r>
              <w:t xml:space="preserve">US-16</w:t>
            </w:r>
          </w:p>
        </w:tc>
        <w:tc>
          <w:tcPr/>
          <w:p>
            <w:pPr>
              <w:pStyle w:val="Compact"/>
            </w:pPr>
            <w:r>
              <w:t xml:space="preserve">Recurring bills/income (Repeat/Installment/Subscription modes, scheduler, archived list)</w:t>
            </w:r>
          </w:p>
        </w:tc>
        <w:tc>
          <w:tcPr/>
          <w:p>
            <w:pPr>
              <w:pStyle w:val="Compact"/>
            </w:pPr>
            <w:r>
              <w:t xml:space="preserve">XL</w:t>
            </w:r>
          </w:p>
        </w:tc>
        <w:tc>
          <w:tcPr/>
          <w:p>
            <w:pPr>
              <w:pStyle w:val="Compact"/>
            </w:pPr>
            <w:r>
              <w:t xml:space="preserve">8</w:t>
            </w:r>
          </w:p>
        </w:tc>
      </w:tr>
    </w:tbl>
    <w:p>
      <w:pPr>
        <w:pStyle w:val="BodyText"/>
      </w:pPr>
      <w:r>
        <w:rPr>
          <w:b/>
          <w:bCs/>
        </w:rPr>
        <w:t xml:space="preserve">Capacity: 8/12 (67%).</w:t>
      </w:r>
      <w:r>
        <w:t xml:space="preserve"> </w:t>
      </w:r>
      <w:r>
        <w:t xml:space="preserve">Kept alone given XL band and Medium-High risk.</w:t>
      </w:r>
    </w:p>
    <w:bookmarkEnd w:id="25"/>
    <w:bookmarkStart w:id="26" w:name="Xb2702c4d41e2aa9b6178368f5c67a499e77ed93"/>
    <w:p>
      <w:pPr>
        <w:pStyle w:val="Heading3"/>
      </w:pPr>
      <w:r>
        <w:t xml:space="preserve">v2.4 —</w:t>
      </w:r>
      <w:r>
        <w:t xml:space="preserve"> </w:t>
      </w:r>
      <w:r>
        <w:t xml:space="preserve">“CSV import / data portability”</w:t>
      </w:r>
      <w:r>
        <w:t xml:space="preserve"> </w:t>
      </w:r>
      <w:r>
        <w:t xml:space="preserve">(closes the P1 major backlog)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Story</w:t>
            </w:r>
          </w:p>
        </w:tc>
        <w:tc>
          <w:tcPr/>
          <w:p>
            <w:pPr>
              <w:pStyle w:val="Compact"/>
            </w:pPr>
            <w:r>
              <w:t xml:space="preserve">Effort</w:t>
            </w:r>
          </w:p>
        </w:tc>
        <w:tc>
          <w:tcPr/>
          <w:p>
            <w:pPr>
              <w:pStyle w:val="Compact"/>
            </w:pPr>
            <w:r>
              <w:t xml:space="preserve">Pts</w:t>
            </w:r>
          </w:p>
        </w:tc>
      </w:tr>
      <w:tr>
        <w:tc>
          <w:tcPr/>
          <w:p>
            <w:pPr>
              <w:pStyle w:val="Compact"/>
            </w:pPr>
            <w:r>
              <w:t xml:space="preserve">US-18</w:t>
            </w:r>
          </w:p>
        </w:tc>
        <w:tc>
          <w:tcPr/>
          <w:p>
            <w:pPr>
              <w:pStyle w:val="Compact"/>
            </w:pPr>
            <w:r>
              <w:t xml:space="preserve">CSV import with column-mapping + duplicate-aware preview (dedup built from zero — none exists today)</w:t>
            </w:r>
          </w:p>
        </w:tc>
        <w:tc>
          <w:tcPr/>
          <w:p>
            <w:pPr>
              <w:pStyle w:val="Compact"/>
            </w:pPr>
            <w:r>
              <w:t xml:space="preserve">XL</w:t>
            </w:r>
          </w:p>
        </w:tc>
        <w:tc>
          <w:tcPr/>
          <w:p>
            <w:pPr>
              <w:pStyle w:val="Compact"/>
            </w:pPr>
            <w:r>
              <w:t xml:space="preserve">8</w:t>
            </w:r>
          </w:p>
        </w:tc>
      </w:tr>
    </w:tbl>
    <w:p>
      <w:pPr>
        <w:pStyle w:val="BodyText"/>
      </w:pPr>
      <w:r>
        <w:rPr>
          <w:b/>
          <w:bCs/>
        </w:rPr>
        <w:t xml:space="preserve">Capacity: 8/12 (67%).</w:t>
      </w:r>
    </w:p>
    <w:bookmarkEnd w:id="26"/>
    <w:bookmarkStart w:id="27" w:name="X36d037ab39f53ec7d4ca8cc7891a410c7c78310"/>
    <w:p>
      <w:pPr>
        <w:pStyle w:val="Heading3"/>
      </w:pPr>
      <w:r>
        <w:t xml:space="preserve">v2.5 —</w:t>
      </w:r>
      <w:r>
        <w:t xml:space="preserve"> </w:t>
      </w:r>
      <w:r>
        <w:t xml:space="preserve">“Entries-screen depth”</w:t>
      </w:r>
      <w:r>
        <w:t xml:space="preserve"> </w:t>
      </w:r>
      <w:r>
        <w:t xml:space="preserve">(P2 majors begin)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Story</w:t>
            </w:r>
          </w:p>
        </w:tc>
        <w:tc>
          <w:tcPr/>
          <w:p>
            <w:pPr>
              <w:pStyle w:val="Compact"/>
            </w:pPr>
            <w:r>
              <w:t xml:space="preserve">Effort</w:t>
            </w:r>
          </w:p>
        </w:tc>
        <w:tc>
          <w:tcPr/>
          <w:p>
            <w:pPr>
              <w:pStyle w:val="Compact"/>
            </w:pPr>
            <w:r>
              <w:t xml:space="preserve">Pts</w:t>
            </w:r>
          </w:p>
        </w:tc>
      </w:tr>
      <w:tr>
        <w:tc>
          <w:tcPr/>
          <w:p>
            <w:pPr>
              <w:pStyle w:val="Compact"/>
            </w:pPr>
            <w:r>
              <w:t xml:space="preserve">US-08</w:t>
            </w:r>
          </w:p>
        </w:tc>
        <w:tc>
          <w:tcPr/>
          <w:p>
            <w:pPr>
              <w:pStyle w:val="Compact"/>
            </w:pPr>
            <w:r>
              <w:t xml:space="preserve">Month-grid calendar view (needs a new unpaginated/aggregated fetch path — conflicts with today’s 10/page pagination)</w:t>
            </w:r>
          </w:p>
        </w:tc>
        <w:tc>
          <w:tcPr/>
          <w:p>
            <w:pPr>
              <w:pStyle w:val="Compact"/>
            </w:pPr>
            <w:r>
              <w:t xml:space="preserve">L</w:t>
            </w:r>
          </w:p>
        </w:tc>
        <w:tc>
          <w:tcPr/>
          <w:p>
            <w:pPr>
              <w:pStyle w:val="Compact"/>
            </w:pPr>
            <w:r>
              <w:t xml:space="preserve">5</w:t>
            </w:r>
          </w:p>
        </w:tc>
      </w:tr>
      <w:tr>
        <w:tc>
          <w:tcPr/>
          <w:p>
            <w:pPr>
              <w:pStyle w:val="Compact"/>
            </w:pPr>
            <w:r>
              <w:t xml:space="preserve">US-14</w:t>
            </w:r>
          </w:p>
        </w:tc>
        <w:tc>
          <w:tcPr/>
          <w:p>
            <w:pPr>
              <w:pStyle w:val="Compact"/>
            </w:pPr>
            <w:r>
              <w:t xml:space="preserve">Freeform tags (new M:N schema + dedicated tag report)</w:t>
            </w:r>
          </w:p>
        </w:tc>
        <w:tc>
          <w:tcPr/>
          <w:p>
            <w:pPr>
              <w:pStyle w:val="Compact"/>
            </w:pPr>
            <w:r>
              <w:t xml:space="preserve">L</w:t>
            </w:r>
          </w:p>
        </w:tc>
        <w:tc>
          <w:tcPr/>
          <w:p>
            <w:pPr>
              <w:pStyle w:val="Compact"/>
            </w:pPr>
            <w:r>
              <w:t xml:space="preserve">5</w:t>
            </w:r>
          </w:p>
        </w:tc>
      </w:tr>
    </w:tbl>
    <w:p>
      <w:pPr>
        <w:pStyle w:val="BodyText"/>
      </w:pPr>
      <w:r>
        <w:rPr>
          <w:b/>
          <w:bCs/>
        </w:rPr>
        <w:t xml:space="preserve">Capacity: 10/12 (83%).</w:t>
      </w:r>
    </w:p>
    <w:bookmarkEnd w:id="27"/>
    <w:bookmarkStart w:id="28" w:name="v2.6-ai-assisted-capture-isolated"/>
    <w:p>
      <w:pPr>
        <w:pStyle w:val="Heading3"/>
      </w:pPr>
      <w:r>
        <w:t xml:space="preserve">v2.6 —</w:t>
      </w:r>
      <w:r>
        <w:t xml:space="preserve"> </w:t>
      </w:r>
      <w:r>
        <w:t xml:space="preserve">“AI-assisted capture”</w:t>
      </w:r>
      <w:r>
        <w:t xml:space="preserve"> </w:t>
      </w:r>
      <w:r>
        <w:t xml:space="preserve">(isolated)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Story</w:t>
            </w:r>
          </w:p>
        </w:tc>
        <w:tc>
          <w:tcPr/>
          <w:p>
            <w:pPr>
              <w:pStyle w:val="Compact"/>
            </w:pPr>
            <w:r>
              <w:t xml:space="preserve">Effort</w:t>
            </w:r>
          </w:p>
        </w:tc>
        <w:tc>
          <w:tcPr/>
          <w:p>
            <w:pPr>
              <w:pStyle w:val="Compact"/>
            </w:pPr>
            <w:r>
              <w:t xml:space="preserve">Pts</w:t>
            </w:r>
          </w:p>
        </w:tc>
      </w:tr>
      <w:tr>
        <w:tc>
          <w:tcPr/>
          <w:p>
            <w:pPr>
              <w:pStyle w:val="Compact"/>
            </w:pPr>
            <w:r>
              <w:t xml:space="preserve">US-24</w:t>
            </w:r>
          </w:p>
        </w:tc>
        <w:tc>
          <w:tcPr/>
          <w:p>
            <w:pPr>
              <w:pStyle w:val="Compact"/>
            </w:pPr>
            <w:r>
              <w:t xml:space="preserve">Receipt OCR, voice entry, auto-categorization suggestions</w:t>
            </w:r>
          </w:p>
        </w:tc>
        <w:tc>
          <w:tcPr/>
          <w:p>
            <w:pPr>
              <w:pStyle w:val="Compact"/>
            </w:pPr>
            <w:r>
              <w:t xml:space="preserve">XL</w:t>
            </w:r>
          </w:p>
        </w:tc>
        <w:tc>
          <w:tcPr/>
          <w:p>
            <w:pPr>
              <w:pStyle w:val="Compact"/>
            </w:pPr>
            <w:r>
              <w:t xml:space="preserve">8</w:t>
            </w:r>
          </w:p>
        </w:tc>
      </w:tr>
    </w:tbl>
    <w:p>
      <w:pPr>
        <w:pStyle w:val="BodyText"/>
      </w:pPr>
      <w:r>
        <w:rPr>
          <w:b/>
          <w:bCs/>
        </w:rPr>
        <w:t xml:space="preserve">Capacity: 8/12 (67%).</w:t>
      </w:r>
      <w:r>
        <w:t xml:space="preserve"> </w:t>
      </w:r>
      <w:r>
        <w:t xml:space="preserve">Committed as a whole story — see §6 for why the lighter auto-categorization sub-slice isn’t split out and shipped earlier.</w:t>
      </w:r>
    </w:p>
    <w:bookmarkEnd w:id="28"/>
    <w:bookmarkStart w:id="29" w:name="v2.7-retention-nudges-savings-goals"/>
    <w:p>
      <w:pPr>
        <w:pStyle w:val="Heading3"/>
      </w:pPr>
      <w:r>
        <w:t xml:space="preserve">v2.7 —</w:t>
      </w:r>
      <w:r>
        <w:t xml:space="preserve"> </w:t>
      </w:r>
      <w:r>
        <w:t xml:space="preserve">“Retention nudges + savings goals”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Story</w:t>
            </w:r>
          </w:p>
        </w:tc>
        <w:tc>
          <w:tcPr/>
          <w:p>
            <w:pPr>
              <w:pStyle w:val="Compact"/>
            </w:pPr>
            <w:r>
              <w:t xml:space="preserve">Effort</w:t>
            </w:r>
          </w:p>
        </w:tc>
        <w:tc>
          <w:tcPr/>
          <w:p>
            <w:pPr>
              <w:pStyle w:val="Compact"/>
            </w:pPr>
            <w:r>
              <w:t xml:space="preserve">Pts</w:t>
            </w:r>
          </w:p>
        </w:tc>
      </w:tr>
      <w:tr>
        <w:tc>
          <w:tcPr/>
          <w:p>
            <w:pPr>
              <w:pStyle w:val="Compact"/>
            </w:pPr>
            <w:r>
              <w:t xml:space="preserve">US-25</w:t>
            </w:r>
          </w:p>
        </w:tc>
        <w:tc>
          <w:tcPr/>
          <w:p>
            <w:pPr>
              <w:pStyle w:val="Compact"/>
            </w:pPr>
            <w:r>
              <w:t xml:space="preserve">Daily logging reminder (real push notification, now that public reachability/HTTPS exists post-v2.0)</w:t>
            </w:r>
          </w:p>
        </w:tc>
        <w:tc>
          <w:tcPr/>
          <w:p>
            <w:pPr>
              <w:pStyle w:val="Compact"/>
            </w:pPr>
            <w:r>
              <w:t xml:space="preserve">L</w:t>
            </w:r>
          </w:p>
        </w:tc>
        <w:tc>
          <w:tcPr/>
          <w:p>
            <w:pPr>
              <w:pStyle w:val="Compact"/>
            </w:pPr>
            <w:r>
              <w:t xml:space="preserve">5</w:t>
            </w:r>
          </w:p>
        </w:tc>
      </w:tr>
      <w:tr>
        <w:tc>
          <w:tcPr/>
          <w:p>
            <w:pPr>
              <w:pStyle w:val="Compact"/>
            </w:pPr>
            <w:r>
              <w:t xml:space="preserve">US-19</w:t>
            </w:r>
          </w:p>
        </w:tc>
        <w:tc>
          <w:tcPr/>
          <w:p>
            <w:pPr>
              <w:pStyle w:val="Compact"/>
            </w:pPr>
            <w:r>
              <w:t xml:space="preserve">Named savings goals (explicitly isolated from Invest’s cost-basis logic)</w:t>
            </w:r>
          </w:p>
        </w:tc>
        <w:tc>
          <w:tcPr/>
          <w:p>
            <w:pPr>
              <w:pStyle w:val="Compact"/>
            </w:pPr>
            <w:r>
              <w:t xml:space="preserve">L</w:t>
            </w:r>
          </w:p>
        </w:tc>
        <w:tc>
          <w:tcPr/>
          <w:p>
            <w:pPr>
              <w:pStyle w:val="Compact"/>
            </w:pPr>
            <w:r>
              <w:t xml:space="preserve">5</w:t>
            </w:r>
          </w:p>
        </w:tc>
      </w:tr>
    </w:tbl>
    <w:p>
      <w:pPr>
        <w:pStyle w:val="BodyText"/>
      </w:pPr>
      <w:r>
        <w:rPr>
          <w:b/>
          <w:bCs/>
        </w:rPr>
        <w:t xml:space="preserve">Capacity: 10/12 (83%).</w:t>
      </w:r>
    </w:p>
    <w:bookmarkEnd w:id="29"/>
    <w:bookmarkStart w:id="30" w:name="X915b16d97a3c06a5dc878bc038610d67b78bc7f"/>
    <w:p>
      <w:pPr>
        <w:pStyle w:val="Heading3"/>
      </w:pPr>
      <w:r>
        <w:t xml:space="preserve">v2.8 —</w:t>
      </w:r>
      <w:r>
        <w:t xml:space="preserve"> </w:t>
      </w:r>
      <w:r>
        <w:t xml:space="preserve">“Counterparty tracking + receipts + backup polish”</w:t>
      </w:r>
      <w:r>
        <w:t xml:space="preserve"> </w:t>
      </w:r>
      <w:r>
        <w:t xml:space="preserve">(closes P2 backlog)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Story</w:t>
            </w:r>
          </w:p>
        </w:tc>
        <w:tc>
          <w:tcPr/>
          <w:p>
            <w:pPr>
              <w:pStyle w:val="Compact"/>
            </w:pPr>
            <w:r>
              <w:t xml:space="preserve">Effort</w:t>
            </w:r>
          </w:p>
        </w:tc>
        <w:tc>
          <w:tcPr/>
          <w:p>
            <w:pPr>
              <w:pStyle w:val="Compact"/>
            </w:pPr>
            <w:r>
              <w:t xml:space="preserve">Pts</w:t>
            </w:r>
          </w:p>
        </w:tc>
      </w:tr>
      <w:tr>
        <w:tc>
          <w:tcPr/>
          <w:p>
            <w:pPr>
              <w:pStyle w:val="Compact"/>
            </w:pPr>
            <w:r>
              <w:t xml:space="preserve">US-20</w:t>
            </w:r>
          </w:p>
        </w:tc>
        <w:tc>
          <w:tcPr/>
          <w:p>
            <w:pPr>
              <w:pStyle w:val="Compact"/>
            </w:pPr>
            <w:r>
              <w:t xml:space="preserve">Per-counterparty Lent/Borrowed breakdown</w:t>
            </w:r>
          </w:p>
        </w:tc>
        <w:tc>
          <w:tcPr/>
          <w:p>
            <w:pPr>
              <w:pStyle w:val="Compact"/>
            </w:pPr>
            <w:r>
              <w:t xml:space="preserve">M</w:t>
            </w:r>
          </w:p>
        </w:tc>
        <w:tc>
          <w:tcPr/>
          <w:p>
            <w:pPr>
              <w:pStyle w:val="Compact"/>
            </w:pPr>
            <w:r>
              <w:t xml:space="preserve">3</w:t>
            </w:r>
          </w:p>
        </w:tc>
      </w:tr>
      <w:tr>
        <w:tc>
          <w:tcPr/>
          <w:p>
            <w:pPr>
              <w:pStyle w:val="Compact"/>
            </w:pPr>
            <w:r>
              <w:t xml:space="preserve">US-38</w:t>
            </w:r>
          </w:p>
        </w:tc>
        <w:tc>
          <w:tcPr/>
          <w:p>
            <w:pPr>
              <w:pStyle w:val="Compact"/>
            </w:pPr>
            <w:r>
              <w:t xml:space="preserve">Photo attachment per entry (self-hosted/local-disk slice pattern, now cloud object storage)</w:t>
            </w:r>
          </w:p>
        </w:tc>
        <w:tc>
          <w:tcPr/>
          <w:p>
            <w:pPr>
              <w:pStyle w:val="Compact"/>
            </w:pPr>
            <w:r>
              <w:t xml:space="preserve">M</w:t>
            </w:r>
          </w:p>
        </w:tc>
        <w:tc>
          <w:tcPr/>
          <w:p>
            <w:pPr>
              <w:pStyle w:val="Compact"/>
            </w:pPr>
            <w:r>
              <w:t xml:space="preserve">3</w:t>
            </w:r>
          </w:p>
        </w:tc>
      </w:tr>
      <w:tr>
        <w:tc>
          <w:tcPr/>
          <w:p>
            <w:pPr>
              <w:pStyle w:val="Compact"/>
            </w:pPr>
            <w:r>
              <w:t xml:space="preserve">US-39</w:t>
            </w:r>
          </w:p>
        </w:tc>
        <w:tc>
          <w:tcPr/>
          <w:p>
            <w:pPr>
              <w:pStyle w:val="Compact"/>
            </w:pPr>
            <w:r>
              <w:t xml:space="preserve">Backup timestamp + device-transfer flow (local-snapshot slice; off-machine sub-scope requires its own, currently unsized, follow-up — see §6)</w:t>
            </w:r>
          </w:p>
        </w:tc>
        <w:tc>
          <w:tcPr/>
          <w:p>
            <w:pPr>
              <w:pStyle w:val="Compact"/>
            </w:pPr>
            <w:r>
              <w:t xml:space="preserve">M</w:t>
            </w:r>
          </w:p>
        </w:tc>
        <w:tc>
          <w:tcPr/>
          <w:p>
            <w:pPr>
              <w:pStyle w:val="Compact"/>
            </w:pPr>
            <w:r>
              <w:t xml:space="preserve">3</w:t>
            </w:r>
          </w:p>
        </w:tc>
      </w:tr>
    </w:tbl>
    <w:p>
      <w:pPr>
        <w:pStyle w:val="BodyText"/>
      </w:pPr>
      <w:r>
        <w:rPr>
          <w:b/>
          <w:bCs/>
        </w:rPr>
        <w:t xml:space="preserve">Capacity: 9/12 (75%).</w:t>
      </w:r>
    </w:p>
    <w:bookmarkEnd w:id="30"/>
    <w:bookmarkStart w:id="31" w:name="v2.9-household-sharing-p3-tier-flagged"/>
    <w:p>
      <w:pPr>
        <w:pStyle w:val="Heading3"/>
      </w:pPr>
      <w:r>
        <w:t xml:space="preserve">v2.9 —</w:t>
      </w:r>
      <w:r>
        <w:t xml:space="preserve"> </w:t>
      </w:r>
      <w:r>
        <w:t xml:space="preserve">“Household sharing”</w:t>
      </w:r>
      <w:r>
        <w:t xml:space="preserve"> </w:t>
      </w:r>
      <w:r>
        <w:t xml:space="preserve">(P3 tier, flagged)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Story</w:t>
            </w:r>
          </w:p>
        </w:tc>
        <w:tc>
          <w:tcPr/>
          <w:p>
            <w:pPr>
              <w:pStyle w:val="Compact"/>
            </w:pPr>
            <w:r>
              <w:t xml:space="preserve">Effort</w:t>
            </w:r>
          </w:p>
        </w:tc>
        <w:tc>
          <w:tcPr/>
          <w:p>
            <w:pPr>
              <w:pStyle w:val="Compact"/>
            </w:pPr>
            <w:r>
              <w:t xml:space="preserve">Pts</w:t>
            </w:r>
          </w:p>
        </w:tc>
      </w:tr>
      <w:tr>
        <w:tc>
          <w:tcPr/>
          <w:p>
            <w:pPr>
              <w:pStyle w:val="Compact"/>
            </w:pPr>
            <w:r>
              <w:t xml:space="preserve">US-22</w:t>
            </w:r>
          </w:p>
        </w:tc>
        <w:tc>
          <w:tcPr/>
          <w:p>
            <w:pPr>
              <w:pStyle w:val="Compact"/>
            </w:pPr>
            <w:r>
              <w:t xml:space="preserve">Multi-user household sharing with per-member/per-account visibility</w:t>
            </w:r>
          </w:p>
        </w:tc>
        <w:tc>
          <w:tcPr/>
          <w:p>
            <w:pPr>
              <w:pStyle w:val="Compact"/>
            </w:pPr>
            <w:r>
              <w:t xml:space="preserve">XL</w:t>
            </w:r>
          </w:p>
        </w:tc>
        <w:tc>
          <w:tcPr/>
          <w:p>
            <w:pPr>
              <w:pStyle w:val="Compact"/>
            </w:pPr>
            <w:r>
              <w:t xml:space="preserve">8</w:t>
            </w:r>
          </w:p>
        </w:tc>
      </w:tr>
    </w:tbl>
    <w:p>
      <w:pPr>
        <w:pStyle w:val="BodyText"/>
      </w:pPr>
      <w:r>
        <w:rPr>
          <w:b/>
          <w:bCs/>
        </w:rPr>
        <w:t xml:space="preserve">Capacity: 8/12 (67%).</w:t>
      </w:r>
      <w:r>
        <w:t xml:space="preserve"> </w:t>
      </w:r>
      <w:r>
        <w:rPr>
          <w:b/>
          <w:bCs/>
        </w:rPr>
        <w:t xml:space="preserve">Priority flag for Gino:</w:t>
      </w:r>
      <w:r>
        <w:t xml:space="preserve"> </w:t>
      </w:r>
      <w:r>
        <w:t xml:space="preserve">this carries S1’s original</w:t>
      </w:r>
      <w:r>
        <w:t xml:space="preserve"> </w:t>
      </w:r>
      <w:r>
        <w:rPr>
          <w:b/>
          <w:bCs/>
        </w:rPr>
        <w:t xml:space="preserve">P3</w:t>
      </w:r>
      <w:r>
        <w:t xml:space="preserve"> </w:t>
      </w:r>
      <w:r>
        <w:t xml:space="preserve">tag (</w:t>
      </w:r>
      <w:r>
        <w:t xml:space="preserve">“contingent on the hosting decision”</w:t>
      </w:r>
      <w:r>
        <w:t xml:space="preserve">), but that contingency is now resolved — US-22 is the flagship reason the cloud migration was requested at all. Recommend reconsidering its sequencing at the next backlog review (e.g. moving it to open v2.1 instead of closing the P3 tier) — not resequenced unilaterally here since the P3 tag is Gino’s, not mine to override.</w:t>
      </w:r>
    </w:p>
    <w:bookmarkEnd w:id="31"/>
    <w:bookmarkStart w:id="32" w:name="Xf4ce020cd50a3a579ef38c43c5eeb312c7e312d"/>
    <w:p>
      <w:pPr>
        <w:pStyle w:val="Heading3"/>
      </w:pPr>
      <w:r>
        <w:t xml:space="preserve">v2.10 —</w:t>
      </w:r>
      <w:r>
        <w:t xml:space="preserve"> </w:t>
      </w:r>
      <w:r>
        <w:t xml:space="preserve">“Multi-currency”</w:t>
      </w:r>
      <w:r>
        <w:t xml:space="preserve"> </w:t>
      </w:r>
      <w:r>
        <w:t xml:space="preserve">(spike-gated, lowest priority)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Story</w:t>
            </w:r>
          </w:p>
        </w:tc>
        <w:tc>
          <w:tcPr/>
          <w:p>
            <w:pPr>
              <w:pStyle w:val="Compact"/>
            </w:pPr>
            <w:r>
              <w:t xml:space="preserve">Effort</w:t>
            </w:r>
          </w:p>
        </w:tc>
        <w:tc>
          <w:tcPr/>
          <w:p>
            <w:pPr>
              <w:pStyle w:val="Compact"/>
            </w:pPr>
            <w:r>
              <w:t xml:space="preserve">Pts</w:t>
            </w:r>
          </w:p>
        </w:tc>
      </w:tr>
      <w:tr>
        <w:tc>
          <w:tcPr/>
          <w:p>
            <w:pPr>
              <w:pStyle w:val="Compact"/>
            </w:pPr>
            <w:r>
              <w:t xml:space="preserve">US-21</w:t>
            </w:r>
          </w:p>
        </w:tc>
        <w:tc>
          <w:tcPr/>
          <w:p>
            <w:pPr>
              <w:pStyle w:val="Compact"/>
            </w:pPr>
            <w:r>
              <w:t xml:space="preserve">Per-account currency + base-currency conversion</w:t>
            </w:r>
          </w:p>
        </w:tc>
        <w:tc>
          <w:tcPr/>
          <w:p>
            <w:pPr>
              <w:pStyle w:val="Compact"/>
            </w:pPr>
            <w:r>
              <w:t xml:space="preserve">XL</w:t>
            </w:r>
          </w:p>
        </w:tc>
        <w:tc>
          <w:tcPr/>
          <w:p>
            <w:pPr>
              <w:pStyle w:val="Compact"/>
            </w:pPr>
            <w:r>
              <w:t xml:space="preserve">8</w:t>
            </w:r>
          </w:p>
        </w:tc>
      </w:tr>
    </w:tbl>
    <w:p>
      <w:pPr>
        <w:pStyle w:val="BodyText"/>
      </w:pPr>
      <w:r>
        <w:rPr>
          <w:b/>
          <w:bCs/>
        </w:rPr>
        <w:t xml:space="preserve">Capacity: 8/12 (67%).</w:t>
      </w:r>
      <w:r>
        <w:t xml:space="preserve"> </w:t>
      </w:r>
      <w:r>
        <w:t xml:space="preserve">Feasibility flags a</w:t>
      </w:r>
      <w:r>
        <w:t xml:space="preserve"> </w:t>
      </w:r>
      <w:r>
        <w:rPr>
          <w:b/>
          <w:bCs/>
        </w:rPr>
        <w:t xml:space="preserve">spike needed</w:t>
      </w:r>
      <w:r>
        <w:t xml:space="preserve"> </w:t>
      </w:r>
      <w:r>
        <w:t xml:space="preserve">on FX-rate provider/refresh cadence before this can be sized further than</w:t>
      </w:r>
      <w:r>
        <w:t xml:space="preserve"> </w:t>
      </w:r>
      <w:r>
        <w:t xml:space="preserve">“XL, invasive”</w:t>
      </w:r>
      <w:r>
        <w:t xml:space="preserve"> </w:t>
      </w:r>
      <w:r>
        <w:t xml:space="preserve">— this commitment assumes that spike happens first, inside or just before this sprint.</w:t>
      </w:r>
    </w:p>
    <w:bookmarkEnd w:id="32"/>
    <w:bookmarkStart w:id="33" w:name="X7047678c73e76e2d8adc46fd1ad5616b044f6df"/>
    <w:p>
      <w:pPr>
        <w:pStyle w:val="Heading3"/>
      </w:pPr>
      <w:r>
        <w:t xml:space="preserve">v2.11 —</w:t>
      </w:r>
      <w:r>
        <w:t xml:space="preserve"> </w:t>
      </w:r>
      <w:r>
        <w:t xml:space="preserve">“Personalization / theming”</w:t>
      </w:r>
      <w:r>
        <w:t xml:space="preserve"> </w:t>
      </w:r>
      <w:r>
        <w:t xml:space="preserve">(closes the fully-sized backlog)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Story</w:t>
            </w:r>
          </w:p>
        </w:tc>
        <w:tc>
          <w:tcPr/>
          <w:p>
            <w:pPr>
              <w:pStyle w:val="Compact"/>
            </w:pPr>
            <w:r>
              <w:t xml:space="preserve">Effort</w:t>
            </w:r>
          </w:p>
        </w:tc>
        <w:tc>
          <w:tcPr/>
          <w:p>
            <w:pPr>
              <w:pStyle w:val="Compact"/>
            </w:pPr>
            <w:r>
              <w:t xml:space="preserve">Pts</w:t>
            </w:r>
          </w:p>
        </w:tc>
      </w:tr>
      <w:tr>
        <w:tc>
          <w:tcPr/>
          <w:p>
            <w:pPr>
              <w:pStyle w:val="Compact"/>
            </w:pPr>
            <w:r>
              <w:t xml:space="preserve">US-37</w:t>
            </w:r>
          </w:p>
        </w:tc>
        <w:tc>
          <w:tcPr/>
          <w:p>
            <w:pPr>
              <w:pStyle w:val="Compact"/>
            </w:pPr>
            <w:r>
              <w:t xml:space="preserve">Accent-color/card-density/budget-progress-style picker (needs a CSS-custom-properties theming layer — current code hardcodes Tailwind utility classes)</w:t>
            </w:r>
          </w:p>
        </w:tc>
        <w:tc>
          <w:tcPr/>
          <w:p>
            <w:pPr>
              <w:pStyle w:val="Compact"/>
            </w:pPr>
            <w:r>
              <w:t xml:space="preserve">L</w:t>
            </w:r>
          </w:p>
        </w:tc>
        <w:tc>
          <w:tcPr/>
          <w:p>
            <w:pPr>
              <w:pStyle w:val="Compact"/>
            </w:pPr>
            <w:r>
              <w:t xml:space="preserve">5</w:t>
            </w:r>
          </w:p>
        </w:tc>
      </w:tr>
    </w:tbl>
    <w:p>
      <w:pPr>
        <w:pStyle w:val="BodyText"/>
      </w:pPr>
      <w:r>
        <w:rPr>
          <w:b/>
          <w:bCs/>
        </w:rPr>
        <w:t xml:space="preserve">Capacity: 5/12 (42%).</w:t>
      </w:r>
      <w:r>
        <w:t xml:space="preserve"> </w:t>
      </w:r>
      <w:r>
        <w:t xml:space="preserve">Last sprint in the sized backlog; no further Major or Minor items remain uncommitted after this one.</w:t>
      </w:r>
    </w:p>
    <w:p>
      <w:r>
        <w:pict>
          <v:rect style="width:0;height:1.5pt" o:hralign="center" o:hrstd="t" o:hr="t"/>
        </w:pict>
      </w:r>
    </w:p>
    <w:bookmarkEnd w:id="33"/>
    <w:bookmarkEnd w:id="34"/>
    <w:bookmarkStart w:id="35" w:name="X9fc3005915d9ed36e6de10eac8f71e4828e0773"/>
    <w:p>
      <w:pPr>
        <w:pStyle w:val="Heading2"/>
      </w:pPr>
      <w:r>
        <w:t xml:space="preserve">6. Flagged gaps — not committed anywhere, need a feasibility follow-up before they can be</w:t>
      </w:r>
    </w:p>
    <w:p>
      <w:pPr>
        <w:pStyle w:val="FirstParagraph"/>
      </w:pPr>
      <w:r>
        <w:t xml:space="preserve">Per this role’s own guardrail (no committed item without a feasibility-sourced effort band), the following are</w:t>
      </w:r>
      <w:r>
        <w:t xml:space="preserve"> </w:t>
      </w:r>
      <w:r>
        <w:rPr>
          <w:b/>
          <w:bCs/>
        </w:rPr>
        <w:t xml:space="preserve">not</w:t>
      </w:r>
      <w:r>
        <w:t xml:space="preserve"> </w:t>
      </w:r>
      <w:r>
        <w:t xml:space="preserve">scheduled into any sprint above, even though the source review gestures at them being smaller/independent:</w:t>
      </w:r>
    </w:p>
    <w:p>
      <w:pPr>
        <w:pStyle w:val="Compact"/>
        <w:numPr>
          <w:ilvl w:val="0"/>
          <w:numId w:val="1003"/>
        </w:numPr>
      </w:pPr>
      <w:r>
        <w:rPr>
          <w:b/>
          <w:bCs/>
        </w:rPr>
        <w:t xml:space="preserve">US-24’s auto-categorization sub-slice</w:t>
      </w:r>
      <w:r>
        <w:t xml:space="preserve"> </w:t>
      </w:r>
      <w:r>
        <w:t xml:space="preserve">and</w:t>
      </w:r>
      <w:r>
        <w:t xml:space="preserve"> </w:t>
      </w:r>
      <w:r>
        <w:rPr>
          <w:b/>
          <w:bCs/>
        </w:rPr>
        <w:t xml:space="preserve">US-25’s in-app/same-session nudge sub-slice</w:t>
      </w:r>
      <w:r>
        <w:t xml:space="preserve"> </w:t>
      </w:r>
      <w:r>
        <w:t xml:space="preserve">— §7.2 of the source review explicitly says these could ship</w:t>
      </w:r>
      <w:r>
        <w:t xml:space="preserve"> </w:t>
      </w:r>
      <w:r>
        <w:rPr>
          <w:i/>
          <w:iCs/>
        </w:rPr>
        <w:t xml:space="preserve">without</w:t>
      </w:r>
      <w:r>
        <w:t xml:space="preserve"> </w:t>
      </w:r>
      <w:r>
        <w:t xml:space="preserve">waiting for the cloud epic, but</w:t>
      </w:r>
      <w:r>
        <w:t xml:space="preserve"> </w:t>
      </w:r>
      <w:r>
        <w:rPr>
          <w:rStyle w:val="VerbatimChar"/>
        </w:rPr>
        <w:t xml:space="preserve">recon-feasibility</w:t>
      </w:r>
      <w:r>
        <w:t xml:space="preserve"> </w:t>
      </w:r>
      <w:r>
        <w:t xml:space="preserve">sized only the whole stories (XL, L), not these sub-slices individually. Recommend a short feasibility follow-up sizing these two slices specifically — if they come back small, they’re strong candidates to pull forward into the v1.x series instead of waiting for v2.6/v2.7.</w:t>
      </w:r>
    </w:p>
    <w:p>
      <w:pPr>
        <w:pStyle w:val="Compact"/>
        <w:numPr>
          <w:ilvl w:val="0"/>
          <w:numId w:val="1003"/>
        </w:numPr>
      </w:pPr>
      <w:r>
        <w:rPr>
          <w:b/>
          <w:bCs/>
        </w:rPr>
        <w:t xml:space="preserve">US-39’s off-machine (cloud) backup sub-scope</w:t>
      </w:r>
      <w:r>
        <w:t xml:space="preserve"> </w:t>
      </w:r>
      <w:r>
        <w:t xml:space="preserve">— flagged P3 and</w:t>
      </w:r>
      <w:r>
        <w:t xml:space="preserve"> </w:t>
      </w:r>
      <w:r>
        <w:t xml:space="preserve">“cloud-dependent”</w:t>
      </w:r>
      <w:r>
        <w:t xml:space="preserve"> </w:t>
      </w:r>
      <w:r>
        <w:t xml:space="preserve">in the source review, but no effort band was given for it distinct from the local-snapshot slice (M, committed in v2.8). Needs its own sizing pass; not committed here.</w:t>
      </w:r>
    </w:p>
    <w:p>
      <w:pPr>
        <w:pStyle w:val="FirstParagraph"/>
      </w:pPr>
      <w:r>
        <w:t xml:space="preserve">Neither of these is a blocker to the roadmap above — they’re upside if resolved, not risk if left alone.</w:t>
      </w:r>
    </w:p>
    <w:p>
      <w:r>
        <w:pict>
          <v:rect style="width:0;height:1.5pt" o:hralign="center" o:hrstd="t" o:hr="t"/>
        </w:pict>
      </w:r>
    </w:p>
    <w:bookmarkEnd w:id="35"/>
    <w:bookmarkStart w:id="36" w:name="X61b2a69884631769b3bdae2926a7e86aa9e373f"/>
    <w:p>
      <w:pPr>
        <w:pStyle w:val="Heading2"/>
      </w:pPr>
      <w:r>
        <w:t xml:space="preserve">7. Deferred / Future track — not sequenced into any version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Status</w:t>
            </w:r>
          </w:p>
        </w:tc>
        <w:tc>
          <w:tcPr/>
          <w:p>
            <w:pPr>
              <w:pStyle w:val="Compact"/>
            </w:pPr>
            <w:r>
              <w:t xml:space="preserve">Why it’s not in the roadmap</w:t>
            </w:r>
          </w:p>
        </w:tc>
      </w:tr>
      <w:tr>
        <w:tc>
          <w:tcPr/>
          <w:p>
            <w:pPr>
              <w:pStyle w:val="Compact"/>
            </w:pPr>
            <w:r>
              <w:rPr>
                <w:b/>
                <w:bCs/>
              </w:rPr>
              <w:t xml:space="preserve">F-20</w:t>
            </w:r>
            <w:r>
              <w:t xml:space="preserve"> </w:t>
            </w:r>
            <w:r>
              <w:t xml:space="preserve">— Home-screen widget / iOS Live Activity</w:t>
            </w:r>
          </w:p>
        </w:tc>
        <w:tc>
          <w:tcPr/>
          <w:p>
            <w:pPr>
              <w:pStyle w:val="Compact"/>
            </w:pPr>
            <w:r>
              <w:t xml:space="preserve">Gino’s 2026-07-12 decision: kept as an explicit future bold bet, contingent on a native mobile app shell existing at all</w:t>
            </w:r>
          </w:p>
        </w:tc>
        <w:tc>
          <w:tcPr/>
          <w:p>
            <w:pPr>
              <w:pStyle w:val="Compact"/>
            </w:pPr>
            <w:r>
              <w:t xml:space="preserve">Never promoted to a Keep user story (no US-ID); blocked on a materially bigger, separate product decision (native app: yes/no) than hosting. Explicitly</w:t>
            </w:r>
            <w:r>
              <w:t xml:space="preserve"> </w:t>
            </w:r>
            <w:r>
              <w:rPr>
                <w:b/>
                <w:bCs/>
              </w:rPr>
              <w:t xml:space="preserve">not</w:t>
            </w:r>
            <w:r>
              <w:t xml:space="preserve"> </w:t>
            </w:r>
            <w:r>
              <w:t xml:space="preserve">sequenced behind the cloud epic — it’s parked on its own axis per the source review’s own instruction, and there’s no effort band to schedule against until that decision is made.</w:t>
            </w:r>
          </w:p>
        </w:tc>
      </w:tr>
    </w:tbl>
    <w:p>
      <w:pPr>
        <w:pStyle w:val="BodyText"/>
      </w:pPr>
      <w:r>
        <w:rPr>
          <w:b/>
          <w:bCs/>
        </w:rPr>
        <w:t xml:space="preserve">Also excluded (not deferred, decided against):</w:t>
      </w:r>
      <w:r>
        <w:t xml:space="preserve"> </w:t>
      </w:r>
      <w:r>
        <w:rPr>
          <w:b/>
          <w:bCs/>
        </w:rPr>
        <w:t xml:space="preserve">US-26</w:t>
      </w:r>
      <w:r>
        <w:t xml:space="preserve"> </w:t>
      </w:r>
      <w:r>
        <w:t xml:space="preserve">(named Ledgers) — de-scoped 2026-07-12 in favor of US-22. Not part of this roadmap in any form; recorded here only for audit-trail completeness.</w:t>
      </w:r>
    </w:p>
    <w:p>
      <w:r>
        <w:pict>
          <v:rect style="width:0;height:1.5pt" o:hralign="center" o:hrstd="t" o:hr="t"/>
        </w:pict>
      </w:r>
    </w:p>
    <w:bookmarkEnd w:id="36"/>
    <w:bookmarkStart w:id="37" w:name="summary"/>
    <w:p>
      <w:pPr>
        <w:pStyle w:val="Heading2"/>
      </w:pPr>
      <w:r>
        <w:t xml:space="preserve">8. Summary</w:t>
      </w:r>
    </w:p>
    <w:p>
      <w:pPr>
        <w:pStyle w:val="Compact"/>
        <w:numPr>
          <w:ilvl w:val="0"/>
          <w:numId w:val="1004"/>
        </w:numPr>
      </w:pPr>
      <w:r>
        <w:rPr>
          <w:b/>
          <w:bCs/>
        </w:rPr>
        <w:t xml:space="preserve">19 sprints</w:t>
      </w:r>
      <w:r>
        <w:t xml:space="preserve"> </w:t>
      </w:r>
      <w:r>
        <w:t xml:space="preserve">across</w:t>
      </w:r>
      <w:r>
        <w:t xml:space="preserve"> </w:t>
      </w:r>
      <w:r>
        <w:rPr>
          <w:b/>
          <w:bCs/>
        </w:rPr>
        <w:t xml:space="preserve">17 version increments</w:t>
      </w:r>
      <w:r>
        <w:t xml:space="preserve"> </w:t>
      </w:r>
      <w:r>
        <w:t xml:space="preserve">(v1.1–v1.5, v2.0’s 3 sprints, v2.1–v2.11).</w:t>
      </w:r>
    </w:p>
    <w:p>
      <w:pPr>
        <w:pStyle w:val="Compact"/>
        <w:numPr>
          <w:ilvl w:val="0"/>
          <w:numId w:val="1004"/>
        </w:numPr>
      </w:pPr>
      <w:r>
        <w:rPr>
          <w:b/>
          <w:bCs/>
        </w:rPr>
        <w:t xml:space="preserve">42 of 43 Keep stories committed</w:t>
      </w:r>
      <w:r>
        <w:t xml:space="preserve"> </w:t>
      </w:r>
      <w:r>
        <w:t xml:space="preserve">somewhere in the sequence (24 in v1.x, 1 — US-23 — delivered by the v2.0 epic itself, 17 Major stories across v2.1–v2.11).</w:t>
      </w:r>
    </w:p>
    <w:p>
      <w:pPr>
        <w:pStyle w:val="Compact"/>
        <w:numPr>
          <w:ilvl w:val="0"/>
          <w:numId w:val="1004"/>
        </w:numPr>
      </w:pPr>
      <w:r>
        <w:rPr>
          <w:b/>
          <w:bCs/>
        </w:rPr>
        <w:t xml:space="preserve">1 story excluded</w:t>
      </w:r>
      <w:r>
        <w:t xml:space="preserve"> </w:t>
      </w:r>
      <w:r>
        <w:t xml:space="preserve">(US-26, de-scoped by Gino, not sized).</w:t>
      </w:r>
    </w:p>
    <w:p>
      <w:pPr>
        <w:pStyle w:val="Compact"/>
        <w:numPr>
          <w:ilvl w:val="0"/>
          <w:numId w:val="1004"/>
        </w:numPr>
      </w:pPr>
      <w:r>
        <w:rPr>
          <w:b/>
          <w:bCs/>
        </w:rPr>
        <w:t xml:space="preserve">1 item in the deferred/future track</w:t>
      </w:r>
      <w:r>
        <w:t xml:space="preserve"> </w:t>
      </w:r>
      <w:r>
        <w:t xml:space="preserve">(F-20, unsequenced, contingent on an unresolved native-app decision).</w:t>
      </w:r>
    </w:p>
    <w:p>
      <w:pPr>
        <w:pStyle w:val="Compact"/>
        <w:numPr>
          <w:ilvl w:val="0"/>
          <w:numId w:val="1004"/>
        </w:numPr>
      </w:pPr>
      <w:r>
        <w:rPr>
          <w:b/>
          <w:bCs/>
        </w:rPr>
        <w:t xml:space="preserve">2 sub-slice sizing gaps flagged</w:t>
      </w:r>
      <w:r>
        <w:t xml:space="preserve"> </w:t>
      </w:r>
      <w:r>
        <w:t xml:space="preserve">(US-24 auto-cat, US-25 in-app nudge) as a recommended quick feasibility follow-up that could pull real value earlier — not committed without a real number.</w:t>
      </w:r>
    </w:p>
    <w:p>
      <w:pPr>
        <w:pStyle w:val="Compact"/>
        <w:numPr>
          <w:ilvl w:val="0"/>
          <w:numId w:val="1004"/>
        </w:numPr>
      </w:pPr>
      <w:r>
        <w:rPr>
          <w:b/>
          <w:bCs/>
        </w:rPr>
        <w:t xml:space="preserve">Cloud migration (v2.0) lands as the 6th version in the sequence</w:t>
      </w:r>
      <w:r>
        <w:t xml:space="preserve"> </w:t>
      </w:r>
      <w:r>
        <w:t xml:space="preserve">— immediately after the pre-cloud Minor backlog clears (v1.5) and before any Major-tagged feature work, which is the concrete answer to</w:t>
      </w:r>
      <w:r>
        <w:t xml:space="preserve"> </w:t>
      </w:r>
      <w:r>
        <w:t xml:space="preserve">“sequenced sensibly, not an isolated afterthought”</w:t>
      </w:r>
      <w:r>
        <w:t xml:space="preserve">: it’s early enough to avoid rework on the ~71 points of schema-heavy Major stories that follow it, and late enough that the cheapest, highest-trust wins ship first on the architecture Pondo already has.</w:t>
      </w:r>
    </w:p>
    <w:p>
      <w:pPr>
        <w:pStyle w:val="FirstParagraph"/>
      </w:pPr>
      <w:r>
        <w:rPr>
          <w:i/>
          <w:iCs/>
        </w:rPr>
        <w:t xml:space="preserve">Prepared by recon-po · 2026-07-12 · awaiting</w:t>
      </w:r>
      <w:r>
        <w:rPr>
          <w:i/>
          <w:iCs/>
        </w:rPr>
        <w:t xml:space="preserve"> </w:t>
      </w:r>
      <w:r>
        <w:rPr>
          <w:rStyle w:val="VerbatimChar"/>
          <w:i/>
          <w:iCs/>
        </w:rPr>
        <w:t xml:space="preserve">APPROVE S2</w:t>
      </w:r>
      <w:r>
        <w:rPr>
          <w:i/>
          <w:iCs/>
        </w:rPr>
        <w:t xml:space="preserve"> </w:t>
      </w:r>
      <w:r>
        <w:rPr>
          <w:i/>
          <w:iCs/>
        </w:rPr>
        <w:t xml:space="preserve">/</w:t>
      </w:r>
      <w:r>
        <w:rPr>
          <w:i/>
          <w:iCs/>
        </w:rPr>
        <w:t xml:space="preserve"> </w:t>
      </w:r>
      <w:r>
        <w:rPr>
          <w:rStyle w:val="VerbatimChar"/>
          <w:i/>
          <w:iCs/>
        </w:rPr>
        <w:t xml:space="preserve">REJECT S2: &lt;notes&gt;</w:t>
      </w:r>
      <w:r>
        <w:rPr>
          <w:i/>
          <w:iCs/>
        </w:rPr>
        <w:t xml:space="preserve"> </w:t>
      </w:r>
      <w:r>
        <w:rPr>
          <w:i/>
          <w:iCs/>
        </w:rPr>
        <w:t xml:space="preserve">before handoff to The Forge.</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2026-07-12T13:40:15Z</dcterms:created>
  <dcterms:modified xsi:type="dcterms:W3CDTF">2026-07-12T13:40:15Z</dcterms:modified>
</cp:coreProperties>
</file>

<file path=docProps/custom.xml><?xml version="1.0" encoding="utf-8"?>
<Properties xmlns="http://schemas.openxmlformats.org/officeDocument/2006/custom-properties" xmlns:vt="http://schemas.openxmlformats.org/officeDocument/2006/docPropsVTypes"/>
</file>