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F886E" w14:textId="77777777" w:rsidR="00D9361C" w:rsidRDefault="00C552AE">
      <w:pPr>
        <w:pStyle w:val="Title"/>
      </w:pPr>
      <w:r>
        <w:t>Evolution of gender differences in the Canadian labor market in the 2010s</w:t>
      </w:r>
    </w:p>
    <w:p w14:paraId="33A1BB67" w14:textId="77777777" w:rsidR="00D9361C" w:rsidRDefault="00C552AE">
      <w:pPr>
        <w:pStyle w:val="Heading1"/>
      </w:pPr>
      <w:r>
        <w:t>Introduction</w:t>
      </w:r>
    </w:p>
    <w:p w14:paraId="5E9F3748" w14:textId="77777777" w:rsidR="00D9361C" w:rsidRDefault="00C552AE">
      <w:pPr>
        <w:pStyle w:val="Default"/>
        <w:jc w:val="both"/>
      </w:pPr>
      <w:r>
        <w:rPr>
          <w:rFonts w:ascii="Arial" w:hAnsi="Arial" w:cs="Arial"/>
          <w:sz w:val="22"/>
          <w:szCs w:val="22"/>
        </w:rPr>
        <w:t>The main objective of this project is to explore differences by gender in the Canadian labor market with a focus on wages and participation by sector, industry, and job occupation at the beginning and ending of the 2010s decade. The specific research questions to solve are:</w:t>
      </w:r>
    </w:p>
    <w:p w14:paraId="1D18AF55" w14:textId="77777777" w:rsidR="00D9361C" w:rsidRDefault="00D9361C">
      <w:pPr>
        <w:pStyle w:val="Default"/>
        <w:jc w:val="both"/>
        <w:rPr>
          <w:rFonts w:ascii="Arial" w:hAnsi="Arial" w:cs="Arial"/>
          <w:sz w:val="22"/>
          <w:szCs w:val="22"/>
        </w:rPr>
      </w:pPr>
    </w:p>
    <w:p w14:paraId="570B121D" w14:textId="77777777" w:rsidR="00D9361C" w:rsidRDefault="00C552AE">
      <w:pPr>
        <w:pStyle w:val="Default"/>
        <w:numPr>
          <w:ilvl w:val="0"/>
          <w:numId w:val="8"/>
        </w:numPr>
        <w:jc w:val="both"/>
      </w:pPr>
      <w:r>
        <w:rPr>
          <w:rFonts w:ascii="Arial" w:hAnsi="Arial" w:cs="Arial"/>
          <w:sz w:val="22"/>
          <w:szCs w:val="22"/>
        </w:rPr>
        <w:t>What variables were relevant to explain hourly wages by gender when the decade started?</w:t>
      </w:r>
    </w:p>
    <w:p w14:paraId="5EC2D240" w14:textId="77777777" w:rsidR="00D9361C" w:rsidRDefault="00C552AE">
      <w:pPr>
        <w:pStyle w:val="Default"/>
        <w:numPr>
          <w:ilvl w:val="1"/>
          <w:numId w:val="2"/>
        </w:numPr>
        <w:jc w:val="both"/>
      </w:pPr>
      <w:r>
        <w:rPr>
          <w:rFonts w:ascii="Arial" w:hAnsi="Arial" w:cs="Arial"/>
          <w:sz w:val="22"/>
          <w:szCs w:val="22"/>
        </w:rPr>
        <w:t>After 10 years, are these variables still important?</w:t>
      </w:r>
    </w:p>
    <w:p w14:paraId="7308DAC8" w14:textId="77777777" w:rsidR="00D9361C" w:rsidRDefault="00C552AE">
      <w:pPr>
        <w:pStyle w:val="Default"/>
        <w:numPr>
          <w:ilvl w:val="1"/>
          <w:numId w:val="2"/>
        </w:numPr>
        <w:jc w:val="both"/>
      </w:pPr>
      <w:r>
        <w:rPr>
          <w:rFonts w:ascii="Arial" w:hAnsi="Arial" w:cs="Arial"/>
          <w:sz w:val="22"/>
          <w:szCs w:val="22"/>
        </w:rPr>
        <w:t>Are they the same for women and for men?</w:t>
      </w:r>
    </w:p>
    <w:p w14:paraId="35BE1C53" w14:textId="77777777" w:rsidR="00D9361C" w:rsidRDefault="00C552AE">
      <w:pPr>
        <w:pStyle w:val="Default"/>
        <w:numPr>
          <w:ilvl w:val="0"/>
          <w:numId w:val="2"/>
        </w:numPr>
        <w:jc w:val="both"/>
      </w:pPr>
      <w:r>
        <w:rPr>
          <w:rFonts w:ascii="Arial" w:hAnsi="Arial" w:cs="Arial"/>
          <w:sz w:val="22"/>
          <w:szCs w:val="22"/>
        </w:rPr>
        <w:t>What were the sectors, industries, and job occupations with highest hourly wages by gender at the beginning of the decade?</w:t>
      </w:r>
    </w:p>
    <w:p w14:paraId="595164C2" w14:textId="77777777" w:rsidR="00D9361C" w:rsidRDefault="00C552AE">
      <w:pPr>
        <w:pStyle w:val="Default"/>
        <w:numPr>
          <w:ilvl w:val="1"/>
          <w:numId w:val="2"/>
        </w:numPr>
        <w:jc w:val="both"/>
      </w:pPr>
      <w:r>
        <w:rPr>
          <w:rFonts w:ascii="Arial" w:hAnsi="Arial" w:cs="Arial"/>
          <w:sz w:val="22"/>
          <w:szCs w:val="22"/>
        </w:rPr>
        <w:t>Are these the same by the end of 2019?</w:t>
      </w:r>
    </w:p>
    <w:p w14:paraId="229340B1" w14:textId="77777777" w:rsidR="00D9361C" w:rsidRDefault="00C552AE">
      <w:pPr>
        <w:pStyle w:val="Default"/>
        <w:numPr>
          <w:ilvl w:val="1"/>
          <w:numId w:val="2"/>
        </w:numPr>
        <w:jc w:val="both"/>
      </w:pPr>
      <w:r>
        <w:rPr>
          <w:rFonts w:ascii="Arial" w:hAnsi="Arial" w:cs="Arial"/>
          <w:sz w:val="22"/>
          <w:szCs w:val="22"/>
        </w:rPr>
        <w:t>Which of these groups show more equality in wages by gender?</w:t>
      </w:r>
    </w:p>
    <w:p w14:paraId="06259474" w14:textId="77777777" w:rsidR="00D9361C" w:rsidRDefault="00C552AE">
      <w:pPr>
        <w:pStyle w:val="Default"/>
        <w:numPr>
          <w:ilvl w:val="0"/>
          <w:numId w:val="2"/>
        </w:numPr>
        <w:jc w:val="both"/>
      </w:pPr>
      <w:r>
        <w:rPr>
          <w:rFonts w:ascii="Arial" w:hAnsi="Arial" w:cs="Arial"/>
          <w:sz w:val="22"/>
          <w:szCs w:val="22"/>
        </w:rPr>
        <w:t>What is the gender distribution by sector, industry, and job occupation?</w:t>
      </w:r>
    </w:p>
    <w:p w14:paraId="6ABCEAEC" w14:textId="77777777" w:rsidR="00D9361C" w:rsidRDefault="00C552AE">
      <w:pPr>
        <w:pStyle w:val="Default"/>
        <w:numPr>
          <w:ilvl w:val="1"/>
          <w:numId w:val="2"/>
        </w:numPr>
        <w:jc w:val="both"/>
      </w:pPr>
      <w:r>
        <w:rPr>
          <w:rFonts w:ascii="Arial" w:hAnsi="Arial" w:cs="Arial"/>
          <w:sz w:val="22"/>
          <w:szCs w:val="22"/>
        </w:rPr>
        <w:t>What groups are more uneven?</w:t>
      </w:r>
    </w:p>
    <w:p w14:paraId="6C8D5632" w14:textId="77777777" w:rsidR="00D9361C" w:rsidRDefault="00C552AE">
      <w:pPr>
        <w:pStyle w:val="Default"/>
        <w:numPr>
          <w:ilvl w:val="1"/>
          <w:numId w:val="2"/>
        </w:numPr>
        <w:jc w:val="both"/>
      </w:pPr>
      <w:r>
        <w:rPr>
          <w:rFonts w:ascii="Arial" w:hAnsi="Arial" w:cs="Arial"/>
          <w:sz w:val="22"/>
          <w:szCs w:val="22"/>
        </w:rPr>
        <w:t>Was there a change in the distribution over time?</w:t>
      </w:r>
    </w:p>
    <w:p w14:paraId="05309CAD" w14:textId="77777777" w:rsidR="00D9361C" w:rsidRDefault="00D9361C">
      <w:pPr>
        <w:pStyle w:val="Default"/>
        <w:jc w:val="both"/>
        <w:rPr>
          <w:rFonts w:ascii="Arial" w:hAnsi="Arial" w:cs="Arial"/>
          <w:sz w:val="22"/>
          <w:szCs w:val="22"/>
        </w:rPr>
      </w:pPr>
    </w:p>
    <w:p w14:paraId="34F74A87" w14:textId="77777777" w:rsidR="00D9361C" w:rsidRDefault="00C552AE">
      <w:pPr>
        <w:pStyle w:val="Default"/>
        <w:jc w:val="both"/>
      </w:pPr>
      <w:r>
        <w:rPr>
          <w:rFonts w:ascii="Arial" w:hAnsi="Arial" w:cs="Arial"/>
          <w:sz w:val="22"/>
          <w:szCs w:val="22"/>
        </w:rPr>
        <w:t>The data source will be the “Labor Force Survey” records of September 2009 and September 2019 published by the government agency Statistics Canada. The analysis will require the application of statistical techniques such as multiple regression, and tests of hypothesis to compare means and proportions.</w:t>
      </w:r>
    </w:p>
    <w:p w14:paraId="0DF2E0EE" w14:textId="77777777" w:rsidR="00D9361C" w:rsidRDefault="00C552AE">
      <w:pPr>
        <w:pStyle w:val="Heading1"/>
      </w:pPr>
      <w:r>
        <w:t>Literature Review</w:t>
      </w:r>
    </w:p>
    <w:p w14:paraId="39ABD3AB" w14:textId="77777777" w:rsidR="00D9361C" w:rsidRDefault="00C552AE">
      <w:pPr>
        <w:pStyle w:val="Default"/>
        <w:jc w:val="both"/>
      </w:pPr>
      <w:r>
        <w:rPr>
          <w:rFonts w:ascii="Arial" w:hAnsi="Arial" w:cs="Arial"/>
          <w:sz w:val="20"/>
          <w:szCs w:val="20"/>
        </w:rPr>
        <w:t xml:space="preserve">Differences in the labor market by gender in Canada and internationally have been studied extensively </w:t>
      </w:r>
      <w:r>
        <w:rPr>
          <w:rFonts w:ascii="Arial" w:hAnsi="Arial" w:cs="Arial"/>
          <w:sz w:val="22"/>
          <w:szCs w:val="22"/>
        </w:rPr>
        <w:t>over the last decades. One of the more discussed topics within this subject is the gender pay gap, which is defined as the difference between women’s and men’s earnings from paid employment, expressed as a proportion of men’s earnings (Statistics Canada, 2019). Other variables that have been analyzed by researchers to describe differences by gender found in the labor market are educational attainment, marital status and motherhood, hours worked, job tenure, and participation by industry and occupations.</w:t>
      </w:r>
    </w:p>
    <w:p w14:paraId="0FE40C5C" w14:textId="77777777" w:rsidR="00D9361C" w:rsidRDefault="00D9361C">
      <w:pPr>
        <w:pStyle w:val="Default"/>
        <w:jc w:val="both"/>
        <w:rPr>
          <w:rFonts w:ascii="Arial" w:hAnsi="Arial" w:cs="Arial"/>
          <w:sz w:val="22"/>
          <w:szCs w:val="22"/>
        </w:rPr>
      </w:pPr>
    </w:p>
    <w:p w14:paraId="3ABAD29B" w14:textId="77777777" w:rsidR="00D9361C" w:rsidRDefault="00C552AE">
      <w:pPr>
        <w:pStyle w:val="Default"/>
        <w:jc w:val="both"/>
      </w:pPr>
      <w:r>
        <w:rPr>
          <w:rFonts w:ascii="Arial" w:hAnsi="Arial" w:cs="Arial"/>
          <w:sz w:val="22"/>
          <w:szCs w:val="22"/>
        </w:rPr>
        <w:t>Regarding the gender pay gap, Statistics Canada (2019) states that there are several methods to calculate it. One of them consists of comparing the annual earnings of all employed women and men, which captures gender differences both in pay and in hours and weeks worked. In other words, it takes into consideration not only the net difference in wage, but also the impact in women’s earnings of having less disposable time to work due to home and family duties that have historically been covered by them. Measured this way, employed women aged 16 and older earned an average of $0.69 for every dollar earned by men in 2017.</w:t>
      </w:r>
    </w:p>
    <w:p w14:paraId="2C2E4C17" w14:textId="77777777" w:rsidR="00D9361C" w:rsidRDefault="00D9361C">
      <w:pPr>
        <w:pStyle w:val="Default"/>
        <w:jc w:val="both"/>
        <w:rPr>
          <w:rFonts w:ascii="Arial" w:hAnsi="Arial" w:cs="Arial"/>
          <w:sz w:val="22"/>
          <w:szCs w:val="22"/>
        </w:rPr>
      </w:pPr>
    </w:p>
    <w:p w14:paraId="0729E8A6" w14:textId="77777777" w:rsidR="00D9361C" w:rsidRDefault="00C552AE">
      <w:pPr>
        <w:pStyle w:val="Standard"/>
        <w:jc w:val="both"/>
      </w:pPr>
      <w:r>
        <w:t xml:space="preserve">Another way to estimate the gender pay gap consists of calculating the average hourly wages. It only captures the per unit (hour) price of labor, so it produces a smaller estimate than the method of comparing annual earnings.  This approach is more appropriate to explore pay equity issues, </w:t>
      </w:r>
      <w:r>
        <w:lastRenderedPageBreak/>
        <w:t>that is, equal pay for work of equal or comparable value to the employer. In Canada, employed women aged 15 and older earned an average of $0.87 for every dollar earned by employed men on an hourly basis.</w:t>
      </w:r>
    </w:p>
    <w:p w14:paraId="6DCED70F" w14:textId="77777777" w:rsidR="00D9361C" w:rsidRDefault="00C552AE">
      <w:pPr>
        <w:pStyle w:val="Default"/>
        <w:jc w:val="both"/>
      </w:pPr>
      <w:r>
        <w:rPr>
          <w:rFonts w:ascii="Arial" w:hAnsi="Arial" w:cs="Arial"/>
          <w:sz w:val="22"/>
          <w:szCs w:val="22"/>
          <w:lang w:val="en-CA"/>
        </w:rPr>
        <w:t xml:space="preserve">Moyser (2017) analyzed the relationship between wage inequality and occupations, and found that men </w:t>
      </w:r>
      <w:r>
        <w:rPr>
          <w:rFonts w:ascii="Arial" w:hAnsi="Arial" w:cs="Arial"/>
          <w:sz w:val="22"/>
          <w:szCs w:val="22"/>
        </w:rPr>
        <w:t>out</w:t>
      </w:r>
      <w:r>
        <w:rPr>
          <w:rFonts w:ascii="Cambria Math" w:hAnsi="Cambria Math" w:cs="Cambria Math"/>
          <w:sz w:val="22"/>
          <w:szCs w:val="22"/>
        </w:rPr>
        <w:noBreakHyphen/>
      </w:r>
      <w:r>
        <w:rPr>
          <w:rFonts w:ascii="Arial" w:hAnsi="Arial" w:cs="Arial"/>
          <w:sz w:val="22"/>
          <w:szCs w:val="22"/>
        </w:rPr>
        <w:t>earned women in every occupational group, except for managers and professionals in art, culture, recreation and sport (i.e., librarians, archivists, conservators and curators; writing, translating and related communications professionals; and creative and performing artists) and middle management occupations in production. Even in traditionally</w:t>
      </w:r>
      <w:r>
        <w:rPr>
          <w:rFonts w:ascii="Cambria Math" w:hAnsi="Cambria Math" w:cs="Cambria Math"/>
          <w:sz w:val="22"/>
          <w:szCs w:val="22"/>
        </w:rPr>
        <w:noBreakHyphen/>
      </w:r>
      <w:r>
        <w:rPr>
          <w:rFonts w:ascii="Arial" w:hAnsi="Arial" w:cs="Arial"/>
          <w:sz w:val="22"/>
          <w:szCs w:val="22"/>
        </w:rPr>
        <w:t>female occupations like teaching, nursing, clerical, sales and services, the average hourly wages earned by men were greater than those earned by women. If women earned the same amount as men within occupations, the gender wage ratio would nearly reach equality at 0.97.</w:t>
      </w:r>
    </w:p>
    <w:p w14:paraId="331D417A" w14:textId="77777777" w:rsidR="00D9361C" w:rsidRDefault="00D9361C">
      <w:pPr>
        <w:pStyle w:val="Default"/>
        <w:jc w:val="both"/>
        <w:rPr>
          <w:rFonts w:ascii="Arial" w:hAnsi="Arial" w:cs="Arial"/>
          <w:sz w:val="22"/>
          <w:szCs w:val="22"/>
          <w:lang w:val="en-CA"/>
        </w:rPr>
      </w:pPr>
    </w:p>
    <w:p w14:paraId="0465B5DF" w14:textId="77777777" w:rsidR="00D9361C" w:rsidRDefault="00C552AE">
      <w:pPr>
        <w:pStyle w:val="Default"/>
        <w:jc w:val="both"/>
      </w:pPr>
      <w:r>
        <w:rPr>
          <w:rFonts w:ascii="Arial" w:hAnsi="Arial" w:cs="Arial"/>
          <w:sz w:val="22"/>
          <w:szCs w:val="22"/>
        </w:rPr>
        <w:t>Motherhood has a persistent impact in wage disparity, although it has lessened in the last years. According to Statistics Canada (2017), in 1997, mothers with at least one child under the age of 18 earned $0.79 for every dollar earned by fathers, while women without children earned $0.88 for every dollar earned by men without children. By 2015, mothers earned $0.85 for every dollar earned by fathers, and women without children earned $0.90 for every dollar earned by men without children.</w:t>
      </w:r>
    </w:p>
    <w:p w14:paraId="4CFEE99A" w14:textId="77777777" w:rsidR="00D9361C" w:rsidRDefault="00D9361C">
      <w:pPr>
        <w:pStyle w:val="Default"/>
        <w:jc w:val="both"/>
        <w:rPr>
          <w:rFonts w:ascii="Arial" w:hAnsi="Arial" w:cs="Arial"/>
          <w:sz w:val="22"/>
          <w:szCs w:val="22"/>
        </w:rPr>
      </w:pPr>
    </w:p>
    <w:p w14:paraId="6A549E9F" w14:textId="77777777" w:rsidR="00D9361C" w:rsidRDefault="00C552AE">
      <w:pPr>
        <w:pStyle w:val="Standard"/>
        <w:jc w:val="both"/>
      </w:pPr>
      <w:r>
        <w:t>Drolet and Mumford (2012), with data from Statistics Canada Workplace and Employee Survey (WES) for private sector employees, discuss the relevance of age, fields of study and type of workplace on gender pay differentials.</w:t>
      </w:r>
    </w:p>
    <w:p w14:paraId="4B562642" w14:textId="77777777" w:rsidR="00D9361C" w:rsidRDefault="00C552AE">
      <w:pPr>
        <w:pStyle w:val="Standard"/>
        <w:jc w:val="both"/>
      </w:pPr>
      <w:r>
        <w:t>Regarding age, they mention that is often assumed to be related to wages for several reasons, not least of which is the ability to acquire skills over time. Nevertheless, the results need to be interpreted with caution if women are more likely than men to have taken time out of the labor market; women's age may not accurately reflect the relationship between their actual work experience and earnings. At the same time, working part</w:t>
      </w:r>
      <w:r>
        <w:rPr>
          <w:rFonts w:ascii="Cambria Math" w:hAnsi="Cambria Math" w:cs="Cambria Math"/>
        </w:rPr>
        <w:t>‐</w:t>
      </w:r>
      <w:r>
        <w:t xml:space="preserve">time may be associated with less accumulated work experience. Of note, it has been identified that </w:t>
      </w:r>
      <w:r>
        <w:rPr>
          <w:color w:val="1C1D1E"/>
          <w:shd w:val="clear" w:color="auto" w:fill="FFFFFF"/>
        </w:rPr>
        <w:t>gender wage gap is seen to be smallest among young workers (those aged below 40 years) with little significant difference</w:t>
      </w:r>
    </w:p>
    <w:p w14:paraId="43068C6A" w14:textId="77777777" w:rsidR="00D9361C" w:rsidRDefault="00C552AE">
      <w:pPr>
        <w:pStyle w:val="Standard"/>
        <w:jc w:val="both"/>
      </w:pPr>
      <w:r>
        <w:rPr>
          <w:color w:val="1C1D1E"/>
          <w:shd w:val="clear" w:color="auto" w:fill="FFFFFF"/>
        </w:rPr>
        <w:t>About fields of study, many continue to be dominated by either men or women. While there have been notable changes in some discipline areas (such as biology, medicine, management and law), men and women tend to choose traditional disciplines, and this choice may also explain part of the gender differences in earnings.</w:t>
      </w:r>
    </w:p>
    <w:p w14:paraId="6D45A190" w14:textId="77777777" w:rsidR="00D9361C" w:rsidRDefault="00C552AE">
      <w:pPr>
        <w:pStyle w:val="Standard"/>
        <w:jc w:val="both"/>
      </w:pPr>
      <w:r>
        <w:rPr>
          <w:color w:val="1C1D1E"/>
          <w:shd w:val="clear" w:color="auto" w:fill="FFFFFF"/>
        </w:rPr>
        <w:t>Concerning the type of workplace, women are more commonly employed in low</w:t>
      </w:r>
      <w:r>
        <w:rPr>
          <w:rFonts w:ascii="Cambria Math" w:hAnsi="Cambria Math" w:cs="Cambria Math"/>
          <w:color w:val="1C1D1E"/>
          <w:shd w:val="clear" w:color="auto" w:fill="FFFFFF"/>
        </w:rPr>
        <w:t>‐</w:t>
      </w:r>
      <w:r>
        <w:rPr>
          <w:color w:val="1C1D1E"/>
          <w:shd w:val="clear" w:color="auto" w:fill="FFFFFF"/>
        </w:rPr>
        <w:t>paying workplaces than men. These results provide evidence that part of the variation in individual earnings attributable to, for example, differing levels of education may arise because high</w:t>
      </w:r>
      <w:r>
        <w:rPr>
          <w:rFonts w:ascii="Cambria Math" w:hAnsi="Cambria Math" w:cs="Cambria Math"/>
          <w:color w:val="1C1D1E"/>
          <w:shd w:val="clear" w:color="auto" w:fill="FFFFFF"/>
        </w:rPr>
        <w:t>‐</w:t>
      </w:r>
      <w:r>
        <w:rPr>
          <w:color w:val="1C1D1E"/>
          <w:shd w:val="clear" w:color="auto" w:fill="FFFFFF"/>
        </w:rPr>
        <w:t>wage workplaces disproportionately employ high</w:t>
      </w:r>
      <w:r>
        <w:rPr>
          <w:rFonts w:ascii="Cambria Math" w:hAnsi="Cambria Math" w:cs="Cambria Math"/>
          <w:color w:val="1C1D1E"/>
          <w:shd w:val="clear" w:color="auto" w:fill="FFFFFF"/>
        </w:rPr>
        <w:t>‐</w:t>
      </w:r>
      <w:r>
        <w:rPr>
          <w:color w:val="1C1D1E"/>
          <w:shd w:val="clear" w:color="auto" w:fill="FFFFFF"/>
        </w:rPr>
        <w:t>skilled workers.</w:t>
      </w:r>
    </w:p>
    <w:p w14:paraId="2353F019" w14:textId="77777777" w:rsidR="00D9361C" w:rsidRDefault="00D9361C">
      <w:pPr>
        <w:pStyle w:val="Default"/>
        <w:jc w:val="both"/>
        <w:rPr>
          <w:rFonts w:ascii="Arial" w:hAnsi="Arial" w:cs="Arial"/>
          <w:sz w:val="22"/>
          <w:szCs w:val="22"/>
        </w:rPr>
      </w:pPr>
    </w:p>
    <w:p w14:paraId="662EC061" w14:textId="77777777" w:rsidR="00D9361C" w:rsidRDefault="00C552AE">
      <w:pPr>
        <w:pStyle w:val="Default"/>
        <w:jc w:val="both"/>
      </w:pPr>
      <w:r>
        <w:rPr>
          <w:rFonts w:ascii="Arial" w:hAnsi="Arial" w:cs="Arial"/>
          <w:sz w:val="22"/>
          <w:szCs w:val="22"/>
        </w:rPr>
        <w:t xml:space="preserve">Aside from gender pay gap, there are other aspects that show discrepancies and disparity between men and women at the workplace.  Moyser (2017), mentions that over the last decades, it has become more likely for women to work. In 1950, only 22% of women in the core working ages of 25 to 54 years participated in the labour market, whereas in 2015 this number reached 82%. However, though women participation in the workforce have largely increased, their </w:t>
      </w:r>
      <w:r>
        <w:rPr>
          <w:rFonts w:ascii="Arial" w:hAnsi="Arial" w:cs="Arial"/>
          <w:sz w:val="22"/>
          <w:szCs w:val="22"/>
        </w:rPr>
        <w:lastRenderedPageBreak/>
        <w:t>experiences of paid work still tend to differ from those of men, being shaped to a greater extent by their caregiving roles and/or their employers’ presumptions of these roles. Based on Statistics Canada Labor Force Survey (LFS) data of 2015, she describes these differences from the optics of several variables:</w:t>
      </w:r>
    </w:p>
    <w:p w14:paraId="2A972627" w14:textId="77777777" w:rsidR="00D9361C" w:rsidRDefault="00D9361C">
      <w:pPr>
        <w:pStyle w:val="Default"/>
        <w:jc w:val="both"/>
        <w:rPr>
          <w:rFonts w:ascii="Arial" w:hAnsi="Arial" w:cs="Arial"/>
          <w:sz w:val="22"/>
          <w:szCs w:val="22"/>
          <w:lang w:val="en-CA"/>
        </w:rPr>
      </w:pPr>
    </w:p>
    <w:p w14:paraId="039F62A4" w14:textId="77777777" w:rsidR="00D9361C" w:rsidRDefault="00C552AE">
      <w:pPr>
        <w:pStyle w:val="ListParagraph"/>
        <w:numPr>
          <w:ilvl w:val="0"/>
          <w:numId w:val="9"/>
        </w:numPr>
        <w:jc w:val="both"/>
      </w:pPr>
      <w:r>
        <w:rPr>
          <w:i/>
          <w:iCs/>
        </w:rPr>
        <w:t>Educational attainment.</w:t>
      </w:r>
      <w:r>
        <w:t xml:space="preserve"> The more educated, the more likely is that a woman works, though this likelihood is higher for a man with the same level of education. For example, in 2015, the employment rate of women with a high school diploma was 69% compared 83% for those with a university degree. The employment rate of men with a high school diploma was 82% compared to 90% for those with a university degree.</w:t>
      </w:r>
    </w:p>
    <w:p w14:paraId="1497D119" w14:textId="77777777" w:rsidR="00D9361C" w:rsidRDefault="00C552AE">
      <w:pPr>
        <w:pStyle w:val="ListParagraph"/>
        <w:numPr>
          <w:ilvl w:val="0"/>
          <w:numId w:val="3"/>
        </w:numPr>
        <w:jc w:val="both"/>
      </w:pPr>
      <w:r>
        <w:rPr>
          <w:i/>
          <w:iCs/>
        </w:rPr>
        <w:t>Hours worked.</w:t>
      </w:r>
      <w:r>
        <w:t xml:space="preserve"> Women generally perform fewer paid hours than men, as they spend more time on housework and childcare. They are also more likely than men to work part-time.</w:t>
      </w:r>
    </w:p>
    <w:p w14:paraId="1F3D634E" w14:textId="77777777" w:rsidR="00D9361C" w:rsidRDefault="00C552AE">
      <w:pPr>
        <w:pStyle w:val="ListParagraph"/>
        <w:numPr>
          <w:ilvl w:val="0"/>
          <w:numId w:val="3"/>
        </w:numPr>
        <w:jc w:val="both"/>
      </w:pPr>
      <w:r>
        <w:rPr>
          <w:i/>
          <w:iCs/>
        </w:rPr>
        <w:t>Long and short work absences.</w:t>
      </w:r>
      <w:r>
        <w:t xml:space="preserve"> Women’s careers are interrupted more frequently than men’s careers and for longer durations. These absences are frequently related to the role of women at home. In 2015, 22% of women who were absent attributed their absence to family or personal responsibilities, compared to only 9.3% of men who also cited those reasons.</w:t>
      </w:r>
    </w:p>
    <w:p w14:paraId="11177C28" w14:textId="77777777" w:rsidR="00D9361C" w:rsidRDefault="00C552AE">
      <w:pPr>
        <w:pStyle w:val="ListParagraph"/>
        <w:numPr>
          <w:ilvl w:val="0"/>
          <w:numId w:val="3"/>
        </w:numPr>
        <w:jc w:val="both"/>
      </w:pPr>
      <w:r>
        <w:rPr>
          <w:i/>
          <w:iCs/>
        </w:rPr>
        <w:t>Job tenure.</w:t>
      </w:r>
      <w:r>
        <w:t xml:space="preserve"> Women have nearly equivalent job tenure with current employer as men. Their average was 93.7 months, close to men’s 94.9 months.</w:t>
      </w:r>
    </w:p>
    <w:p w14:paraId="4D02D5AF" w14:textId="77777777" w:rsidR="00D9361C" w:rsidRDefault="00C552AE">
      <w:pPr>
        <w:pStyle w:val="ListParagraph"/>
        <w:numPr>
          <w:ilvl w:val="0"/>
          <w:numId w:val="3"/>
        </w:numPr>
        <w:jc w:val="both"/>
      </w:pPr>
      <w:r>
        <w:rPr>
          <w:i/>
          <w:iCs/>
        </w:rPr>
        <w:t>Self-employment.</w:t>
      </w:r>
      <w:r>
        <w:t xml:space="preserve"> Self-employment is less common among women than men, who represented close to two thirds of the self-employed population.</w:t>
      </w:r>
    </w:p>
    <w:p w14:paraId="00CC7B89" w14:textId="77777777" w:rsidR="00D9361C" w:rsidRDefault="00C552AE">
      <w:pPr>
        <w:pStyle w:val="ListParagraph"/>
        <w:numPr>
          <w:ilvl w:val="0"/>
          <w:numId w:val="3"/>
        </w:numPr>
        <w:jc w:val="both"/>
      </w:pPr>
      <w:r>
        <w:rPr>
          <w:i/>
          <w:iCs/>
        </w:rPr>
        <w:t>Industry.</w:t>
      </w:r>
      <w:r>
        <w:t xml:space="preserve"> There are clear differences in men and women participation across industries. Men are majority in the goods-producing sector, which includes industries related to the exploitation of natural resources, utilities, construction, and manufacturing. In contrast, women outnumber men in the services-producing sector, that consists of industries like wholesale and retail trade, finance, insurance, real estate, business, educational services, healthcare and social assistance, accommodation and food services, public administration, among others.</w:t>
      </w:r>
    </w:p>
    <w:p w14:paraId="3FABEBE5" w14:textId="77777777" w:rsidR="00D9361C" w:rsidRDefault="00C552AE">
      <w:pPr>
        <w:pStyle w:val="ListParagraph"/>
        <w:numPr>
          <w:ilvl w:val="0"/>
          <w:numId w:val="3"/>
        </w:numPr>
        <w:jc w:val="both"/>
      </w:pPr>
      <w:r>
        <w:rPr>
          <w:i/>
          <w:iCs/>
        </w:rPr>
        <w:t>Occupation.</w:t>
      </w:r>
      <w:r>
        <w:t xml:space="preserve"> Women and men occupy distinct occupations, with women’s typically being at lower levels than men’s, even in industries dominated by women. For example, in the accommodation and food services industry, 59.7% of chefs and cooks were men, while 71.6% of food counter attendants, kitchen helpers and related support personnel were women.</w:t>
      </w:r>
    </w:p>
    <w:p w14:paraId="418581B7" w14:textId="77777777" w:rsidR="00D9361C" w:rsidRDefault="00C552AE">
      <w:pPr>
        <w:pStyle w:val="ListParagraph"/>
        <w:numPr>
          <w:ilvl w:val="0"/>
          <w:numId w:val="3"/>
        </w:numPr>
        <w:jc w:val="both"/>
      </w:pPr>
      <w:r>
        <w:rPr>
          <w:i/>
          <w:iCs/>
        </w:rPr>
        <w:t xml:space="preserve">Leadership and high-paying positions. </w:t>
      </w:r>
      <w:r>
        <w:t>Women are underrepresented in leadership positions in the private sector, although not in the public sector. In 2015, 54% of legislators and senior government managers and officials were women, whereas in the private sector they represented only 26% of senior managers.</w:t>
      </w:r>
    </w:p>
    <w:p w14:paraId="39CE2066" w14:textId="77777777" w:rsidR="00D9361C" w:rsidRDefault="00D9361C">
      <w:pPr>
        <w:pStyle w:val="Default"/>
        <w:jc w:val="both"/>
        <w:rPr>
          <w:rFonts w:ascii="Arial" w:hAnsi="Arial" w:cs="Arial"/>
          <w:sz w:val="20"/>
          <w:szCs w:val="20"/>
        </w:rPr>
      </w:pPr>
    </w:p>
    <w:p w14:paraId="33BDB781" w14:textId="77777777" w:rsidR="00D9361C" w:rsidRDefault="00C552AE">
      <w:pPr>
        <w:pStyle w:val="Heading2"/>
      </w:pPr>
      <w:r>
        <w:rPr>
          <w:shd w:val="clear" w:color="auto" w:fill="FFFFFF"/>
        </w:rPr>
        <w:t>Conclusions</w:t>
      </w:r>
    </w:p>
    <w:p w14:paraId="1035B086" w14:textId="77777777" w:rsidR="00D9361C" w:rsidRDefault="00C552AE">
      <w:pPr>
        <w:pStyle w:val="Standard"/>
        <w:jc w:val="both"/>
      </w:pPr>
      <w:r>
        <w:rPr>
          <w:color w:val="1C1D1E"/>
          <w:shd w:val="clear" w:color="auto" w:fill="FFFFFF"/>
        </w:rPr>
        <w:t xml:space="preserve">There are many instances where differences by gender in the labor market have been identified. The relationship or possible impact of some variables to wage disparity has also been studied. When analyzing these attributes and their relevance to explain hourly wages by gender, we will </w:t>
      </w:r>
      <w:r>
        <w:rPr>
          <w:color w:val="1C1D1E"/>
          <w:shd w:val="clear" w:color="auto" w:fill="FFFFFF"/>
        </w:rPr>
        <w:lastRenderedPageBreak/>
        <w:t>see if they have the same weight on each gender results. For example, we will be able to distinguish whether educational attainment, worked hours, job tenure, age, industry, and occupation have the same level of influence on the wages of men and women. Regarding wages disparity calculation, we will focus on pay equity, meaning that the method that compares average</w:t>
      </w:r>
      <w:r>
        <w:t xml:space="preserve"> hourly wages</w:t>
      </w:r>
      <w:r>
        <w:rPr>
          <w:color w:val="1C1D1E"/>
          <w:shd w:val="clear" w:color="auto" w:fill="FFFFFF"/>
        </w:rPr>
        <w:t xml:space="preserve"> will be applied. Furthermore, it will be explored whether some of the discrepancies by gender found in the past, have been persistent as of the end of the last decade.</w:t>
      </w:r>
    </w:p>
    <w:p w14:paraId="76C1C44A" w14:textId="77777777" w:rsidR="00D9361C" w:rsidRDefault="00D9361C">
      <w:pPr>
        <w:pStyle w:val="Heading2"/>
        <w:rPr>
          <w:shd w:val="clear" w:color="auto" w:fill="FFFFFF"/>
        </w:rPr>
      </w:pPr>
    </w:p>
    <w:p w14:paraId="02945342" w14:textId="77777777" w:rsidR="00D9361C" w:rsidRDefault="00C552AE">
      <w:pPr>
        <w:pStyle w:val="Heading2"/>
      </w:pPr>
      <w:r>
        <w:rPr>
          <w:shd w:val="clear" w:color="auto" w:fill="FFFFFF"/>
        </w:rPr>
        <w:t>References</w:t>
      </w:r>
    </w:p>
    <w:p w14:paraId="0F4AAE92" w14:textId="77777777" w:rsidR="00D9361C" w:rsidRDefault="00C552AE">
      <w:pPr>
        <w:pStyle w:val="Default"/>
        <w:tabs>
          <w:tab w:val="left" w:pos="1890"/>
        </w:tabs>
        <w:jc w:val="both"/>
      </w:pPr>
      <w:r>
        <w:rPr>
          <w:rFonts w:ascii="Arial" w:hAnsi="Arial" w:cs="Arial"/>
          <w:sz w:val="22"/>
          <w:szCs w:val="22"/>
          <w:lang w:val="en-CA"/>
        </w:rPr>
        <w:t xml:space="preserve">Statistics Canada. </w:t>
      </w:r>
      <w:r>
        <w:rPr>
          <w:rFonts w:ascii="Arial" w:hAnsi="Arial" w:cs="Arial"/>
          <w:sz w:val="22"/>
          <w:szCs w:val="22"/>
        </w:rPr>
        <w:t>2019. “Measuring and analyzing the gender pay gap: A conceptual and methodological overview”. Studies on Gender and Intersecting Identities. Ottawa: Statistics Canada.</w:t>
      </w:r>
    </w:p>
    <w:p w14:paraId="3F17D53B" w14:textId="77777777" w:rsidR="00D9361C" w:rsidRDefault="008707A5">
      <w:pPr>
        <w:pStyle w:val="Default"/>
        <w:tabs>
          <w:tab w:val="left" w:pos="1890"/>
        </w:tabs>
        <w:jc w:val="both"/>
      </w:pPr>
      <w:hyperlink r:id="rId7" w:history="1">
        <w:r w:rsidR="00C552AE">
          <w:rPr>
            <w:rStyle w:val="Internetlink"/>
            <w:rFonts w:ascii="Arial" w:hAnsi="Arial" w:cs="Arial"/>
            <w:sz w:val="22"/>
            <w:szCs w:val="22"/>
          </w:rPr>
          <w:t>https://www150.statcan.gc.ca/n1/daily-quotidien/190830/dq190830d-eng.htm</w:t>
        </w:r>
      </w:hyperlink>
    </w:p>
    <w:p w14:paraId="105C2023" w14:textId="77777777" w:rsidR="00D9361C" w:rsidRDefault="00D9361C">
      <w:pPr>
        <w:pStyle w:val="Default"/>
        <w:jc w:val="both"/>
        <w:rPr>
          <w:rFonts w:ascii="Arial" w:hAnsi="Arial" w:cs="Arial"/>
          <w:sz w:val="22"/>
          <w:szCs w:val="22"/>
        </w:rPr>
      </w:pPr>
    </w:p>
    <w:p w14:paraId="3949A12D" w14:textId="77777777" w:rsidR="00D9361C" w:rsidRDefault="00C552AE">
      <w:pPr>
        <w:pStyle w:val="Default"/>
        <w:jc w:val="both"/>
      </w:pPr>
      <w:r>
        <w:rPr>
          <w:rFonts w:ascii="Arial" w:hAnsi="Arial" w:cs="Arial"/>
          <w:sz w:val="22"/>
          <w:szCs w:val="22"/>
        </w:rPr>
        <w:t xml:space="preserve">Moyser, Melissa. 2017. “Women and Paid Work”. Women in Canada: A Gender-based Statistical Report. </w:t>
      </w:r>
      <w:r>
        <w:rPr>
          <w:rFonts w:ascii="Arial" w:hAnsi="Arial" w:cs="Arial"/>
          <w:sz w:val="22"/>
          <w:szCs w:val="22"/>
          <w:lang w:val="en-CA"/>
        </w:rPr>
        <w:t>Ottawa: Statistics Canada. Catalogue no. 89-503-X. ISSN: 1719-4407.</w:t>
      </w:r>
    </w:p>
    <w:p w14:paraId="58B9199B" w14:textId="77777777" w:rsidR="00D9361C" w:rsidRDefault="008707A5">
      <w:pPr>
        <w:pStyle w:val="Default"/>
        <w:jc w:val="both"/>
      </w:pPr>
      <w:hyperlink r:id="rId8" w:history="1">
        <w:r w:rsidR="00C552AE">
          <w:rPr>
            <w:rStyle w:val="Internetlink"/>
            <w:rFonts w:ascii="Arial" w:hAnsi="Arial" w:cs="Arial"/>
            <w:sz w:val="22"/>
            <w:szCs w:val="22"/>
            <w:lang w:val="en-CA"/>
          </w:rPr>
          <w:t>https://www150.statcan.gc.ca/n1/pub/89-503-x/2015001/article/14694-eng.htm</w:t>
        </w:r>
      </w:hyperlink>
    </w:p>
    <w:p w14:paraId="50183C7A" w14:textId="77777777" w:rsidR="00D9361C" w:rsidRDefault="00C552AE">
      <w:pPr>
        <w:pStyle w:val="Default"/>
        <w:tabs>
          <w:tab w:val="left" w:pos="1890"/>
        </w:tabs>
        <w:jc w:val="both"/>
      </w:pPr>
      <w:r>
        <w:rPr>
          <w:rFonts w:ascii="Arial" w:hAnsi="Arial" w:cs="Arial"/>
          <w:sz w:val="22"/>
          <w:szCs w:val="22"/>
          <w:lang w:val="en-CA"/>
        </w:rPr>
        <w:tab/>
      </w:r>
    </w:p>
    <w:p w14:paraId="4CD5071C" w14:textId="77777777" w:rsidR="00D9361C" w:rsidRDefault="00C552AE">
      <w:pPr>
        <w:pStyle w:val="Default"/>
        <w:tabs>
          <w:tab w:val="left" w:pos="1890"/>
        </w:tabs>
        <w:jc w:val="both"/>
      </w:pPr>
      <w:r>
        <w:rPr>
          <w:rFonts w:ascii="Arial" w:hAnsi="Arial" w:cs="Arial"/>
          <w:sz w:val="22"/>
          <w:szCs w:val="22"/>
        </w:rPr>
        <w:t>Drolet, Marie and Karen Mumford. 2012. "The Gender Pay Gap for Private</w:t>
      </w:r>
      <w:r>
        <w:rPr>
          <w:rFonts w:ascii="Cambria Math" w:hAnsi="Cambria Math" w:cs="Cambria Math"/>
          <w:sz w:val="22"/>
          <w:szCs w:val="22"/>
        </w:rPr>
        <w:t>‐</w:t>
      </w:r>
      <w:r>
        <w:rPr>
          <w:rFonts w:ascii="Arial" w:hAnsi="Arial" w:cs="Arial"/>
          <w:sz w:val="22"/>
          <w:szCs w:val="22"/>
        </w:rPr>
        <w:t>Sector Employees in Canada and Britain." British Journal of Industrial Relations 50 (3): 529-553.</w:t>
      </w:r>
    </w:p>
    <w:p w14:paraId="237EA181" w14:textId="77777777" w:rsidR="00D9361C" w:rsidRDefault="00D9361C">
      <w:pPr>
        <w:pStyle w:val="Default"/>
        <w:tabs>
          <w:tab w:val="left" w:pos="1890"/>
        </w:tabs>
        <w:jc w:val="both"/>
        <w:rPr>
          <w:rFonts w:ascii="Arial" w:hAnsi="Arial" w:cs="Arial"/>
          <w:sz w:val="22"/>
          <w:szCs w:val="22"/>
        </w:rPr>
      </w:pPr>
    </w:p>
    <w:p w14:paraId="4C068DA8" w14:textId="77777777" w:rsidR="00D9361C" w:rsidRDefault="00C552AE">
      <w:pPr>
        <w:pStyle w:val="Heading1"/>
      </w:pPr>
      <w:r>
        <w:t>Dataset</w:t>
      </w:r>
    </w:p>
    <w:p w14:paraId="32753DEC" w14:textId="77777777" w:rsidR="00D9361C" w:rsidRDefault="00C552AE">
      <w:pPr>
        <w:pStyle w:val="Standard"/>
        <w:tabs>
          <w:tab w:val="left" w:pos="720"/>
        </w:tabs>
        <w:jc w:val="both"/>
      </w:pPr>
      <w:r>
        <w:t>A dataset will be created pulling records from the Public Use Microdata Files (PUMFs) of the Labor Force Survey (LFS) of September of 2009 and September 2019, published by Statistics Canada.  The subjects covered in this survey are:</w:t>
      </w:r>
    </w:p>
    <w:p w14:paraId="56D5630C" w14:textId="77777777" w:rsidR="00D9361C" w:rsidRDefault="00C552AE">
      <w:pPr>
        <w:pStyle w:val="ListParagraph"/>
        <w:numPr>
          <w:ilvl w:val="0"/>
          <w:numId w:val="10"/>
        </w:numPr>
        <w:jc w:val="both"/>
      </w:pPr>
      <w:r>
        <w:t>Employment and unemployment</w:t>
      </w:r>
    </w:p>
    <w:p w14:paraId="534594CE" w14:textId="77777777" w:rsidR="00D9361C" w:rsidRDefault="00C552AE">
      <w:pPr>
        <w:pStyle w:val="ListParagraph"/>
        <w:numPr>
          <w:ilvl w:val="0"/>
          <w:numId w:val="5"/>
        </w:numPr>
        <w:jc w:val="both"/>
      </w:pPr>
      <w:r>
        <w:t>Hours of work and work arrangements</w:t>
      </w:r>
    </w:p>
    <w:p w14:paraId="2F6A8DAF" w14:textId="77777777" w:rsidR="00D9361C" w:rsidRDefault="00C552AE">
      <w:pPr>
        <w:pStyle w:val="ListParagraph"/>
        <w:numPr>
          <w:ilvl w:val="0"/>
          <w:numId w:val="5"/>
        </w:numPr>
        <w:jc w:val="both"/>
      </w:pPr>
      <w:r>
        <w:t>Industries</w:t>
      </w:r>
    </w:p>
    <w:p w14:paraId="25CA4D2A" w14:textId="77777777" w:rsidR="00D9361C" w:rsidRDefault="00C552AE">
      <w:pPr>
        <w:pStyle w:val="ListParagraph"/>
        <w:numPr>
          <w:ilvl w:val="0"/>
          <w:numId w:val="5"/>
        </w:numPr>
        <w:jc w:val="both"/>
      </w:pPr>
      <w:r>
        <w:t>Labour</w:t>
      </w:r>
    </w:p>
    <w:p w14:paraId="5CFF0EE3" w14:textId="77777777" w:rsidR="00D9361C" w:rsidRDefault="00C552AE">
      <w:pPr>
        <w:pStyle w:val="ListParagraph"/>
        <w:numPr>
          <w:ilvl w:val="0"/>
          <w:numId w:val="5"/>
        </w:numPr>
        <w:jc w:val="both"/>
      </w:pPr>
      <w:r>
        <w:t>Occupations</w:t>
      </w:r>
    </w:p>
    <w:p w14:paraId="3FEAF102" w14:textId="77777777" w:rsidR="00D9361C" w:rsidRDefault="00C552AE">
      <w:pPr>
        <w:pStyle w:val="ListParagraph"/>
        <w:numPr>
          <w:ilvl w:val="0"/>
          <w:numId w:val="5"/>
        </w:numPr>
        <w:jc w:val="both"/>
      </w:pPr>
      <w:r>
        <w:t>Unionization and industrial relations</w:t>
      </w:r>
    </w:p>
    <w:p w14:paraId="332CABB3" w14:textId="77777777" w:rsidR="00D9361C" w:rsidRDefault="00C552AE">
      <w:pPr>
        <w:pStyle w:val="ListParagraph"/>
        <w:numPr>
          <w:ilvl w:val="0"/>
          <w:numId w:val="5"/>
        </w:numPr>
        <w:jc w:val="both"/>
      </w:pPr>
      <w:r>
        <w:t>Wages, salaries and other earnings</w:t>
      </w:r>
    </w:p>
    <w:p w14:paraId="53C3C0ED" w14:textId="77777777" w:rsidR="00D9361C" w:rsidRDefault="00D9361C">
      <w:pPr>
        <w:pStyle w:val="Standard"/>
        <w:jc w:val="both"/>
      </w:pPr>
    </w:p>
    <w:p w14:paraId="17CD2834" w14:textId="77777777" w:rsidR="00D9361C" w:rsidRDefault="00C552AE">
      <w:pPr>
        <w:pStyle w:val="Standard"/>
        <w:jc w:val="both"/>
      </w:pPr>
      <w:r>
        <w:t>The survey is conducted nationwide, and the target population is the non-institutionalized population 15 years of age and over. Excluded groups represent less than 2% of target population: persons living on reserves and other Aboriginal settlements in the provinces, full-time members of the Canadian Armed Forces, Institutionalized population, and households in extremely remote areas with very low population density.</w:t>
      </w:r>
    </w:p>
    <w:p w14:paraId="348C2025" w14:textId="77777777" w:rsidR="00D9361C" w:rsidRDefault="00C552AE">
      <w:pPr>
        <w:pStyle w:val="Standard"/>
        <w:jc w:val="both"/>
      </w:pPr>
      <w:r>
        <w:lastRenderedPageBreak/>
        <w:t>Deployment is performed monthly. The reference period to answer the questions is usually the week containing the 15th day of the month, and the collection period is the week following the reference period.</w:t>
      </w:r>
    </w:p>
    <w:p w14:paraId="7EB9E954" w14:textId="77777777" w:rsidR="00D9361C" w:rsidRDefault="00C552AE">
      <w:pPr>
        <w:pStyle w:val="Heading2"/>
      </w:pPr>
      <w:r>
        <w:t>Labor Force Survey Sampling</w:t>
      </w:r>
    </w:p>
    <w:p w14:paraId="3D393D11" w14:textId="77777777" w:rsidR="00D9361C" w:rsidRDefault="00C552AE">
      <w:pPr>
        <w:pStyle w:val="Standard"/>
        <w:tabs>
          <w:tab w:val="left" w:pos="720"/>
        </w:tabs>
        <w:jc w:val="both"/>
      </w:pPr>
      <w:r>
        <w:t>This is a sample survey with a cross-sectional design (snapshot). It uses a probability sample that is based on a stratified multi-stage design. Each province is divided into large geographic stratum. The first stage of sampling consists of selecting smaller geographic areas, called clusters, from within each stratum. The second stage of sampling consists of selecting dwellings from within each selected cluster.</w:t>
      </w:r>
    </w:p>
    <w:p w14:paraId="57E89143" w14:textId="77777777" w:rsidR="00D9361C" w:rsidRDefault="00C552AE">
      <w:pPr>
        <w:pStyle w:val="Standard"/>
        <w:tabs>
          <w:tab w:val="left" w:pos="720"/>
        </w:tabs>
        <w:jc w:val="both"/>
      </w:pPr>
      <w:r>
        <w:t>The LFS uses a rotating panel sample design so that selected dwellings remain in the LFS sample for six consecutive months. Each month about one-sixth of the LFS sampled dwellings are in their first month of the survey, one-sixth are in their second month of the survey, and so on. One feature of the LFS sample design is that each of the six rotation groups can be used as a representative sample by itself.</w:t>
      </w:r>
    </w:p>
    <w:p w14:paraId="10199A40" w14:textId="77777777" w:rsidR="00D9361C" w:rsidRDefault="00C552AE">
      <w:pPr>
        <w:pStyle w:val="Standard"/>
        <w:tabs>
          <w:tab w:val="left" w:pos="720"/>
        </w:tabs>
        <w:jc w:val="both"/>
      </w:pPr>
      <w:r>
        <w:t>Within selected dwellings, basic demographic information is collected for all household members. Labor force information is collected for all civilian household members who are aged 15 and over.</w:t>
      </w:r>
    </w:p>
    <w:p w14:paraId="413F33BC" w14:textId="77777777" w:rsidR="00D9361C" w:rsidRDefault="00C552AE">
      <w:pPr>
        <w:pStyle w:val="Standard"/>
        <w:tabs>
          <w:tab w:val="left" w:pos="720"/>
        </w:tabs>
        <w:jc w:val="both"/>
      </w:pPr>
      <w:r>
        <w:t>Recently, the monthly LFS sample size has been approximately 56,000 households, resulting in the collection of labor market information for approximately 100,000 individuals. It should be noted that the LFS sample size is subject to change from time to time to meet data quality or budget requirements.</w:t>
      </w:r>
    </w:p>
    <w:p w14:paraId="30B08CC3" w14:textId="77777777" w:rsidR="00D9361C" w:rsidRDefault="00D9361C">
      <w:pPr>
        <w:pStyle w:val="Standard"/>
        <w:tabs>
          <w:tab w:val="left" w:pos="720"/>
        </w:tabs>
      </w:pPr>
    </w:p>
    <w:p w14:paraId="0014EA0A" w14:textId="77777777" w:rsidR="00D9361C" w:rsidRDefault="00C552AE">
      <w:pPr>
        <w:pStyle w:val="Heading2"/>
      </w:pPr>
      <w:r>
        <w:t>Data set for this project</w:t>
      </w:r>
    </w:p>
    <w:p w14:paraId="1F3EC446" w14:textId="0F82540F" w:rsidR="00D9361C" w:rsidRDefault="00C552AE" w:rsidP="005853E2">
      <w:pPr>
        <w:pStyle w:val="Standard"/>
        <w:tabs>
          <w:tab w:val="left" w:pos="720"/>
        </w:tabs>
        <w:jc w:val="both"/>
      </w:pPr>
      <w:r>
        <w:t>Data sets from September 2009 and September 2019 were selected to represent the beginning and ending of the 2010s decade. Added together in a single table, the data from the two periods sums over 200,000 observations.</w:t>
      </w:r>
    </w:p>
    <w:p w14:paraId="45FC7610" w14:textId="77777777" w:rsidR="00D9361C" w:rsidRDefault="00C552AE">
      <w:pPr>
        <w:pStyle w:val="Heading3"/>
      </w:pPr>
      <w:r>
        <w:rPr>
          <w:lang w:val="en-US"/>
        </w:rPr>
        <w:t>Attributes</w:t>
      </w:r>
    </w:p>
    <w:p w14:paraId="1593C7FF" w14:textId="77777777" w:rsidR="00D9361C" w:rsidRDefault="00C552AE">
      <w:pPr>
        <w:pStyle w:val="Heading4"/>
      </w:pPr>
      <w:r>
        <w:rPr>
          <w:lang w:val="en-US"/>
        </w:rPr>
        <w:t>Differences between LFS 2009 and 2019 variables</w:t>
      </w:r>
    </w:p>
    <w:p w14:paraId="616C3290" w14:textId="77777777" w:rsidR="00D9361C" w:rsidRDefault="00C552AE">
      <w:pPr>
        <w:pStyle w:val="Standard"/>
        <w:tabs>
          <w:tab w:val="left" w:pos="720"/>
        </w:tabs>
        <w:jc w:val="both"/>
      </w:pPr>
      <w:r>
        <w:t>The LFS questionnaire is redesigned periodically. Variables out-of-date are removed, new variables can be introduced, and value sets of other variables can also be modified. LFS from September 2009 includes 82 attributes, whereas the one from 2019 consist of only 60 attributes.  Here is a list of the attributes that were omitted by 2019, along with the reason of removal or change provided in the LFS documentation:</w:t>
      </w:r>
    </w:p>
    <w:tbl>
      <w:tblPr>
        <w:tblW w:w="9298" w:type="dxa"/>
        <w:tblInd w:w="-108" w:type="dxa"/>
        <w:tblLayout w:type="fixed"/>
        <w:tblCellMar>
          <w:left w:w="10" w:type="dxa"/>
          <w:right w:w="10" w:type="dxa"/>
        </w:tblCellMar>
        <w:tblLook w:val="0000" w:firstRow="0" w:lastRow="0" w:firstColumn="0" w:lastColumn="0" w:noHBand="0" w:noVBand="0"/>
      </w:tblPr>
      <w:tblGrid>
        <w:gridCol w:w="2437"/>
        <w:gridCol w:w="4423"/>
        <w:gridCol w:w="2438"/>
      </w:tblGrid>
      <w:tr w:rsidR="00D9361C" w14:paraId="3EEC9E02" w14:textId="77777777">
        <w:trPr>
          <w:trHeight w:val="290"/>
        </w:trPr>
        <w:tc>
          <w:tcPr>
            <w:tcW w:w="2437" w:type="dxa"/>
            <w:tcBorders>
              <w:top w:val="single" w:sz="4" w:space="0" w:color="4F81BD"/>
              <w:left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0EDCBB1C" w14:textId="77777777" w:rsidR="00D9361C" w:rsidRDefault="00C552AE">
            <w:pPr>
              <w:pStyle w:val="Standard"/>
              <w:spacing w:after="0" w:line="240" w:lineRule="auto"/>
              <w:rPr>
                <w:b/>
                <w:bCs/>
                <w:color w:val="FFFFFF"/>
                <w:lang w:val="en-CA"/>
              </w:rPr>
            </w:pPr>
            <w:r>
              <w:rPr>
                <w:rFonts w:eastAsia="Times New Roman"/>
                <w:b/>
                <w:bCs/>
                <w:color w:val="FFFFFF"/>
                <w:sz w:val="18"/>
                <w:szCs w:val="18"/>
                <w:lang w:val="en-CA" w:eastAsia="en-CA"/>
              </w:rPr>
              <w:t>Attribute 2009</w:t>
            </w:r>
          </w:p>
        </w:tc>
        <w:tc>
          <w:tcPr>
            <w:tcW w:w="4423" w:type="dxa"/>
            <w:tcBorders>
              <w:top w:val="single" w:sz="4" w:space="0" w:color="4F81BD"/>
              <w:left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4502D579" w14:textId="77777777" w:rsidR="00D9361C" w:rsidRDefault="00C552AE">
            <w:pPr>
              <w:pStyle w:val="Standard"/>
              <w:spacing w:after="0" w:line="240" w:lineRule="auto"/>
              <w:rPr>
                <w:b/>
                <w:bCs/>
                <w:color w:val="FFFFFF"/>
                <w:lang w:val="en-CA"/>
              </w:rPr>
            </w:pPr>
            <w:r>
              <w:rPr>
                <w:rFonts w:eastAsia="Times New Roman"/>
                <w:b/>
                <w:bCs/>
                <w:color w:val="FFFFFF"/>
                <w:sz w:val="18"/>
                <w:szCs w:val="18"/>
                <w:lang w:val="en-CA" w:eastAsia="en-CA"/>
              </w:rPr>
              <w:t>Description</w:t>
            </w:r>
          </w:p>
        </w:tc>
        <w:tc>
          <w:tcPr>
            <w:tcW w:w="2438" w:type="dxa"/>
            <w:tcBorders>
              <w:top w:val="single" w:sz="4" w:space="0" w:color="4F81BD"/>
              <w:left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18C4548F" w14:textId="77777777" w:rsidR="00D9361C" w:rsidRDefault="00C552AE">
            <w:pPr>
              <w:pStyle w:val="Standard"/>
              <w:spacing w:after="0" w:line="240" w:lineRule="auto"/>
              <w:rPr>
                <w:b/>
                <w:bCs/>
                <w:color w:val="FFFFFF"/>
                <w:lang w:val="en-CA"/>
              </w:rPr>
            </w:pPr>
            <w:r>
              <w:rPr>
                <w:rFonts w:eastAsia="Times New Roman"/>
                <w:b/>
                <w:bCs/>
                <w:color w:val="FFFFFF"/>
                <w:sz w:val="18"/>
                <w:szCs w:val="18"/>
                <w:lang w:val="en-CA" w:eastAsia="en-CA"/>
              </w:rPr>
              <w:t>Reason of Removal</w:t>
            </w:r>
          </w:p>
        </w:tc>
      </w:tr>
      <w:tr w:rsidR="00D9361C" w14:paraId="4202EE28"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6768513" w14:textId="77777777" w:rsidR="00D9361C" w:rsidRDefault="00C552AE">
            <w:pPr>
              <w:pStyle w:val="Standard"/>
              <w:spacing w:after="0" w:line="240" w:lineRule="auto"/>
              <w:rPr>
                <w:b/>
                <w:bCs/>
                <w:lang w:val="en-CA"/>
              </w:rPr>
            </w:pPr>
            <w:r>
              <w:rPr>
                <w:rFonts w:eastAsia="Times New Roman"/>
                <w:b/>
                <w:bCs/>
                <w:sz w:val="18"/>
                <w:szCs w:val="18"/>
                <w:lang w:val="en-CA" w:eastAsia="en-CA"/>
              </w:rPr>
              <w:t>ED76to89</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BDBF547" w14:textId="77777777" w:rsidR="00D9361C" w:rsidRDefault="00C552AE">
            <w:pPr>
              <w:pStyle w:val="Standard"/>
              <w:spacing w:after="0" w:line="240" w:lineRule="auto"/>
              <w:rPr>
                <w:lang w:val="en-CA"/>
              </w:rPr>
            </w:pPr>
            <w:r>
              <w:rPr>
                <w:rFonts w:eastAsia="Times New Roman"/>
                <w:sz w:val="18"/>
                <w:szCs w:val="18"/>
                <w:lang w:val="en-CA" w:eastAsia="en-CA"/>
              </w:rPr>
              <w:t>Highest educational attainment</w:t>
            </w:r>
          </w:p>
        </w:tc>
        <w:tc>
          <w:tcPr>
            <w:tcW w:w="2438"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05D9AA8" w14:textId="77777777" w:rsidR="00D9361C" w:rsidRDefault="00C552AE">
            <w:pPr>
              <w:pStyle w:val="Standard"/>
              <w:spacing w:after="0" w:line="240" w:lineRule="auto"/>
              <w:rPr>
                <w:lang w:val="en-CA"/>
              </w:rPr>
            </w:pPr>
            <w:r>
              <w:rPr>
                <w:rFonts w:eastAsia="Times New Roman"/>
                <w:color w:val="000000"/>
                <w:sz w:val="18"/>
                <w:szCs w:val="18"/>
                <w:lang w:val="en-CA" w:eastAsia="en-CA"/>
              </w:rPr>
              <w:t>Out-of-date, replaced by EDUC90</w:t>
            </w:r>
          </w:p>
        </w:tc>
      </w:tr>
      <w:tr w:rsidR="00D9361C" w14:paraId="766AE7FD"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577472E" w14:textId="77777777" w:rsidR="00D9361C" w:rsidRDefault="00C552AE">
            <w:pPr>
              <w:pStyle w:val="Standard"/>
              <w:spacing w:after="0" w:line="240" w:lineRule="auto"/>
              <w:rPr>
                <w:b/>
                <w:bCs/>
                <w:lang w:val="en-CA"/>
              </w:rPr>
            </w:pPr>
            <w:r>
              <w:rPr>
                <w:rFonts w:eastAsia="Times New Roman"/>
                <w:b/>
                <w:bCs/>
                <w:sz w:val="18"/>
                <w:szCs w:val="18"/>
                <w:lang w:val="en-CA" w:eastAsia="en-CA"/>
              </w:rPr>
              <w:t>NAICS_18</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4BF27099" w14:textId="77777777" w:rsidR="00D9361C" w:rsidRDefault="00C552AE">
            <w:pPr>
              <w:pStyle w:val="Standard"/>
              <w:spacing w:after="0" w:line="240" w:lineRule="auto"/>
              <w:rPr>
                <w:lang w:val="en-CA"/>
              </w:rPr>
            </w:pPr>
            <w:r>
              <w:rPr>
                <w:rFonts w:eastAsia="Times New Roman"/>
                <w:sz w:val="18"/>
                <w:szCs w:val="18"/>
                <w:lang w:val="en-CA" w:eastAsia="en-CA"/>
              </w:rPr>
              <w:t>Industry of main job, 18 categories</w:t>
            </w:r>
          </w:p>
        </w:tc>
        <w:tc>
          <w:tcPr>
            <w:tcW w:w="243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2ED682F6" w14:textId="77777777" w:rsidR="00D9361C" w:rsidRDefault="00C552AE">
            <w:pPr>
              <w:pStyle w:val="Standard"/>
              <w:spacing w:after="0" w:line="240" w:lineRule="auto"/>
              <w:rPr>
                <w:lang w:val="en-CA"/>
              </w:rPr>
            </w:pPr>
            <w:r>
              <w:rPr>
                <w:rFonts w:eastAsia="Times New Roman"/>
                <w:color w:val="000000"/>
                <w:sz w:val="18"/>
                <w:szCs w:val="18"/>
                <w:lang w:val="en-CA" w:eastAsia="en-CA"/>
              </w:rPr>
              <w:t>Out-of-date, replaced by NAICS_21</w:t>
            </w:r>
          </w:p>
        </w:tc>
      </w:tr>
      <w:tr w:rsidR="00D9361C" w14:paraId="16F6C3AD"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E52BFD4" w14:textId="77777777" w:rsidR="00D9361C" w:rsidRDefault="00C552AE">
            <w:pPr>
              <w:pStyle w:val="Standard"/>
              <w:spacing w:after="0" w:line="240" w:lineRule="auto"/>
              <w:rPr>
                <w:b/>
                <w:bCs/>
                <w:lang w:val="en-CA"/>
              </w:rPr>
            </w:pPr>
            <w:r>
              <w:rPr>
                <w:rFonts w:eastAsia="Times New Roman"/>
                <w:b/>
                <w:bCs/>
                <w:sz w:val="18"/>
                <w:szCs w:val="18"/>
                <w:lang w:val="en-CA" w:eastAsia="en-CA"/>
              </w:rPr>
              <w:t>NAICS_43</w:t>
            </w:r>
          </w:p>
          <w:p w14:paraId="47963003" w14:textId="77777777" w:rsidR="00D9361C" w:rsidRDefault="00C552AE">
            <w:pPr>
              <w:pStyle w:val="Standard"/>
              <w:spacing w:after="0" w:line="240" w:lineRule="auto"/>
              <w:rPr>
                <w:b/>
                <w:bCs/>
                <w:lang w:val="en-CA"/>
              </w:rPr>
            </w:pPr>
            <w:r>
              <w:rPr>
                <w:rFonts w:eastAsia="Times New Roman"/>
                <w:b/>
                <w:bCs/>
                <w:sz w:val="18"/>
                <w:szCs w:val="18"/>
                <w:lang w:val="en-CA" w:eastAsia="en-CA"/>
              </w:rPr>
              <w:t>(Not available after 2015)</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7BCB0A3" w14:textId="77777777" w:rsidR="00D9361C" w:rsidRDefault="00C552AE">
            <w:pPr>
              <w:pStyle w:val="Standard"/>
              <w:spacing w:after="0" w:line="240" w:lineRule="auto"/>
              <w:rPr>
                <w:lang w:val="en-CA"/>
              </w:rPr>
            </w:pPr>
            <w:r>
              <w:rPr>
                <w:rFonts w:eastAsia="Times New Roman"/>
                <w:sz w:val="18"/>
                <w:szCs w:val="18"/>
                <w:lang w:val="en-CA" w:eastAsia="en-CA"/>
              </w:rPr>
              <w:t>Industry of main job, 43 categories</w:t>
            </w:r>
          </w:p>
        </w:tc>
        <w:tc>
          <w:tcPr>
            <w:tcW w:w="2438"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CD15D57" w14:textId="77777777" w:rsidR="00D9361C" w:rsidRDefault="00C552AE">
            <w:pPr>
              <w:pStyle w:val="Standard"/>
              <w:spacing w:after="0" w:line="240" w:lineRule="auto"/>
              <w:rPr>
                <w:lang w:val="en-CA"/>
              </w:rPr>
            </w:pPr>
            <w:r>
              <w:rPr>
                <w:rFonts w:eastAsia="Times New Roman"/>
                <w:color w:val="000000"/>
                <w:sz w:val="18"/>
                <w:szCs w:val="18"/>
                <w:lang w:val="en-CA" w:eastAsia="en-CA"/>
              </w:rPr>
              <w:t>Out-of-date</w:t>
            </w:r>
          </w:p>
        </w:tc>
      </w:tr>
      <w:tr w:rsidR="00D9361C" w14:paraId="19AE579E"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13BD7AFF" w14:textId="77777777" w:rsidR="00D9361C" w:rsidRDefault="00C552AE">
            <w:pPr>
              <w:pStyle w:val="Standard"/>
              <w:spacing w:after="0" w:line="240" w:lineRule="auto"/>
              <w:rPr>
                <w:b/>
                <w:bCs/>
                <w:lang w:val="en-CA"/>
              </w:rPr>
            </w:pPr>
            <w:r>
              <w:rPr>
                <w:rFonts w:eastAsia="Times New Roman"/>
                <w:b/>
                <w:bCs/>
                <w:sz w:val="18"/>
                <w:szCs w:val="18"/>
                <w:lang w:val="en-CA" w:eastAsia="en-CA"/>
              </w:rPr>
              <w:lastRenderedPageBreak/>
              <w:t>SOC80_49</w:t>
            </w:r>
          </w:p>
          <w:p w14:paraId="6724567C" w14:textId="77777777" w:rsidR="00D9361C" w:rsidRDefault="00C552AE">
            <w:pPr>
              <w:pStyle w:val="Standard"/>
              <w:spacing w:after="0" w:line="240" w:lineRule="auto"/>
              <w:rPr>
                <w:b/>
                <w:bCs/>
                <w:lang w:val="en-CA"/>
              </w:rPr>
            </w:pPr>
            <w:r>
              <w:rPr>
                <w:rFonts w:eastAsia="Times New Roman"/>
                <w:b/>
                <w:bCs/>
                <w:sz w:val="18"/>
                <w:szCs w:val="18"/>
                <w:lang w:val="en-CA" w:eastAsia="en-CA"/>
              </w:rPr>
              <w:t>(Not available after 2015)</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816C8AE" w14:textId="77777777" w:rsidR="00D9361C" w:rsidRDefault="00C552AE">
            <w:pPr>
              <w:pStyle w:val="Standard"/>
              <w:spacing w:after="0" w:line="240" w:lineRule="auto"/>
              <w:rPr>
                <w:lang w:val="en-CA"/>
              </w:rPr>
            </w:pPr>
            <w:r>
              <w:rPr>
                <w:rFonts w:eastAsia="Times New Roman"/>
                <w:sz w:val="18"/>
                <w:szCs w:val="18"/>
                <w:lang w:val="en-CA" w:eastAsia="en-CA"/>
              </w:rPr>
              <w:t>Occupation at main job, 1980 Standard Occupational Classification, 49 categories</w:t>
            </w:r>
          </w:p>
        </w:tc>
        <w:tc>
          <w:tcPr>
            <w:tcW w:w="243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1D1DC229" w14:textId="77777777" w:rsidR="00D9361C" w:rsidRDefault="00C552AE">
            <w:pPr>
              <w:pStyle w:val="Standard"/>
              <w:spacing w:after="0" w:line="240" w:lineRule="auto"/>
              <w:rPr>
                <w:lang w:val="en-CA"/>
              </w:rPr>
            </w:pPr>
            <w:r>
              <w:rPr>
                <w:rFonts w:eastAsia="Times New Roman"/>
                <w:color w:val="000000"/>
                <w:sz w:val="18"/>
                <w:szCs w:val="18"/>
                <w:lang w:val="en-CA" w:eastAsia="en-CA"/>
              </w:rPr>
              <w:t>Out-of-date</w:t>
            </w:r>
          </w:p>
        </w:tc>
      </w:tr>
      <w:tr w:rsidR="00D9361C" w14:paraId="0FC44668"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0640F21" w14:textId="77777777" w:rsidR="00D9361C" w:rsidRDefault="00C552AE">
            <w:pPr>
              <w:pStyle w:val="Standard"/>
              <w:spacing w:after="0" w:line="240" w:lineRule="auto"/>
              <w:rPr>
                <w:b/>
                <w:bCs/>
                <w:lang w:val="en-CA"/>
              </w:rPr>
            </w:pPr>
            <w:r>
              <w:rPr>
                <w:rFonts w:eastAsia="Times New Roman"/>
                <w:b/>
                <w:bCs/>
                <w:sz w:val="18"/>
                <w:szCs w:val="18"/>
                <w:lang w:val="en-CA" w:eastAsia="en-CA"/>
              </w:rPr>
              <w:t>SOC80_21</w:t>
            </w:r>
          </w:p>
          <w:p w14:paraId="29A550D0" w14:textId="77777777" w:rsidR="00D9361C" w:rsidRDefault="00C552AE">
            <w:pPr>
              <w:pStyle w:val="Standard"/>
              <w:spacing w:after="0" w:line="240" w:lineRule="auto"/>
              <w:rPr>
                <w:b/>
                <w:bCs/>
                <w:lang w:val="en-CA"/>
              </w:rPr>
            </w:pPr>
            <w:r>
              <w:rPr>
                <w:rFonts w:eastAsia="Times New Roman"/>
                <w:b/>
                <w:bCs/>
                <w:sz w:val="18"/>
                <w:szCs w:val="18"/>
                <w:lang w:val="en-CA" w:eastAsia="en-CA"/>
              </w:rPr>
              <w:t>(Not available after 2015)</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619FDA6" w14:textId="77777777" w:rsidR="00D9361C" w:rsidRDefault="00C552AE">
            <w:pPr>
              <w:pStyle w:val="Standard"/>
              <w:spacing w:after="0" w:line="240" w:lineRule="auto"/>
              <w:rPr>
                <w:lang w:val="en-CA"/>
              </w:rPr>
            </w:pPr>
            <w:r>
              <w:rPr>
                <w:rFonts w:eastAsia="Times New Roman"/>
                <w:sz w:val="18"/>
                <w:szCs w:val="18"/>
                <w:lang w:val="en-CA" w:eastAsia="en-CA"/>
              </w:rPr>
              <w:t>Occupation at main job, 1980 Standard Occupational Classification, 21 categories</w:t>
            </w:r>
          </w:p>
        </w:tc>
        <w:tc>
          <w:tcPr>
            <w:tcW w:w="2438"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E24AB15" w14:textId="77777777" w:rsidR="00D9361C" w:rsidRDefault="00C552AE">
            <w:pPr>
              <w:pStyle w:val="Standard"/>
              <w:spacing w:after="0" w:line="240" w:lineRule="auto"/>
              <w:rPr>
                <w:lang w:val="en-CA"/>
              </w:rPr>
            </w:pPr>
            <w:r>
              <w:rPr>
                <w:rFonts w:eastAsia="Times New Roman"/>
                <w:color w:val="000000"/>
                <w:sz w:val="18"/>
                <w:szCs w:val="18"/>
                <w:lang w:val="en-CA" w:eastAsia="en-CA"/>
              </w:rPr>
              <w:t>Out-of-date</w:t>
            </w:r>
          </w:p>
        </w:tc>
      </w:tr>
      <w:tr w:rsidR="00D9361C" w14:paraId="43526B2A"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7CDCE55" w14:textId="77777777" w:rsidR="00D9361C" w:rsidRDefault="00C552AE">
            <w:pPr>
              <w:pStyle w:val="Standard"/>
              <w:spacing w:after="0" w:line="240" w:lineRule="auto"/>
              <w:rPr>
                <w:b/>
                <w:bCs/>
                <w:lang w:val="en-CA"/>
              </w:rPr>
            </w:pPr>
            <w:r>
              <w:rPr>
                <w:rFonts w:eastAsia="Times New Roman"/>
                <w:b/>
                <w:bCs/>
                <w:sz w:val="18"/>
                <w:szCs w:val="18"/>
                <w:lang w:val="en-CA" w:eastAsia="en-CA"/>
              </w:rPr>
              <w:t>NOCS_06_25</w:t>
            </w:r>
          </w:p>
          <w:p w14:paraId="2D7188D1" w14:textId="77777777" w:rsidR="00D9361C" w:rsidRDefault="00C552AE">
            <w:pPr>
              <w:pStyle w:val="Standard"/>
              <w:spacing w:after="0" w:line="240" w:lineRule="auto"/>
              <w:rPr>
                <w:b/>
                <w:bCs/>
                <w:lang w:val="en-CA"/>
              </w:rPr>
            </w:pPr>
            <w:r>
              <w:rPr>
                <w:rFonts w:eastAsia="Times New Roman"/>
                <w:b/>
                <w:bCs/>
                <w:sz w:val="18"/>
                <w:szCs w:val="18"/>
                <w:lang w:val="en-CA" w:eastAsia="en-CA"/>
              </w:rPr>
              <w:t>(Not available after 2015)</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79A902A" w14:textId="77777777" w:rsidR="00D9361C" w:rsidRDefault="00C552AE">
            <w:pPr>
              <w:pStyle w:val="Standard"/>
              <w:spacing w:after="0" w:line="240" w:lineRule="auto"/>
              <w:rPr>
                <w:lang w:val="en-CA"/>
              </w:rPr>
            </w:pPr>
            <w:r>
              <w:rPr>
                <w:rFonts w:eastAsia="Times New Roman"/>
                <w:sz w:val="18"/>
                <w:szCs w:val="18"/>
                <w:lang w:val="en-CA" w:eastAsia="en-CA"/>
              </w:rPr>
              <w:t>Occupation at main job, 2001 National Occupational Classification for Statistics, 25 categories</w:t>
            </w:r>
          </w:p>
        </w:tc>
        <w:tc>
          <w:tcPr>
            <w:tcW w:w="243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F999E14" w14:textId="77777777" w:rsidR="00D9361C" w:rsidRDefault="00C552AE">
            <w:pPr>
              <w:pStyle w:val="Standard"/>
              <w:spacing w:after="0" w:line="240" w:lineRule="auto"/>
              <w:rPr>
                <w:lang w:val="en-CA"/>
              </w:rPr>
            </w:pPr>
            <w:r>
              <w:rPr>
                <w:rFonts w:eastAsia="Times New Roman"/>
                <w:color w:val="000000"/>
                <w:sz w:val="18"/>
                <w:szCs w:val="18"/>
                <w:lang w:val="en-CA" w:eastAsia="en-CA"/>
              </w:rPr>
              <w:t>Out-of-date, replaced by NOC_10</w:t>
            </w:r>
          </w:p>
        </w:tc>
      </w:tr>
      <w:tr w:rsidR="00D9361C" w14:paraId="27B4B95C"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BE5F483" w14:textId="77777777" w:rsidR="00D9361C" w:rsidRDefault="00C552AE">
            <w:pPr>
              <w:pStyle w:val="Standard"/>
              <w:spacing w:after="0" w:line="240" w:lineRule="auto"/>
              <w:rPr>
                <w:b/>
                <w:bCs/>
                <w:lang w:val="en-CA"/>
              </w:rPr>
            </w:pPr>
            <w:r>
              <w:rPr>
                <w:rFonts w:eastAsia="Times New Roman"/>
                <w:b/>
                <w:bCs/>
                <w:sz w:val="18"/>
                <w:szCs w:val="18"/>
                <w:lang w:val="en-CA" w:eastAsia="en-CA"/>
              </w:rPr>
              <w:t>NOCS_06_47</w:t>
            </w:r>
          </w:p>
          <w:p w14:paraId="4FE21FA7" w14:textId="77777777" w:rsidR="00D9361C" w:rsidRDefault="00C552AE">
            <w:pPr>
              <w:pStyle w:val="Standard"/>
              <w:spacing w:after="0" w:line="240" w:lineRule="auto"/>
              <w:rPr>
                <w:b/>
                <w:bCs/>
                <w:lang w:val="en-CA"/>
              </w:rPr>
            </w:pPr>
            <w:r>
              <w:rPr>
                <w:rFonts w:eastAsia="Times New Roman"/>
                <w:b/>
                <w:bCs/>
                <w:sz w:val="18"/>
                <w:szCs w:val="18"/>
                <w:lang w:val="en-CA" w:eastAsia="en-CA"/>
              </w:rPr>
              <w:t>(Not available after 2015)</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0E5303F" w14:textId="77777777" w:rsidR="00D9361C" w:rsidRDefault="00C552AE">
            <w:pPr>
              <w:pStyle w:val="Standard"/>
              <w:spacing w:after="0" w:line="240" w:lineRule="auto"/>
              <w:rPr>
                <w:lang w:val="en-CA"/>
              </w:rPr>
            </w:pPr>
            <w:r>
              <w:rPr>
                <w:rFonts w:eastAsia="Times New Roman"/>
                <w:sz w:val="18"/>
                <w:szCs w:val="18"/>
                <w:lang w:val="en-CA" w:eastAsia="en-CA"/>
              </w:rPr>
              <w:t>Occupation at main job, 2001 National Occupational Classification for Statistics, 47 categories</w:t>
            </w:r>
          </w:p>
        </w:tc>
        <w:tc>
          <w:tcPr>
            <w:tcW w:w="2438"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378ADE9" w14:textId="77777777" w:rsidR="00D9361C" w:rsidRDefault="00C552AE">
            <w:pPr>
              <w:pStyle w:val="Standard"/>
              <w:spacing w:after="0" w:line="240" w:lineRule="auto"/>
              <w:rPr>
                <w:lang w:val="en-CA"/>
              </w:rPr>
            </w:pPr>
            <w:r>
              <w:rPr>
                <w:rFonts w:eastAsia="Times New Roman"/>
                <w:color w:val="000000"/>
                <w:sz w:val="18"/>
                <w:szCs w:val="18"/>
                <w:lang w:val="en-CA" w:eastAsia="en-CA"/>
              </w:rPr>
              <w:t>Out-of-date, replaced by NOC_40</w:t>
            </w:r>
          </w:p>
        </w:tc>
      </w:tr>
      <w:tr w:rsidR="00D9361C" w14:paraId="655EBA32"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B37BF9C" w14:textId="77777777" w:rsidR="00D9361C" w:rsidRDefault="00C552AE">
            <w:pPr>
              <w:pStyle w:val="Standard"/>
              <w:spacing w:after="0" w:line="240" w:lineRule="auto"/>
              <w:rPr>
                <w:b/>
                <w:bCs/>
                <w:lang w:val="en-CA"/>
              </w:rPr>
            </w:pPr>
            <w:r>
              <w:rPr>
                <w:rFonts w:eastAsia="Times New Roman"/>
                <w:b/>
                <w:bCs/>
                <w:sz w:val="18"/>
                <w:szCs w:val="18"/>
                <w:lang w:val="en-CA" w:eastAsia="en-CA"/>
              </w:rPr>
              <w:t>WHYPTOLD</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4BE9E90" w14:textId="77777777" w:rsidR="00D9361C" w:rsidRDefault="00C552AE">
            <w:pPr>
              <w:pStyle w:val="Standard"/>
              <w:spacing w:after="0" w:line="240" w:lineRule="auto"/>
              <w:rPr>
                <w:lang w:val="en-CA"/>
              </w:rPr>
            </w:pPr>
            <w:r>
              <w:rPr>
                <w:rFonts w:eastAsia="Times New Roman"/>
                <w:sz w:val="18"/>
                <w:szCs w:val="18"/>
                <w:lang w:val="en-CA" w:eastAsia="en-CA"/>
              </w:rPr>
              <w:t>Reason for part-time</w:t>
            </w:r>
          </w:p>
        </w:tc>
        <w:tc>
          <w:tcPr>
            <w:tcW w:w="243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1FD5BA74" w14:textId="77777777" w:rsidR="00D9361C" w:rsidRDefault="00C552AE">
            <w:pPr>
              <w:pStyle w:val="Standard"/>
              <w:spacing w:after="0" w:line="240" w:lineRule="auto"/>
              <w:rPr>
                <w:lang w:val="en-CA"/>
              </w:rPr>
            </w:pPr>
            <w:r>
              <w:rPr>
                <w:rFonts w:eastAsia="Times New Roman"/>
                <w:color w:val="000000"/>
                <w:sz w:val="18"/>
                <w:szCs w:val="18"/>
                <w:lang w:val="en-CA" w:eastAsia="en-CA"/>
              </w:rPr>
              <w:t>Out-of-date, replaced by WHYPTNEW</w:t>
            </w:r>
          </w:p>
        </w:tc>
      </w:tr>
      <w:tr w:rsidR="00D9361C" w14:paraId="769F3C12"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E1A09FE" w14:textId="77777777" w:rsidR="00D9361C" w:rsidRDefault="00C552AE">
            <w:pPr>
              <w:pStyle w:val="Standard"/>
              <w:spacing w:after="0" w:line="240" w:lineRule="auto"/>
              <w:rPr>
                <w:b/>
                <w:bCs/>
                <w:lang w:val="en-CA"/>
              </w:rPr>
            </w:pPr>
            <w:r>
              <w:rPr>
                <w:rFonts w:eastAsia="Times New Roman"/>
                <w:b/>
                <w:bCs/>
                <w:sz w:val="18"/>
                <w:szCs w:val="18"/>
                <w:lang w:val="en-CA" w:eastAsia="en-CA"/>
              </w:rPr>
              <w:t>YNOLKOLD</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7FE62D0" w14:textId="77777777" w:rsidR="00D9361C" w:rsidRDefault="00C552AE">
            <w:pPr>
              <w:pStyle w:val="Standard"/>
              <w:spacing w:after="0" w:line="240" w:lineRule="auto"/>
              <w:rPr>
                <w:lang w:val="en-CA"/>
              </w:rPr>
            </w:pPr>
            <w:r>
              <w:rPr>
                <w:rFonts w:eastAsia="Times New Roman"/>
                <w:sz w:val="18"/>
                <w:szCs w:val="18"/>
                <w:lang w:val="en-CA" w:eastAsia="en-CA"/>
              </w:rPr>
              <w:t>Reasons for not looking for work in the past four weeks, after looking for work in the last 6 months</w:t>
            </w:r>
          </w:p>
        </w:tc>
        <w:tc>
          <w:tcPr>
            <w:tcW w:w="2438"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0521A40D" w14:textId="77777777" w:rsidR="00D9361C" w:rsidRDefault="00C552AE">
            <w:pPr>
              <w:pStyle w:val="Standard"/>
              <w:spacing w:after="0" w:line="240" w:lineRule="auto"/>
              <w:rPr>
                <w:lang w:val="en-CA"/>
              </w:rPr>
            </w:pPr>
            <w:r>
              <w:rPr>
                <w:rFonts w:eastAsia="Times New Roman"/>
                <w:color w:val="000000"/>
                <w:sz w:val="18"/>
                <w:szCs w:val="18"/>
                <w:lang w:val="en-CA" w:eastAsia="en-CA"/>
              </w:rPr>
              <w:t>Out-of-date, replaced with new variable</w:t>
            </w:r>
          </w:p>
        </w:tc>
      </w:tr>
      <w:tr w:rsidR="00D9361C" w14:paraId="4498C973"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5D064F7" w14:textId="77777777" w:rsidR="00D9361C" w:rsidRDefault="00C552AE">
            <w:pPr>
              <w:pStyle w:val="Standard"/>
              <w:spacing w:after="0" w:line="240" w:lineRule="auto"/>
              <w:rPr>
                <w:b/>
                <w:bCs/>
                <w:lang w:val="en-CA"/>
              </w:rPr>
            </w:pPr>
            <w:r>
              <w:rPr>
                <w:rFonts w:eastAsia="Times New Roman"/>
                <w:b/>
                <w:bCs/>
                <w:sz w:val="18"/>
                <w:szCs w:val="18"/>
                <w:lang w:val="en-CA" w:eastAsia="en-CA"/>
              </w:rPr>
              <w:t>RELREFN</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6BE3D42" w14:textId="77777777" w:rsidR="00D9361C" w:rsidRDefault="00C552AE">
            <w:pPr>
              <w:pStyle w:val="Standard"/>
              <w:spacing w:after="0" w:line="240" w:lineRule="auto"/>
              <w:rPr>
                <w:lang w:val="en-CA"/>
              </w:rPr>
            </w:pPr>
            <w:r>
              <w:rPr>
                <w:rFonts w:eastAsia="Times New Roman"/>
                <w:sz w:val="18"/>
                <w:szCs w:val="18"/>
                <w:lang w:val="en-CA" w:eastAsia="en-CA"/>
              </w:rPr>
              <w:t>Relationship to reference person</w:t>
            </w:r>
          </w:p>
        </w:tc>
        <w:tc>
          <w:tcPr>
            <w:tcW w:w="2438" w:type="dxa"/>
            <w:vMerge w:val="restart"/>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B40EB89" w14:textId="77777777" w:rsidR="00D9361C" w:rsidRDefault="00C552AE">
            <w:pPr>
              <w:pStyle w:val="Standard"/>
              <w:spacing w:after="0" w:line="240" w:lineRule="auto"/>
              <w:rPr>
                <w:lang w:val="en-CA"/>
              </w:rPr>
            </w:pPr>
            <w:r>
              <w:rPr>
                <w:rFonts w:eastAsia="Times New Roman"/>
                <w:color w:val="000000"/>
                <w:sz w:val="18"/>
                <w:szCs w:val="18"/>
                <w:lang w:val="en-CA" w:eastAsia="en-CA"/>
              </w:rPr>
              <w:t>Variables related to family and spouse/partner’s labour force characteristics were removed</w:t>
            </w:r>
          </w:p>
        </w:tc>
      </w:tr>
      <w:tr w:rsidR="00D9361C" w14:paraId="262B979A"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4752316" w14:textId="77777777" w:rsidR="00D9361C" w:rsidRDefault="00C552AE">
            <w:pPr>
              <w:pStyle w:val="Standard"/>
              <w:spacing w:after="0" w:line="240" w:lineRule="auto"/>
              <w:rPr>
                <w:b/>
                <w:bCs/>
                <w:lang w:val="en-CA"/>
              </w:rPr>
            </w:pPr>
            <w:r>
              <w:rPr>
                <w:rFonts w:eastAsia="Times New Roman"/>
                <w:b/>
                <w:bCs/>
                <w:sz w:val="18"/>
                <w:szCs w:val="18"/>
                <w:lang w:val="en-CA" w:eastAsia="en-CA"/>
              </w:rPr>
              <w:t>EFAMSIZE</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0CCFC276" w14:textId="77777777" w:rsidR="00D9361C" w:rsidRDefault="00C552AE">
            <w:pPr>
              <w:pStyle w:val="Standard"/>
              <w:spacing w:after="0" w:line="240" w:lineRule="auto"/>
              <w:rPr>
                <w:lang w:val="en-CA"/>
              </w:rPr>
            </w:pPr>
            <w:r>
              <w:rPr>
                <w:rFonts w:eastAsia="Times New Roman"/>
                <w:sz w:val="18"/>
                <w:szCs w:val="18"/>
                <w:lang w:val="en-CA" w:eastAsia="en-CA"/>
              </w:rPr>
              <w:t>Number of individuals in economic family, 1 to 5+</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1963D693" w14:textId="77777777" w:rsidR="00C552AE" w:rsidRDefault="00C552AE"/>
        </w:tc>
      </w:tr>
      <w:tr w:rsidR="00D9361C" w14:paraId="09B0528D"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163AC62" w14:textId="77777777" w:rsidR="00D9361C" w:rsidRDefault="00C552AE">
            <w:pPr>
              <w:pStyle w:val="Standard"/>
              <w:spacing w:after="0" w:line="240" w:lineRule="auto"/>
              <w:rPr>
                <w:b/>
                <w:bCs/>
                <w:lang w:val="en-CA"/>
              </w:rPr>
            </w:pPr>
            <w:r>
              <w:rPr>
                <w:rFonts w:eastAsia="Times New Roman"/>
                <w:b/>
                <w:bCs/>
                <w:sz w:val="18"/>
                <w:szCs w:val="18"/>
                <w:lang w:val="en-CA" w:eastAsia="en-CA"/>
              </w:rPr>
              <w:t>EFAMEMPL</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17D929B5" w14:textId="77777777" w:rsidR="00D9361C" w:rsidRDefault="00C552AE">
            <w:pPr>
              <w:pStyle w:val="Standard"/>
              <w:spacing w:after="0" w:line="240" w:lineRule="auto"/>
              <w:rPr>
                <w:lang w:val="en-CA"/>
              </w:rPr>
            </w:pPr>
            <w:r>
              <w:rPr>
                <w:rFonts w:eastAsia="Times New Roman"/>
                <w:sz w:val="18"/>
                <w:szCs w:val="18"/>
                <w:lang w:val="en-CA" w:eastAsia="en-CA"/>
              </w:rPr>
              <w:t>Number of employed persons</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121D335" w14:textId="77777777" w:rsidR="00C552AE" w:rsidRDefault="00C552AE"/>
        </w:tc>
      </w:tr>
      <w:tr w:rsidR="00D9361C" w14:paraId="4EFDFC60"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C5BAAD6" w14:textId="77777777" w:rsidR="00D9361C" w:rsidRDefault="00C552AE">
            <w:pPr>
              <w:pStyle w:val="Standard"/>
              <w:spacing w:after="0" w:line="240" w:lineRule="auto"/>
              <w:rPr>
                <w:b/>
                <w:bCs/>
                <w:lang w:val="en-CA"/>
              </w:rPr>
            </w:pPr>
            <w:r>
              <w:rPr>
                <w:rFonts w:eastAsia="Times New Roman"/>
                <w:b/>
                <w:bCs/>
                <w:sz w:val="18"/>
                <w:szCs w:val="18"/>
                <w:lang w:val="en-CA" w:eastAsia="en-CA"/>
              </w:rPr>
              <w:t>EFAMUNEM</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3B5C13F" w14:textId="77777777" w:rsidR="00D9361C" w:rsidRDefault="00C552AE">
            <w:pPr>
              <w:pStyle w:val="Standard"/>
              <w:spacing w:after="0" w:line="240" w:lineRule="auto"/>
              <w:rPr>
                <w:lang w:val="en-CA"/>
              </w:rPr>
            </w:pPr>
            <w:r>
              <w:rPr>
                <w:rFonts w:eastAsia="Times New Roman"/>
                <w:sz w:val="18"/>
                <w:szCs w:val="18"/>
                <w:lang w:val="en-CA" w:eastAsia="en-CA"/>
              </w:rPr>
              <w:t>Number of unemployed persons</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1EC38CD1" w14:textId="77777777" w:rsidR="00C552AE" w:rsidRDefault="00C552AE"/>
        </w:tc>
      </w:tr>
      <w:tr w:rsidR="00D9361C" w14:paraId="1DD8AD21"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0C7CF89" w14:textId="77777777" w:rsidR="00D9361C" w:rsidRDefault="00C552AE">
            <w:pPr>
              <w:pStyle w:val="Standard"/>
              <w:spacing w:after="0" w:line="240" w:lineRule="auto"/>
              <w:rPr>
                <w:b/>
                <w:bCs/>
                <w:lang w:val="en-CA"/>
              </w:rPr>
            </w:pPr>
            <w:r>
              <w:rPr>
                <w:rFonts w:eastAsia="Times New Roman"/>
                <w:b/>
                <w:bCs/>
                <w:sz w:val="18"/>
                <w:szCs w:val="18"/>
                <w:lang w:val="en-CA" w:eastAsia="en-CA"/>
              </w:rPr>
              <w:t>SP_AGE</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C717A63" w14:textId="77777777" w:rsidR="00D9361C" w:rsidRDefault="00C552AE">
            <w:pPr>
              <w:pStyle w:val="Standard"/>
              <w:spacing w:after="0" w:line="240" w:lineRule="auto"/>
              <w:rPr>
                <w:lang w:val="en-CA"/>
              </w:rPr>
            </w:pPr>
            <w:r>
              <w:rPr>
                <w:rFonts w:eastAsia="Times New Roman"/>
                <w:sz w:val="18"/>
                <w:szCs w:val="18"/>
                <w:lang w:val="en-CA" w:eastAsia="en-CA"/>
              </w:rPr>
              <w:t>Age of spouse, if applicable.</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870E39B" w14:textId="77777777" w:rsidR="00C552AE" w:rsidRDefault="00C552AE"/>
        </w:tc>
      </w:tr>
      <w:tr w:rsidR="00D9361C" w14:paraId="28BA30DE"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C7697F1" w14:textId="77777777" w:rsidR="00D9361C" w:rsidRDefault="00C552AE">
            <w:pPr>
              <w:pStyle w:val="Standard"/>
              <w:spacing w:after="0" w:line="240" w:lineRule="auto"/>
              <w:rPr>
                <w:b/>
                <w:bCs/>
                <w:lang w:val="en-CA"/>
              </w:rPr>
            </w:pPr>
            <w:r>
              <w:rPr>
                <w:rFonts w:eastAsia="Times New Roman"/>
                <w:b/>
                <w:bCs/>
                <w:sz w:val="18"/>
                <w:szCs w:val="18"/>
                <w:lang w:val="en-CA" w:eastAsia="en-CA"/>
              </w:rPr>
              <w:t>SP_LFSST</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0CAFC0EF" w14:textId="77777777" w:rsidR="00D9361C" w:rsidRDefault="00C552AE">
            <w:pPr>
              <w:pStyle w:val="Standard"/>
              <w:spacing w:after="0" w:line="240" w:lineRule="auto"/>
              <w:rPr>
                <w:lang w:val="en-CA"/>
              </w:rPr>
            </w:pPr>
            <w:r>
              <w:rPr>
                <w:rFonts w:eastAsia="Times New Roman"/>
                <w:sz w:val="18"/>
                <w:szCs w:val="18"/>
                <w:lang w:val="en-CA" w:eastAsia="en-CA"/>
              </w:rPr>
              <w:t>Labour force status of spouse, if applicable.</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4D895622" w14:textId="77777777" w:rsidR="00C552AE" w:rsidRDefault="00C552AE"/>
        </w:tc>
      </w:tr>
      <w:tr w:rsidR="00D9361C" w14:paraId="3C00F006"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9F17850" w14:textId="77777777" w:rsidR="00D9361C" w:rsidRDefault="00C552AE">
            <w:pPr>
              <w:pStyle w:val="Standard"/>
              <w:spacing w:after="0" w:line="240" w:lineRule="auto"/>
              <w:rPr>
                <w:b/>
                <w:bCs/>
                <w:lang w:val="en-CA"/>
              </w:rPr>
            </w:pPr>
            <w:r>
              <w:rPr>
                <w:rFonts w:eastAsia="Times New Roman"/>
                <w:b/>
                <w:bCs/>
                <w:sz w:val="18"/>
                <w:szCs w:val="18"/>
                <w:lang w:val="en-CA" w:eastAsia="en-CA"/>
              </w:rPr>
              <w:t>SPED7689</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FA1495E" w14:textId="77777777" w:rsidR="00D9361C" w:rsidRDefault="00C552AE">
            <w:pPr>
              <w:pStyle w:val="Standard"/>
              <w:spacing w:after="0" w:line="240" w:lineRule="auto"/>
              <w:rPr>
                <w:lang w:val="en-CA"/>
              </w:rPr>
            </w:pPr>
            <w:r>
              <w:rPr>
                <w:rFonts w:eastAsia="Times New Roman"/>
                <w:sz w:val="18"/>
                <w:szCs w:val="18"/>
                <w:lang w:val="en-CA" w:eastAsia="en-CA"/>
              </w:rPr>
              <w:t>Education of spouse, if applicable.</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9884662" w14:textId="77777777" w:rsidR="00C552AE" w:rsidRDefault="00C552AE"/>
        </w:tc>
      </w:tr>
      <w:tr w:rsidR="00D9361C" w14:paraId="2F197F6C"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0B04E888" w14:textId="77777777" w:rsidR="00D9361C" w:rsidRDefault="00C552AE">
            <w:pPr>
              <w:pStyle w:val="Standard"/>
              <w:spacing w:after="0" w:line="240" w:lineRule="auto"/>
              <w:rPr>
                <w:b/>
                <w:bCs/>
                <w:lang w:val="en-CA"/>
              </w:rPr>
            </w:pPr>
            <w:r>
              <w:rPr>
                <w:rFonts w:eastAsia="Times New Roman"/>
                <w:b/>
                <w:bCs/>
                <w:sz w:val="18"/>
                <w:szCs w:val="18"/>
                <w:lang w:val="en-CA" w:eastAsia="en-CA"/>
              </w:rPr>
              <w:t>SPED1990</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6594E6B" w14:textId="77777777" w:rsidR="00D9361C" w:rsidRDefault="00C552AE">
            <w:pPr>
              <w:pStyle w:val="Standard"/>
              <w:spacing w:after="0" w:line="240" w:lineRule="auto"/>
              <w:rPr>
                <w:lang w:val="en-CA"/>
              </w:rPr>
            </w:pPr>
            <w:r>
              <w:rPr>
                <w:rFonts w:eastAsia="Times New Roman"/>
                <w:sz w:val="18"/>
                <w:szCs w:val="18"/>
                <w:lang w:val="en-CA" w:eastAsia="en-CA"/>
              </w:rPr>
              <w:t>Education of spouse, if applicable.</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B2254BC" w14:textId="77777777" w:rsidR="00C552AE" w:rsidRDefault="00C552AE"/>
        </w:tc>
      </w:tr>
      <w:tr w:rsidR="00D9361C" w14:paraId="44C9EAE4"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03A24E2" w14:textId="77777777" w:rsidR="00D9361C" w:rsidRDefault="00C552AE">
            <w:pPr>
              <w:pStyle w:val="Standard"/>
              <w:spacing w:after="0" w:line="240" w:lineRule="auto"/>
              <w:rPr>
                <w:b/>
                <w:bCs/>
                <w:lang w:val="en-CA"/>
              </w:rPr>
            </w:pPr>
            <w:r>
              <w:rPr>
                <w:rFonts w:eastAsia="Times New Roman"/>
                <w:b/>
                <w:bCs/>
                <w:sz w:val="18"/>
                <w:szCs w:val="18"/>
                <w:lang w:val="en-CA" w:eastAsia="en-CA"/>
              </w:rPr>
              <w:t>SP_SOC80</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1A5B2FD" w14:textId="77777777" w:rsidR="00D9361C" w:rsidRDefault="00C552AE">
            <w:pPr>
              <w:pStyle w:val="Standard"/>
              <w:spacing w:after="0" w:line="240" w:lineRule="auto"/>
              <w:rPr>
                <w:lang w:val="en-CA"/>
              </w:rPr>
            </w:pPr>
            <w:r>
              <w:rPr>
                <w:rFonts w:eastAsia="Times New Roman"/>
                <w:sz w:val="18"/>
                <w:szCs w:val="18"/>
                <w:lang w:val="en-CA" w:eastAsia="en-CA"/>
              </w:rPr>
              <w:t>Occupation of spouse, if applicable.</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CD0794A" w14:textId="77777777" w:rsidR="00C552AE" w:rsidRDefault="00C552AE"/>
        </w:tc>
      </w:tr>
      <w:tr w:rsidR="00D9361C" w14:paraId="39905632"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14512F5" w14:textId="77777777" w:rsidR="00D9361C" w:rsidRDefault="00C552AE">
            <w:pPr>
              <w:pStyle w:val="Standard"/>
              <w:spacing w:after="0" w:line="240" w:lineRule="auto"/>
              <w:rPr>
                <w:b/>
                <w:bCs/>
                <w:lang w:val="en-CA"/>
              </w:rPr>
            </w:pPr>
            <w:r>
              <w:rPr>
                <w:rFonts w:eastAsia="Times New Roman"/>
                <w:b/>
                <w:bCs/>
                <w:sz w:val="18"/>
                <w:szCs w:val="18"/>
                <w:lang w:val="en-CA" w:eastAsia="en-CA"/>
              </w:rPr>
              <w:t>SP_NOCS06</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1F50A96" w14:textId="77777777" w:rsidR="00D9361C" w:rsidRDefault="00C552AE">
            <w:pPr>
              <w:pStyle w:val="Standard"/>
              <w:spacing w:after="0" w:line="240" w:lineRule="auto"/>
              <w:rPr>
                <w:lang w:val="en-CA"/>
              </w:rPr>
            </w:pPr>
            <w:r>
              <w:rPr>
                <w:rFonts w:eastAsia="Times New Roman"/>
                <w:sz w:val="18"/>
                <w:szCs w:val="18"/>
                <w:lang w:val="en-CA" w:eastAsia="en-CA"/>
              </w:rPr>
              <w:t>Occupation based on NOC-S2006</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0A3DE34" w14:textId="77777777" w:rsidR="00C552AE" w:rsidRDefault="00C552AE"/>
        </w:tc>
      </w:tr>
      <w:tr w:rsidR="00D9361C" w14:paraId="60390590"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14785D1" w14:textId="77777777" w:rsidR="00D9361C" w:rsidRDefault="00C552AE">
            <w:pPr>
              <w:pStyle w:val="Standard"/>
              <w:spacing w:after="0" w:line="240" w:lineRule="auto"/>
              <w:rPr>
                <w:b/>
                <w:bCs/>
                <w:lang w:val="en-CA"/>
              </w:rPr>
            </w:pPr>
            <w:r>
              <w:rPr>
                <w:rFonts w:eastAsia="Times New Roman"/>
                <w:b/>
                <w:bCs/>
                <w:sz w:val="18"/>
                <w:szCs w:val="18"/>
                <w:lang w:val="en-CA" w:eastAsia="en-CA"/>
              </w:rPr>
              <w:t>SP_UHRSM</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FE591F8" w14:textId="77777777" w:rsidR="00D9361C" w:rsidRDefault="00C552AE">
            <w:pPr>
              <w:pStyle w:val="Standard"/>
              <w:spacing w:after="0" w:line="240" w:lineRule="auto"/>
              <w:rPr>
                <w:lang w:val="en-CA"/>
              </w:rPr>
            </w:pPr>
            <w:r>
              <w:rPr>
                <w:rFonts w:eastAsia="Times New Roman"/>
                <w:sz w:val="18"/>
                <w:szCs w:val="18"/>
                <w:lang w:val="en-CA" w:eastAsia="en-CA"/>
              </w:rPr>
              <w:t>Spouse's usual hours at main job, employed,</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51DB86E" w14:textId="77777777" w:rsidR="00C552AE" w:rsidRDefault="00C552AE"/>
        </w:tc>
      </w:tr>
      <w:tr w:rsidR="00D9361C" w14:paraId="212C68FD"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06974899" w14:textId="77777777" w:rsidR="00D9361C" w:rsidRDefault="00C552AE">
            <w:pPr>
              <w:pStyle w:val="Standard"/>
              <w:spacing w:after="0" w:line="240" w:lineRule="auto"/>
              <w:rPr>
                <w:b/>
                <w:bCs/>
                <w:lang w:val="en-CA"/>
              </w:rPr>
            </w:pPr>
            <w:r>
              <w:rPr>
                <w:rFonts w:eastAsia="Times New Roman"/>
                <w:b/>
                <w:bCs/>
                <w:sz w:val="18"/>
                <w:szCs w:val="18"/>
                <w:lang w:val="en-CA" w:eastAsia="en-CA"/>
              </w:rPr>
              <w:t>SP_UHRST</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4C8BC8B" w14:textId="77777777" w:rsidR="00D9361C" w:rsidRDefault="00C552AE">
            <w:pPr>
              <w:pStyle w:val="Standard"/>
              <w:spacing w:after="0" w:line="240" w:lineRule="auto"/>
              <w:rPr>
                <w:lang w:val="en-CA"/>
              </w:rPr>
            </w:pPr>
            <w:r>
              <w:rPr>
                <w:rFonts w:eastAsia="Times New Roman"/>
                <w:sz w:val="18"/>
                <w:szCs w:val="18"/>
                <w:lang w:val="en-CA" w:eastAsia="en-CA"/>
              </w:rPr>
              <w:t>Spouse's usual hours at all jobs, employed</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3F60BB8" w14:textId="77777777" w:rsidR="00C552AE" w:rsidRDefault="00C552AE"/>
        </w:tc>
      </w:tr>
      <w:tr w:rsidR="00D9361C" w14:paraId="5BAD5849" w14:textId="77777777">
        <w:trPr>
          <w:trHeight w:val="290"/>
        </w:trPr>
        <w:tc>
          <w:tcPr>
            <w:tcW w:w="2437"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FC46EE7" w14:textId="77777777" w:rsidR="00D9361C" w:rsidRDefault="00C552AE">
            <w:pPr>
              <w:pStyle w:val="Standard"/>
              <w:spacing w:after="0" w:line="240" w:lineRule="auto"/>
              <w:rPr>
                <w:b/>
                <w:bCs/>
                <w:lang w:val="en-CA"/>
              </w:rPr>
            </w:pPr>
            <w:r>
              <w:rPr>
                <w:rFonts w:eastAsia="Times New Roman"/>
                <w:b/>
                <w:bCs/>
                <w:sz w:val="18"/>
                <w:szCs w:val="18"/>
                <w:lang w:val="en-CA" w:eastAsia="en-CA"/>
              </w:rPr>
              <w:t>SP_COWM</w:t>
            </w:r>
          </w:p>
        </w:tc>
        <w:tc>
          <w:tcPr>
            <w:tcW w:w="4423"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6DDF6836" w14:textId="77777777" w:rsidR="00D9361C" w:rsidRDefault="00C552AE">
            <w:pPr>
              <w:pStyle w:val="Standard"/>
              <w:spacing w:after="0" w:line="240" w:lineRule="auto"/>
              <w:rPr>
                <w:lang w:val="en-CA"/>
              </w:rPr>
            </w:pPr>
            <w:r>
              <w:rPr>
                <w:rFonts w:eastAsia="Times New Roman"/>
                <w:sz w:val="18"/>
                <w:szCs w:val="18"/>
                <w:lang w:val="en-CA" w:eastAsia="en-CA"/>
              </w:rPr>
              <w:t>Spouse's class of worker at main job, employed</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2EADC6B8" w14:textId="77777777" w:rsidR="00C552AE" w:rsidRDefault="00C552AE"/>
        </w:tc>
      </w:tr>
      <w:tr w:rsidR="00D9361C" w14:paraId="799CD4C2" w14:textId="77777777">
        <w:trPr>
          <w:trHeight w:val="290"/>
        </w:trPr>
        <w:tc>
          <w:tcPr>
            <w:tcW w:w="2437"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420C163" w14:textId="77777777" w:rsidR="00D9361C" w:rsidRDefault="00C552AE">
            <w:pPr>
              <w:pStyle w:val="Standard"/>
              <w:spacing w:after="0" w:line="240" w:lineRule="auto"/>
              <w:rPr>
                <w:b/>
                <w:bCs/>
                <w:lang w:val="en-CA"/>
              </w:rPr>
            </w:pPr>
            <w:r>
              <w:rPr>
                <w:rFonts w:eastAsia="Times New Roman"/>
                <w:b/>
                <w:bCs/>
                <w:sz w:val="18"/>
                <w:szCs w:val="18"/>
                <w:lang w:val="en-CA" w:eastAsia="en-CA"/>
              </w:rPr>
              <w:t>SCH1624</w:t>
            </w:r>
          </w:p>
        </w:tc>
        <w:tc>
          <w:tcPr>
            <w:tcW w:w="44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7A7B6C7" w14:textId="77777777" w:rsidR="00D9361C" w:rsidRDefault="00C552AE">
            <w:pPr>
              <w:pStyle w:val="Standard"/>
              <w:spacing w:after="0" w:line="240" w:lineRule="auto"/>
              <w:rPr>
                <w:lang w:val="en-CA"/>
              </w:rPr>
            </w:pPr>
            <w:r>
              <w:rPr>
                <w:rFonts w:eastAsia="Times New Roman"/>
                <w:sz w:val="18"/>
                <w:szCs w:val="18"/>
                <w:lang w:val="en-CA" w:eastAsia="en-CA"/>
              </w:rPr>
              <w:t>At least one child age 16 to 24 in</w:t>
            </w:r>
          </w:p>
        </w:tc>
        <w:tc>
          <w:tcPr>
            <w:tcW w:w="2438" w:type="dxa"/>
            <w:vMerge/>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181BB288" w14:textId="77777777" w:rsidR="00C552AE" w:rsidRDefault="00C552AE"/>
        </w:tc>
      </w:tr>
    </w:tbl>
    <w:p w14:paraId="109B1003" w14:textId="77777777" w:rsidR="00D9361C" w:rsidRDefault="00D9361C">
      <w:pPr>
        <w:pStyle w:val="Standard"/>
        <w:tabs>
          <w:tab w:val="left" w:pos="720"/>
        </w:tabs>
      </w:pPr>
    </w:p>
    <w:p w14:paraId="27C20E8B" w14:textId="77777777" w:rsidR="00D9361C" w:rsidRDefault="00C552AE">
      <w:pPr>
        <w:pStyle w:val="Standard"/>
        <w:tabs>
          <w:tab w:val="left" w:pos="720"/>
        </w:tabs>
        <w:jc w:val="both"/>
      </w:pPr>
      <w:r>
        <w:t>Besides the removals, there were variables which value sets were either expanded or collapsed:</w:t>
      </w:r>
    </w:p>
    <w:p w14:paraId="5AB4C0F6" w14:textId="77777777" w:rsidR="00D9361C" w:rsidRDefault="00C552AE">
      <w:pPr>
        <w:pStyle w:val="ListParagraph"/>
        <w:numPr>
          <w:ilvl w:val="0"/>
          <w:numId w:val="11"/>
        </w:numPr>
        <w:tabs>
          <w:tab w:val="left" w:pos="1440"/>
        </w:tabs>
        <w:jc w:val="both"/>
      </w:pPr>
      <w:r>
        <w:rPr>
          <w:lang w:val="en-US"/>
        </w:rPr>
        <w:t xml:space="preserve">The </w:t>
      </w:r>
      <w:r>
        <w:rPr>
          <w:b/>
          <w:bCs/>
          <w:lang w:val="en-US"/>
        </w:rPr>
        <w:t>census metropolitan area (CMA)</w:t>
      </w:r>
      <w:r>
        <w:rPr>
          <w:lang w:val="en-US"/>
        </w:rPr>
        <w:t xml:space="preserve"> variable expanded from the three largest CMAs in Canada (Montreal, Toronto and Vancouver) to nine CMAs: Québec, Montreal, Ottawa, Toronto, Hamilton, Winnipeg, Calgary, Edmonton and Vancouver.</w:t>
      </w:r>
    </w:p>
    <w:p w14:paraId="635B8EBB" w14:textId="77777777" w:rsidR="00D9361C" w:rsidRDefault="00C552AE">
      <w:pPr>
        <w:pStyle w:val="ListParagraph"/>
        <w:numPr>
          <w:ilvl w:val="0"/>
          <w:numId w:val="6"/>
        </w:numPr>
        <w:tabs>
          <w:tab w:val="left" w:pos="1440"/>
        </w:tabs>
        <w:spacing w:after="51"/>
        <w:jc w:val="both"/>
      </w:pPr>
      <w:r>
        <w:rPr>
          <w:lang w:val="en-US"/>
        </w:rPr>
        <w:t xml:space="preserve">Two </w:t>
      </w:r>
      <w:r>
        <w:rPr>
          <w:b/>
          <w:bCs/>
          <w:lang w:val="en-US"/>
        </w:rPr>
        <w:t>occupation</w:t>
      </w:r>
      <w:r>
        <w:rPr>
          <w:lang w:val="en-US"/>
        </w:rPr>
        <w:t xml:space="preserve"> variables, based on the 2016 National Occupational Classification, were reintroduced: a generic, 10-category variable (NOC_10) and a detailed 40-category variable (NOC_40).</w:t>
      </w:r>
    </w:p>
    <w:p w14:paraId="4A7F9551" w14:textId="77777777" w:rsidR="00D9361C" w:rsidRDefault="00C552AE">
      <w:pPr>
        <w:pStyle w:val="ListParagraph"/>
        <w:numPr>
          <w:ilvl w:val="0"/>
          <w:numId w:val="6"/>
        </w:numPr>
        <w:tabs>
          <w:tab w:val="left" w:pos="1440"/>
        </w:tabs>
        <w:spacing w:after="51"/>
        <w:jc w:val="both"/>
      </w:pPr>
      <w:r>
        <w:t xml:space="preserve">The </w:t>
      </w:r>
      <w:r>
        <w:rPr>
          <w:b/>
          <w:bCs/>
        </w:rPr>
        <w:t>labour force status</w:t>
      </w:r>
      <w:r>
        <w:t xml:space="preserve"> variable (LFSSTAT) was collapsed from six to four categories: employed, at work; employed, absent from work; unemployed; and not in the labour force.</w:t>
      </w:r>
    </w:p>
    <w:p w14:paraId="1B902828" w14:textId="77777777" w:rsidR="00D9361C" w:rsidRDefault="00C552AE">
      <w:pPr>
        <w:pStyle w:val="Default"/>
        <w:numPr>
          <w:ilvl w:val="0"/>
          <w:numId w:val="6"/>
        </w:numPr>
        <w:suppressAutoHyphens w:val="0"/>
        <w:spacing w:after="51"/>
        <w:jc w:val="both"/>
        <w:textAlignment w:val="auto"/>
      </w:pPr>
      <w:r>
        <w:rPr>
          <w:rFonts w:ascii="Arial" w:hAnsi="Arial" w:cs="Arial"/>
          <w:sz w:val="22"/>
          <w:szCs w:val="22"/>
        </w:rPr>
        <w:t xml:space="preserve">Two </w:t>
      </w:r>
      <w:r>
        <w:rPr>
          <w:rFonts w:ascii="Arial" w:hAnsi="Arial" w:cs="Arial"/>
          <w:b/>
          <w:bCs/>
          <w:sz w:val="22"/>
          <w:szCs w:val="22"/>
        </w:rPr>
        <w:t>industry</w:t>
      </w:r>
      <w:r>
        <w:rPr>
          <w:rFonts w:ascii="Arial" w:hAnsi="Arial" w:cs="Arial"/>
          <w:sz w:val="22"/>
          <w:szCs w:val="22"/>
        </w:rPr>
        <w:t xml:space="preserve"> variables (NAICS_18 and NAICS_43) based on the 2012 North American Industry Classification System were replaced with one industry variable consisting of 21 categories, based on the same classification system.</w:t>
      </w:r>
    </w:p>
    <w:p w14:paraId="0461574F" w14:textId="77777777" w:rsidR="00D9361C" w:rsidRDefault="00C552AE">
      <w:pPr>
        <w:pStyle w:val="Default"/>
        <w:numPr>
          <w:ilvl w:val="0"/>
          <w:numId w:val="6"/>
        </w:numPr>
        <w:suppressAutoHyphens w:val="0"/>
        <w:spacing w:after="51"/>
        <w:jc w:val="both"/>
        <w:textAlignment w:val="auto"/>
      </w:pPr>
      <w:r>
        <w:rPr>
          <w:rFonts w:ascii="Arial" w:hAnsi="Arial" w:cs="Arial"/>
          <w:sz w:val="22"/>
          <w:szCs w:val="22"/>
        </w:rPr>
        <w:t xml:space="preserve">The </w:t>
      </w:r>
      <w:r>
        <w:rPr>
          <w:rFonts w:ascii="Arial" w:hAnsi="Arial" w:cs="Arial"/>
          <w:b/>
          <w:bCs/>
          <w:sz w:val="22"/>
          <w:szCs w:val="22"/>
        </w:rPr>
        <w:t>age of youngest child</w:t>
      </w:r>
      <w:r>
        <w:rPr>
          <w:rFonts w:ascii="Arial" w:hAnsi="Arial" w:cs="Arial"/>
          <w:sz w:val="22"/>
          <w:szCs w:val="22"/>
        </w:rPr>
        <w:t xml:space="preserve"> variable (AGYOWNK) has been collapsed from six categories to four: under 6 years; 6 to 12 years; 13 to 17 years; and 18 to 24 years.</w:t>
      </w:r>
    </w:p>
    <w:p w14:paraId="255F1DD5" w14:textId="77777777" w:rsidR="00D9361C" w:rsidRDefault="00C552AE">
      <w:pPr>
        <w:pStyle w:val="Default"/>
        <w:numPr>
          <w:ilvl w:val="0"/>
          <w:numId w:val="6"/>
        </w:numPr>
        <w:suppressAutoHyphens w:val="0"/>
        <w:jc w:val="both"/>
        <w:textAlignment w:val="auto"/>
      </w:pPr>
      <w:r>
        <w:rPr>
          <w:rFonts w:ascii="Arial" w:hAnsi="Arial" w:cs="Arial"/>
          <w:sz w:val="22"/>
          <w:szCs w:val="22"/>
        </w:rPr>
        <w:t xml:space="preserve">The </w:t>
      </w:r>
      <w:r>
        <w:rPr>
          <w:rFonts w:ascii="Arial" w:hAnsi="Arial" w:cs="Arial"/>
          <w:b/>
          <w:bCs/>
          <w:sz w:val="22"/>
          <w:szCs w:val="22"/>
        </w:rPr>
        <w:t>school attendance</w:t>
      </w:r>
      <w:r>
        <w:rPr>
          <w:rFonts w:ascii="Arial" w:hAnsi="Arial" w:cs="Arial"/>
          <w:sz w:val="22"/>
          <w:szCs w:val="22"/>
        </w:rPr>
        <w:t xml:space="preserve"> variable (SCHOOLN) has been collapsed from nine categories, which include information on the type of school attended, to three categories indicative of student status only: non-student; full-time student; and part-time student.</w:t>
      </w:r>
    </w:p>
    <w:p w14:paraId="4D084DB1" w14:textId="77777777" w:rsidR="00D9361C" w:rsidRDefault="00D9361C">
      <w:pPr>
        <w:pStyle w:val="Standard"/>
        <w:tabs>
          <w:tab w:val="left" w:pos="720"/>
        </w:tabs>
        <w:jc w:val="both"/>
      </w:pPr>
    </w:p>
    <w:p w14:paraId="52996CEC" w14:textId="77777777" w:rsidR="00D9361C" w:rsidRDefault="00C552AE">
      <w:pPr>
        <w:pStyle w:val="Standard"/>
        <w:tabs>
          <w:tab w:val="left" w:pos="720"/>
        </w:tabs>
        <w:jc w:val="both"/>
      </w:pPr>
      <w:r>
        <w:lastRenderedPageBreak/>
        <w:t>Finally, there is one new variable that was introduced in 2017:</w:t>
      </w:r>
    </w:p>
    <w:p w14:paraId="62F4699B" w14:textId="77777777" w:rsidR="00D9361C" w:rsidRDefault="00C552AE">
      <w:pPr>
        <w:pStyle w:val="ListParagraph"/>
        <w:numPr>
          <w:ilvl w:val="0"/>
          <w:numId w:val="12"/>
        </w:numPr>
        <w:tabs>
          <w:tab w:val="left" w:pos="1440"/>
        </w:tabs>
        <w:jc w:val="both"/>
      </w:pPr>
      <w:r>
        <w:rPr>
          <w:b/>
          <w:bCs/>
          <w:lang w:val="en-US"/>
        </w:rPr>
        <w:t>Immigrant status</w:t>
      </w:r>
      <w:r>
        <w:rPr>
          <w:lang w:val="en-US"/>
        </w:rPr>
        <w:t xml:space="preserve"> (IMMIG) distinguishes between recent immigrants, landed 10 or less years ago; established immigrant, landed more than 10 years ago; and non-immigrant.</w:t>
      </w:r>
    </w:p>
    <w:p w14:paraId="55845146" w14:textId="77777777" w:rsidR="00D9361C" w:rsidRDefault="00D9361C">
      <w:pPr>
        <w:pStyle w:val="Standard"/>
        <w:tabs>
          <w:tab w:val="left" w:pos="720"/>
        </w:tabs>
      </w:pPr>
    </w:p>
    <w:p w14:paraId="502ECED5" w14:textId="77777777" w:rsidR="00D9361C" w:rsidRDefault="00C552AE">
      <w:pPr>
        <w:pStyle w:val="Heading4"/>
      </w:pPr>
      <w:r>
        <w:rPr>
          <w:lang w:val="en-US"/>
        </w:rPr>
        <w:t>Adjustments to attributes in project’s data set</w:t>
      </w:r>
    </w:p>
    <w:p w14:paraId="2EC1AA81" w14:textId="77777777" w:rsidR="00D9361C" w:rsidRDefault="00C552AE">
      <w:pPr>
        <w:pStyle w:val="Standard"/>
        <w:tabs>
          <w:tab w:val="left" w:pos="720"/>
        </w:tabs>
        <w:jc w:val="both"/>
      </w:pPr>
      <w:r>
        <w:t>As noted, some variables value sets are not the same in 2019 as they were in 2009. The next tables show how those variable values will be matched to be comparable:</w:t>
      </w:r>
    </w:p>
    <w:p w14:paraId="56B6EAA2" w14:textId="77777777" w:rsidR="00D9361C" w:rsidRDefault="00D9361C">
      <w:pPr>
        <w:pStyle w:val="Standard"/>
        <w:tabs>
          <w:tab w:val="left" w:pos="720"/>
        </w:tabs>
      </w:pPr>
    </w:p>
    <w:p w14:paraId="4254258A" w14:textId="77777777" w:rsidR="00D9361C" w:rsidRDefault="00C552AE">
      <w:pPr>
        <w:pStyle w:val="Standard"/>
        <w:tabs>
          <w:tab w:val="left" w:pos="720"/>
        </w:tabs>
      </w:pPr>
      <w:r>
        <w:rPr>
          <w:b/>
          <w:bCs/>
        </w:rPr>
        <w:t>Census Metropolitan Area (CMA)</w:t>
      </w:r>
    </w:p>
    <w:tbl>
      <w:tblPr>
        <w:tblW w:w="9120" w:type="dxa"/>
        <w:tblInd w:w="-108" w:type="dxa"/>
        <w:tblLayout w:type="fixed"/>
        <w:tblCellMar>
          <w:left w:w="10" w:type="dxa"/>
          <w:right w:w="10" w:type="dxa"/>
        </w:tblCellMar>
        <w:tblLook w:val="0000" w:firstRow="0" w:lastRow="0" w:firstColumn="0" w:lastColumn="0" w:noHBand="0" w:noVBand="0"/>
      </w:tblPr>
      <w:tblGrid>
        <w:gridCol w:w="1181"/>
        <w:gridCol w:w="3380"/>
        <w:gridCol w:w="1216"/>
        <w:gridCol w:w="3343"/>
      </w:tblGrid>
      <w:tr w:rsidR="00D9361C" w14:paraId="3E2318C3" w14:textId="77777777">
        <w:trPr>
          <w:trHeight w:val="283"/>
        </w:trPr>
        <w:tc>
          <w:tcPr>
            <w:tcW w:w="4560" w:type="dxa"/>
            <w:gridSpan w:val="2"/>
            <w:tcBorders>
              <w:top w:val="single" w:sz="8" w:space="0" w:color="404040"/>
              <w:left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center"/>
          </w:tcPr>
          <w:p w14:paraId="3130ED0F" w14:textId="77777777" w:rsidR="00D9361C" w:rsidRDefault="00C552AE">
            <w:pPr>
              <w:pStyle w:val="Standard"/>
              <w:spacing w:after="0" w:line="240" w:lineRule="auto"/>
              <w:jc w:val="center"/>
            </w:pPr>
            <w:r>
              <w:rPr>
                <w:rFonts w:eastAsia="Times New Roman"/>
                <w:b/>
                <w:bCs/>
                <w:color w:val="FFFFFF"/>
                <w:sz w:val="18"/>
                <w:szCs w:val="18"/>
                <w:lang w:eastAsia="en-CA"/>
              </w:rPr>
              <w:t>2009</w:t>
            </w:r>
          </w:p>
        </w:tc>
        <w:tc>
          <w:tcPr>
            <w:tcW w:w="4559" w:type="dxa"/>
            <w:gridSpan w:val="2"/>
            <w:tcBorders>
              <w:top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center"/>
          </w:tcPr>
          <w:p w14:paraId="3D032EB1" w14:textId="77777777" w:rsidR="00D9361C" w:rsidRDefault="00C552AE">
            <w:pPr>
              <w:pStyle w:val="Standard"/>
              <w:spacing w:after="0" w:line="240" w:lineRule="auto"/>
              <w:jc w:val="center"/>
            </w:pPr>
            <w:r>
              <w:rPr>
                <w:rFonts w:eastAsia="Times New Roman"/>
                <w:b/>
                <w:bCs/>
                <w:color w:val="FFFFFF"/>
                <w:sz w:val="18"/>
                <w:szCs w:val="18"/>
                <w:lang w:eastAsia="en-CA"/>
              </w:rPr>
              <w:t>2019</w:t>
            </w:r>
          </w:p>
        </w:tc>
      </w:tr>
      <w:tr w:rsidR="00D9361C" w14:paraId="5943C166" w14:textId="77777777">
        <w:trPr>
          <w:trHeight w:val="283"/>
        </w:trPr>
        <w:tc>
          <w:tcPr>
            <w:tcW w:w="4560" w:type="dxa"/>
            <w:gridSpan w:val="2"/>
            <w:tcBorders>
              <w:top w:val="single" w:sz="4" w:space="0" w:color="A6A6A6"/>
              <w:left w:val="single" w:sz="8" w:space="0" w:color="404040"/>
              <w:bottom w:val="single" w:sz="4" w:space="0" w:color="A6A6A6"/>
              <w:right w:val="single" w:sz="8" w:space="0" w:color="404040"/>
            </w:tcBorders>
            <w:shd w:val="clear" w:color="auto" w:fill="A6A6A6"/>
            <w:tcMar>
              <w:top w:w="0" w:type="dxa"/>
              <w:left w:w="108" w:type="dxa"/>
              <w:bottom w:w="0" w:type="dxa"/>
              <w:right w:w="108" w:type="dxa"/>
            </w:tcMar>
            <w:vAlign w:val="center"/>
          </w:tcPr>
          <w:p w14:paraId="6379D039" w14:textId="77777777" w:rsidR="00D9361C" w:rsidRDefault="00C552AE">
            <w:pPr>
              <w:pStyle w:val="Standard"/>
              <w:spacing w:after="0" w:line="240" w:lineRule="auto"/>
              <w:jc w:val="center"/>
            </w:pPr>
            <w:r>
              <w:rPr>
                <w:rFonts w:eastAsia="Times New Roman"/>
                <w:b/>
                <w:bCs/>
                <w:color w:val="000000"/>
                <w:sz w:val="18"/>
                <w:szCs w:val="18"/>
                <w:lang w:eastAsia="en-CA"/>
              </w:rPr>
              <w:t>CMA</w:t>
            </w:r>
          </w:p>
        </w:tc>
        <w:tc>
          <w:tcPr>
            <w:tcW w:w="4559" w:type="dxa"/>
            <w:gridSpan w:val="2"/>
            <w:tcBorders>
              <w:top w:val="single" w:sz="4" w:space="0" w:color="A6A6A6"/>
              <w:bottom w:val="single" w:sz="4" w:space="0" w:color="A6A6A6"/>
              <w:right w:val="single" w:sz="8" w:space="0" w:color="404040"/>
            </w:tcBorders>
            <w:shd w:val="clear" w:color="auto" w:fill="A6A6A6"/>
            <w:tcMar>
              <w:top w:w="0" w:type="dxa"/>
              <w:left w:w="108" w:type="dxa"/>
              <w:bottom w:w="0" w:type="dxa"/>
              <w:right w:w="108" w:type="dxa"/>
            </w:tcMar>
            <w:vAlign w:val="center"/>
          </w:tcPr>
          <w:p w14:paraId="5335FD50" w14:textId="77777777" w:rsidR="00D9361C" w:rsidRDefault="00C552AE">
            <w:pPr>
              <w:pStyle w:val="Standard"/>
              <w:spacing w:after="0" w:line="240" w:lineRule="auto"/>
              <w:jc w:val="center"/>
            </w:pPr>
            <w:r>
              <w:rPr>
                <w:rFonts w:eastAsia="Times New Roman"/>
                <w:b/>
                <w:bCs/>
                <w:color w:val="000000"/>
                <w:sz w:val="18"/>
                <w:szCs w:val="18"/>
                <w:lang w:eastAsia="en-CA"/>
              </w:rPr>
              <w:t>CMA</w:t>
            </w:r>
          </w:p>
        </w:tc>
      </w:tr>
      <w:tr w:rsidR="00D9361C" w14:paraId="00017BFE" w14:textId="77777777">
        <w:trPr>
          <w:trHeight w:val="283"/>
        </w:trPr>
        <w:tc>
          <w:tcPr>
            <w:tcW w:w="1180" w:type="dxa"/>
            <w:tcBorders>
              <w:left w:val="single" w:sz="8" w:space="0" w:color="404040"/>
              <w:bottom w:val="single" w:sz="4" w:space="0" w:color="A6A6A6"/>
              <w:right w:val="single" w:sz="4" w:space="0" w:color="A6A6A6"/>
            </w:tcBorders>
            <w:shd w:val="clear" w:color="auto" w:fill="D9D9D9"/>
            <w:tcMar>
              <w:top w:w="0" w:type="dxa"/>
              <w:left w:w="108" w:type="dxa"/>
              <w:bottom w:w="0" w:type="dxa"/>
              <w:right w:w="108" w:type="dxa"/>
            </w:tcMar>
            <w:vAlign w:val="center"/>
          </w:tcPr>
          <w:p w14:paraId="175F5002"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3380"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3E8D0A0F" w14:textId="77777777" w:rsidR="00D9361C" w:rsidRDefault="00C552AE">
            <w:pPr>
              <w:pStyle w:val="Standard"/>
              <w:spacing w:after="0" w:line="240" w:lineRule="auto"/>
            </w:pPr>
            <w:r>
              <w:rPr>
                <w:rFonts w:eastAsia="Times New Roman"/>
                <w:b/>
                <w:bCs/>
                <w:color w:val="000000"/>
                <w:sz w:val="18"/>
                <w:szCs w:val="18"/>
                <w:lang w:eastAsia="en-CA"/>
              </w:rPr>
              <w:t>Description</w:t>
            </w:r>
          </w:p>
        </w:tc>
        <w:tc>
          <w:tcPr>
            <w:tcW w:w="1216" w:type="dxa"/>
            <w:tcBorders>
              <w:bottom w:val="single" w:sz="4" w:space="0" w:color="A6A6A6"/>
              <w:right w:val="single" w:sz="4" w:space="0" w:color="A6A6A6"/>
            </w:tcBorders>
            <w:shd w:val="clear" w:color="auto" w:fill="D9D9D9"/>
            <w:tcMar>
              <w:top w:w="0" w:type="dxa"/>
              <w:left w:w="108" w:type="dxa"/>
              <w:bottom w:w="0" w:type="dxa"/>
              <w:right w:w="108" w:type="dxa"/>
            </w:tcMar>
            <w:vAlign w:val="center"/>
          </w:tcPr>
          <w:p w14:paraId="43C7B72B"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3343"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5FCABEAA" w14:textId="77777777" w:rsidR="00D9361C" w:rsidRDefault="00C552AE">
            <w:pPr>
              <w:pStyle w:val="Standard"/>
              <w:spacing w:after="0" w:line="240" w:lineRule="auto"/>
            </w:pPr>
            <w:r>
              <w:rPr>
                <w:rFonts w:eastAsia="Times New Roman"/>
                <w:b/>
                <w:bCs/>
                <w:color w:val="000000"/>
                <w:sz w:val="18"/>
                <w:szCs w:val="18"/>
                <w:lang w:eastAsia="en-CA"/>
              </w:rPr>
              <w:t>Description</w:t>
            </w:r>
          </w:p>
        </w:tc>
      </w:tr>
      <w:tr w:rsidR="00D9361C" w14:paraId="1BA2BF7B" w14:textId="77777777">
        <w:trPr>
          <w:trHeight w:val="283"/>
        </w:trPr>
        <w:tc>
          <w:tcPr>
            <w:tcW w:w="118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53FE78E4" w14:textId="77777777" w:rsidR="00D9361C" w:rsidRDefault="00C552AE">
            <w:pPr>
              <w:pStyle w:val="Standard"/>
              <w:spacing w:after="0" w:line="240" w:lineRule="auto"/>
              <w:jc w:val="center"/>
            </w:pPr>
            <w:r>
              <w:rPr>
                <w:rFonts w:eastAsia="Times New Roman"/>
                <w:sz w:val="18"/>
                <w:szCs w:val="18"/>
                <w:lang w:eastAsia="en-CA"/>
              </w:rPr>
              <w:t>1</w:t>
            </w:r>
          </w:p>
        </w:tc>
        <w:tc>
          <w:tcPr>
            <w:tcW w:w="3380"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6470B6D1" w14:textId="77777777" w:rsidR="00D9361C" w:rsidRDefault="00C552AE">
            <w:pPr>
              <w:pStyle w:val="Standard"/>
              <w:spacing w:after="0" w:line="240" w:lineRule="auto"/>
            </w:pPr>
            <w:r>
              <w:rPr>
                <w:rFonts w:eastAsia="Times New Roman"/>
                <w:sz w:val="18"/>
                <w:szCs w:val="18"/>
                <w:lang w:eastAsia="en-CA"/>
              </w:rPr>
              <w:t>Montreal</w:t>
            </w:r>
          </w:p>
        </w:tc>
        <w:tc>
          <w:tcPr>
            <w:tcW w:w="121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53225E85" w14:textId="77777777" w:rsidR="00D9361C" w:rsidRDefault="00C552AE">
            <w:pPr>
              <w:pStyle w:val="Standard"/>
              <w:spacing w:after="0" w:line="240" w:lineRule="auto"/>
              <w:jc w:val="center"/>
            </w:pPr>
            <w:r>
              <w:rPr>
                <w:rFonts w:eastAsia="Times New Roman"/>
                <w:color w:val="000000"/>
                <w:sz w:val="18"/>
                <w:szCs w:val="18"/>
                <w:lang w:eastAsia="en-CA"/>
              </w:rPr>
              <w:t>2</w:t>
            </w:r>
          </w:p>
        </w:tc>
        <w:tc>
          <w:tcPr>
            <w:tcW w:w="3343"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6890F20D" w14:textId="77777777" w:rsidR="00D9361C" w:rsidRDefault="00C552AE">
            <w:pPr>
              <w:pStyle w:val="Standard"/>
              <w:spacing w:after="0" w:line="240" w:lineRule="auto"/>
            </w:pPr>
            <w:r>
              <w:rPr>
                <w:rFonts w:eastAsia="Times New Roman"/>
                <w:sz w:val="18"/>
                <w:szCs w:val="18"/>
                <w:lang w:eastAsia="en-CA"/>
              </w:rPr>
              <w:t>Montréal</w:t>
            </w:r>
          </w:p>
        </w:tc>
      </w:tr>
      <w:tr w:rsidR="00D9361C" w14:paraId="3E7CB20E" w14:textId="77777777">
        <w:trPr>
          <w:trHeight w:val="283"/>
        </w:trPr>
        <w:tc>
          <w:tcPr>
            <w:tcW w:w="118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4D989498" w14:textId="77777777" w:rsidR="00D9361C" w:rsidRDefault="00C552AE">
            <w:pPr>
              <w:pStyle w:val="Standard"/>
              <w:spacing w:after="0" w:line="240" w:lineRule="auto"/>
              <w:jc w:val="center"/>
            </w:pPr>
            <w:r>
              <w:rPr>
                <w:rFonts w:eastAsia="Times New Roman"/>
                <w:sz w:val="18"/>
                <w:szCs w:val="18"/>
                <w:lang w:eastAsia="en-CA"/>
              </w:rPr>
              <w:t>2</w:t>
            </w:r>
          </w:p>
        </w:tc>
        <w:tc>
          <w:tcPr>
            <w:tcW w:w="3380"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71896CEC" w14:textId="77777777" w:rsidR="00D9361C" w:rsidRDefault="00C552AE">
            <w:pPr>
              <w:pStyle w:val="Standard"/>
              <w:spacing w:after="0" w:line="240" w:lineRule="auto"/>
            </w:pPr>
            <w:r>
              <w:rPr>
                <w:rFonts w:eastAsia="Times New Roman"/>
                <w:sz w:val="18"/>
                <w:szCs w:val="18"/>
                <w:lang w:eastAsia="en-CA"/>
              </w:rPr>
              <w:t>Toronto</w:t>
            </w:r>
          </w:p>
        </w:tc>
        <w:tc>
          <w:tcPr>
            <w:tcW w:w="121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4024948B" w14:textId="77777777" w:rsidR="00D9361C" w:rsidRDefault="00C552AE">
            <w:pPr>
              <w:pStyle w:val="Standard"/>
              <w:spacing w:after="0" w:line="240" w:lineRule="auto"/>
              <w:jc w:val="center"/>
            </w:pPr>
            <w:r>
              <w:rPr>
                <w:rFonts w:eastAsia="Times New Roman"/>
                <w:color w:val="000000"/>
                <w:sz w:val="18"/>
                <w:szCs w:val="18"/>
                <w:lang w:eastAsia="en-CA"/>
              </w:rPr>
              <w:t>4</w:t>
            </w:r>
          </w:p>
        </w:tc>
        <w:tc>
          <w:tcPr>
            <w:tcW w:w="3343"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5663673F" w14:textId="77777777" w:rsidR="00D9361C" w:rsidRDefault="00C552AE">
            <w:pPr>
              <w:pStyle w:val="Standard"/>
              <w:spacing w:after="0" w:line="240" w:lineRule="auto"/>
            </w:pPr>
            <w:r>
              <w:rPr>
                <w:rFonts w:eastAsia="Times New Roman"/>
                <w:sz w:val="18"/>
                <w:szCs w:val="18"/>
                <w:lang w:eastAsia="en-CA"/>
              </w:rPr>
              <w:t>Toronto</w:t>
            </w:r>
          </w:p>
        </w:tc>
      </w:tr>
      <w:tr w:rsidR="00D9361C" w14:paraId="2F1DFBC9" w14:textId="77777777">
        <w:trPr>
          <w:trHeight w:val="283"/>
        </w:trPr>
        <w:tc>
          <w:tcPr>
            <w:tcW w:w="118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50C79894" w14:textId="77777777" w:rsidR="00D9361C" w:rsidRDefault="00C552AE">
            <w:pPr>
              <w:pStyle w:val="Standard"/>
              <w:spacing w:after="0" w:line="240" w:lineRule="auto"/>
              <w:jc w:val="center"/>
            </w:pPr>
            <w:r>
              <w:rPr>
                <w:rFonts w:eastAsia="Times New Roman"/>
                <w:sz w:val="18"/>
                <w:szCs w:val="18"/>
                <w:lang w:eastAsia="en-CA"/>
              </w:rPr>
              <w:t>3</w:t>
            </w:r>
          </w:p>
        </w:tc>
        <w:tc>
          <w:tcPr>
            <w:tcW w:w="3380"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4354946" w14:textId="77777777" w:rsidR="00D9361C" w:rsidRDefault="00C552AE">
            <w:pPr>
              <w:pStyle w:val="Standard"/>
              <w:spacing w:after="0" w:line="240" w:lineRule="auto"/>
            </w:pPr>
            <w:r>
              <w:rPr>
                <w:rFonts w:eastAsia="Times New Roman"/>
                <w:sz w:val="18"/>
                <w:szCs w:val="18"/>
                <w:lang w:eastAsia="en-CA"/>
              </w:rPr>
              <w:t>Vancouver</w:t>
            </w:r>
          </w:p>
        </w:tc>
        <w:tc>
          <w:tcPr>
            <w:tcW w:w="121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5B48BE4C" w14:textId="77777777" w:rsidR="00D9361C" w:rsidRDefault="00C552AE">
            <w:pPr>
              <w:pStyle w:val="Standard"/>
              <w:spacing w:after="0" w:line="240" w:lineRule="auto"/>
              <w:jc w:val="center"/>
            </w:pPr>
            <w:r>
              <w:rPr>
                <w:rFonts w:eastAsia="Times New Roman"/>
                <w:color w:val="000000"/>
                <w:sz w:val="18"/>
                <w:szCs w:val="18"/>
                <w:lang w:eastAsia="en-CA"/>
              </w:rPr>
              <w:t>9</w:t>
            </w:r>
          </w:p>
        </w:tc>
        <w:tc>
          <w:tcPr>
            <w:tcW w:w="3343"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0B94879" w14:textId="77777777" w:rsidR="00D9361C" w:rsidRDefault="00C552AE">
            <w:pPr>
              <w:pStyle w:val="Standard"/>
              <w:spacing w:after="0" w:line="240" w:lineRule="auto"/>
            </w:pPr>
            <w:r>
              <w:rPr>
                <w:rFonts w:eastAsia="Times New Roman"/>
                <w:sz w:val="18"/>
                <w:szCs w:val="18"/>
                <w:lang w:eastAsia="en-CA"/>
              </w:rPr>
              <w:t>Vancouver</w:t>
            </w:r>
          </w:p>
        </w:tc>
      </w:tr>
      <w:tr w:rsidR="00D9361C" w14:paraId="39E558E6" w14:textId="77777777">
        <w:trPr>
          <w:trHeight w:val="283"/>
        </w:trPr>
        <w:tc>
          <w:tcPr>
            <w:tcW w:w="1180" w:type="dxa"/>
            <w:tcBorders>
              <w:left w:val="single" w:sz="8" w:space="0" w:color="404040"/>
              <w:bottom w:val="single" w:sz="8" w:space="0" w:color="404040"/>
              <w:right w:val="single" w:sz="4" w:space="0" w:color="A6A6A6"/>
            </w:tcBorders>
            <w:shd w:val="clear" w:color="auto" w:fill="auto"/>
            <w:tcMar>
              <w:top w:w="0" w:type="dxa"/>
              <w:left w:w="108" w:type="dxa"/>
              <w:bottom w:w="0" w:type="dxa"/>
              <w:right w:w="108" w:type="dxa"/>
            </w:tcMar>
            <w:vAlign w:val="center"/>
          </w:tcPr>
          <w:p w14:paraId="2C511FD8" w14:textId="77777777" w:rsidR="00D9361C" w:rsidRDefault="00C552AE">
            <w:pPr>
              <w:pStyle w:val="Standard"/>
              <w:spacing w:after="0" w:line="240" w:lineRule="auto"/>
              <w:jc w:val="center"/>
            </w:pPr>
            <w:r>
              <w:rPr>
                <w:rFonts w:eastAsia="Times New Roman"/>
                <w:sz w:val="18"/>
                <w:szCs w:val="18"/>
                <w:lang w:eastAsia="en-CA"/>
              </w:rPr>
              <w:t>4</w:t>
            </w:r>
          </w:p>
        </w:tc>
        <w:tc>
          <w:tcPr>
            <w:tcW w:w="3380"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3F3F626F" w14:textId="77777777" w:rsidR="00D9361C" w:rsidRDefault="00C552AE">
            <w:pPr>
              <w:pStyle w:val="Standard"/>
              <w:spacing w:after="0" w:line="240" w:lineRule="auto"/>
            </w:pPr>
            <w:r>
              <w:rPr>
                <w:rFonts w:eastAsia="Times New Roman"/>
                <w:sz w:val="18"/>
                <w:szCs w:val="18"/>
                <w:lang w:eastAsia="en-CA"/>
              </w:rPr>
              <w:t>Other CMA or Non-CMA</w:t>
            </w:r>
          </w:p>
        </w:tc>
        <w:tc>
          <w:tcPr>
            <w:tcW w:w="1216" w:type="dxa"/>
            <w:tcBorders>
              <w:bottom w:val="single" w:sz="8" w:space="0" w:color="404040"/>
              <w:right w:val="single" w:sz="4" w:space="0" w:color="A6A6A6"/>
            </w:tcBorders>
            <w:shd w:val="clear" w:color="auto" w:fill="auto"/>
            <w:tcMar>
              <w:top w:w="0" w:type="dxa"/>
              <w:left w:w="108" w:type="dxa"/>
              <w:bottom w:w="0" w:type="dxa"/>
              <w:right w:w="108" w:type="dxa"/>
            </w:tcMar>
            <w:vAlign w:val="center"/>
          </w:tcPr>
          <w:p w14:paraId="7DB0024E" w14:textId="77777777" w:rsidR="00D9361C" w:rsidRDefault="00C552AE">
            <w:pPr>
              <w:pStyle w:val="Standard"/>
              <w:spacing w:after="0" w:line="240" w:lineRule="auto"/>
              <w:jc w:val="center"/>
            </w:pPr>
            <w:r>
              <w:rPr>
                <w:rFonts w:eastAsia="Times New Roman"/>
                <w:color w:val="000000"/>
                <w:sz w:val="18"/>
                <w:szCs w:val="18"/>
                <w:lang w:eastAsia="en-CA"/>
              </w:rPr>
              <w:t>1,3,5,6,7,8,0</w:t>
            </w:r>
          </w:p>
        </w:tc>
        <w:tc>
          <w:tcPr>
            <w:tcW w:w="3343"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64555D33" w14:textId="77777777" w:rsidR="00D9361C" w:rsidRDefault="00C552AE">
            <w:pPr>
              <w:pStyle w:val="Standard"/>
              <w:spacing w:after="0" w:line="240" w:lineRule="auto"/>
            </w:pPr>
            <w:r>
              <w:rPr>
                <w:rFonts w:eastAsia="Times New Roman"/>
                <w:sz w:val="18"/>
                <w:szCs w:val="18"/>
                <w:lang w:eastAsia="en-CA"/>
              </w:rPr>
              <w:t>Quebec, Ottawa-Gatineau, Hamilton, Winnipeg, Calgary, Edmonton, Other</w:t>
            </w:r>
          </w:p>
        </w:tc>
      </w:tr>
    </w:tbl>
    <w:p w14:paraId="2E90548F" w14:textId="77777777" w:rsidR="00D9361C" w:rsidRDefault="00D9361C">
      <w:pPr>
        <w:pStyle w:val="Standard"/>
        <w:tabs>
          <w:tab w:val="left" w:pos="720"/>
        </w:tabs>
      </w:pPr>
    </w:p>
    <w:p w14:paraId="7208C617" w14:textId="77777777" w:rsidR="00D9361C" w:rsidRDefault="00C552AE">
      <w:pPr>
        <w:pStyle w:val="Standard"/>
        <w:tabs>
          <w:tab w:val="left" w:pos="720"/>
        </w:tabs>
      </w:pPr>
      <w:r>
        <w:rPr>
          <w:b/>
          <w:bCs/>
        </w:rPr>
        <w:t>Labor Force Status (LFSTAT)</w:t>
      </w:r>
    </w:p>
    <w:tbl>
      <w:tblPr>
        <w:tblW w:w="9120" w:type="dxa"/>
        <w:tblInd w:w="-108" w:type="dxa"/>
        <w:tblLayout w:type="fixed"/>
        <w:tblCellMar>
          <w:left w:w="10" w:type="dxa"/>
          <w:right w:w="10" w:type="dxa"/>
        </w:tblCellMar>
        <w:tblLook w:val="0000" w:firstRow="0" w:lastRow="0" w:firstColumn="0" w:lastColumn="0" w:noHBand="0" w:noVBand="0"/>
      </w:tblPr>
      <w:tblGrid>
        <w:gridCol w:w="1181"/>
        <w:gridCol w:w="3380"/>
        <w:gridCol w:w="1180"/>
        <w:gridCol w:w="3379"/>
      </w:tblGrid>
      <w:tr w:rsidR="00D9361C" w14:paraId="646AF6E0" w14:textId="77777777">
        <w:trPr>
          <w:trHeight w:val="283"/>
        </w:trPr>
        <w:tc>
          <w:tcPr>
            <w:tcW w:w="4560" w:type="dxa"/>
            <w:gridSpan w:val="2"/>
            <w:tcBorders>
              <w:top w:val="single" w:sz="8" w:space="0" w:color="404040"/>
              <w:left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center"/>
          </w:tcPr>
          <w:p w14:paraId="55A45FE2" w14:textId="77777777" w:rsidR="00D9361C" w:rsidRDefault="00C552AE">
            <w:pPr>
              <w:pStyle w:val="Standard"/>
              <w:spacing w:after="0" w:line="240" w:lineRule="auto"/>
              <w:jc w:val="center"/>
            </w:pPr>
            <w:r>
              <w:rPr>
                <w:rFonts w:eastAsia="Times New Roman"/>
                <w:b/>
                <w:bCs/>
                <w:color w:val="FFFFFF"/>
                <w:sz w:val="18"/>
                <w:szCs w:val="18"/>
                <w:lang w:eastAsia="en-CA"/>
              </w:rPr>
              <w:t>2009</w:t>
            </w:r>
          </w:p>
        </w:tc>
        <w:tc>
          <w:tcPr>
            <w:tcW w:w="4559" w:type="dxa"/>
            <w:gridSpan w:val="2"/>
            <w:tcBorders>
              <w:top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center"/>
          </w:tcPr>
          <w:p w14:paraId="1DFF40F0" w14:textId="77777777" w:rsidR="00D9361C" w:rsidRDefault="00C552AE">
            <w:pPr>
              <w:pStyle w:val="Standard"/>
              <w:spacing w:after="0" w:line="240" w:lineRule="auto"/>
              <w:jc w:val="center"/>
            </w:pPr>
            <w:r>
              <w:rPr>
                <w:rFonts w:eastAsia="Times New Roman"/>
                <w:b/>
                <w:bCs/>
                <w:color w:val="FFFFFF"/>
                <w:sz w:val="18"/>
                <w:szCs w:val="18"/>
                <w:lang w:eastAsia="en-CA"/>
              </w:rPr>
              <w:t>2019</w:t>
            </w:r>
          </w:p>
        </w:tc>
      </w:tr>
      <w:tr w:rsidR="00D9361C" w14:paraId="4F4DB1F9" w14:textId="77777777">
        <w:trPr>
          <w:trHeight w:val="283"/>
        </w:trPr>
        <w:tc>
          <w:tcPr>
            <w:tcW w:w="4560" w:type="dxa"/>
            <w:gridSpan w:val="2"/>
            <w:tcBorders>
              <w:top w:val="single" w:sz="4" w:space="0" w:color="A6A6A6"/>
              <w:left w:val="single" w:sz="8" w:space="0" w:color="404040"/>
              <w:bottom w:val="single" w:sz="4" w:space="0" w:color="A6A6A6"/>
              <w:right w:val="single" w:sz="8" w:space="0" w:color="404040"/>
            </w:tcBorders>
            <w:shd w:val="clear" w:color="auto" w:fill="A6A6A6"/>
            <w:tcMar>
              <w:top w:w="0" w:type="dxa"/>
              <w:left w:w="108" w:type="dxa"/>
              <w:bottom w:w="0" w:type="dxa"/>
              <w:right w:w="108" w:type="dxa"/>
            </w:tcMar>
            <w:vAlign w:val="center"/>
          </w:tcPr>
          <w:p w14:paraId="768DD859" w14:textId="77777777" w:rsidR="00D9361C" w:rsidRDefault="00C552AE">
            <w:pPr>
              <w:pStyle w:val="Standard"/>
              <w:spacing w:after="0" w:line="240" w:lineRule="auto"/>
              <w:jc w:val="center"/>
            </w:pPr>
            <w:r>
              <w:rPr>
                <w:rFonts w:eastAsia="Times New Roman"/>
                <w:b/>
                <w:bCs/>
                <w:color w:val="000000"/>
                <w:sz w:val="18"/>
                <w:szCs w:val="18"/>
                <w:lang w:eastAsia="en-CA"/>
              </w:rPr>
              <w:t>LFSTAT</w:t>
            </w:r>
          </w:p>
        </w:tc>
        <w:tc>
          <w:tcPr>
            <w:tcW w:w="4559" w:type="dxa"/>
            <w:gridSpan w:val="2"/>
            <w:tcBorders>
              <w:top w:val="single" w:sz="4" w:space="0" w:color="A6A6A6"/>
              <w:bottom w:val="single" w:sz="4" w:space="0" w:color="A6A6A6"/>
              <w:right w:val="single" w:sz="8" w:space="0" w:color="404040"/>
            </w:tcBorders>
            <w:shd w:val="clear" w:color="auto" w:fill="A6A6A6"/>
            <w:tcMar>
              <w:top w:w="0" w:type="dxa"/>
              <w:left w:w="108" w:type="dxa"/>
              <w:bottom w:w="0" w:type="dxa"/>
              <w:right w:w="108" w:type="dxa"/>
            </w:tcMar>
            <w:vAlign w:val="center"/>
          </w:tcPr>
          <w:p w14:paraId="3AB1BA87" w14:textId="77777777" w:rsidR="00D9361C" w:rsidRDefault="00C552AE">
            <w:pPr>
              <w:pStyle w:val="Standard"/>
              <w:spacing w:after="0" w:line="240" w:lineRule="auto"/>
              <w:jc w:val="center"/>
            </w:pPr>
            <w:r>
              <w:rPr>
                <w:rFonts w:eastAsia="Times New Roman"/>
                <w:b/>
                <w:bCs/>
                <w:color w:val="000000"/>
                <w:sz w:val="18"/>
                <w:szCs w:val="18"/>
                <w:lang w:eastAsia="en-CA"/>
              </w:rPr>
              <w:t>LFSTAT</w:t>
            </w:r>
          </w:p>
        </w:tc>
      </w:tr>
      <w:tr w:rsidR="00D9361C" w14:paraId="67CE8446" w14:textId="77777777">
        <w:trPr>
          <w:trHeight w:val="283"/>
        </w:trPr>
        <w:tc>
          <w:tcPr>
            <w:tcW w:w="1180" w:type="dxa"/>
            <w:tcBorders>
              <w:left w:val="single" w:sz="8" w:space="0" w:color="404040"/>
              <w:bottom w:val="single" w:sz="4" w:space="0" w:color="A6A6A6"/>
              <w:right w:val="single" w:sz="4" w:space="0" w:color="A6A6A6"/>
            </w:tcBorders>
            <w:shd w:val="clear" w:color="auto" w:fill="D9D9D9"/>
            <w:tcMar>
              <w:top w:w="0" w:type="dxa"/>
              <w:left w:w="108" w:type="dxa"/>
              <w:bottom w:w="0" w:type="dxa"/>
              <w:right w:w="108" w:type="dxa"/>
            </w:tcMar>
            <w:vAlign w:val="center"/>
          </w:tcPr>
          <w:p w14:paraId="72B16AA1"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3380"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1B54A624" w14:textId="77777777" w:rsidR="00D9361C" w:rsidRDefault="00C552AE">
            <w:pPr>
              <w:pStyle w:val="Standard"/>
              <w:spacing w:after="0" w:line="240" w:lineRule="auto"/>
            </w:pPr>
            <w:r>
              <w:rPr>
                <w:rFonts w:eastAsia="Times New Roman"/>
                <w:b/>
                <w:bCs/>
                <w:color w:val="000000"/>
                <w:sz w:val="18"/>
                <w:szCs w:val="18"/>
                <w:lang w:eastAsia="en-CA"/>
              </w:rPr>
              <w:t>Description</w:t>
            </w:r>
          </w:p>
        </w:tc>
        <w:tc>
          <w:tcPr>
            <w:tcW w:w="1180" w:type="dxa"/>
            <w:tcBorders>
              <w:bottom w:val="single" w:sz="4" w:space="0" w:color="A6A6A6"/>
              <w:right w:val="single" w:sz="4" w:space="0" w:color="A6A6A6"/>
            </w:tcBorders>
            <w:shd w:val="clear" w:color="auto" w:fill="D9D9D9"/>
            <w:tcMar>
              <w:top w:w="0" w:type="dxa"/>
              <w:left w:w="108" w:type="dxa"/>
              <w:bottom w:w="0" w:type="dxa"/>
              <w:right w:w="108" w:type="dxa"/>
            </w:tcMar>
            <w:vAlign w:val="center"/>
          </w:tcPr>
          <w:p w14:paraId="19766C1A"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3379"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6F1DDDAF" w14:textId="77777777" w:rsidR="00D9361C" w:rsidRDefault="00C552AE">
            <w:pPr>
              <w:pStyle w:val="Standard"/>
              <w:spacing w:after="0" w:line="240" w:lineRule="auto"/>
            </w:pPr>
            <w:r>
              <w:rPr>
                <w:rFonts w:eastAsia="Times New Roman"/>
                <w:b/>
                <w:bCs/>
                <w:color w:val="000000"/>
                <w:sz w:val="18"/>
                <w:szCs w:val="18"/>
                <w:lang w:eastAsia="en-CA"/>
              </w:rPr>
              <w:t>Description</w:t>
            </w:r>
          </w:p>
        </w:tc>
      </w:tr>
      <w:tr w:rsidR="00D9361C" w14:paraId="15021085" w14:textId="77777777">
        <w:trPr>
          <w:trHeight w:val="283"/>
        </w:trPr>
        <w:tc>
          <w:tcPr>
            <w:tcW w:w="118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78B55B73" w14:textId="77777777" w:rsidR="00D9361C" w:rsidRDefault="00C552AE">
            <w:pPr>
              <w:pStyle w:val="Standard"/>
              <w:spacing w:after="0" w:line="240" w:lineRule="auto"/>
              <w:jc w:val="center"/>
            </w:pPr>
            <w:r>
              <w:rPr>
                <w:rFonts w:eastAsia="Times New Roman"/>
                <w:sz w:val="18"/>
                <w:szCs w:val="18"/>
                <w:lang w:eastAsia="en-CA"/>
              </w:rPr>
              <w:t>1</w:t>
            </w:r>
          </w:p>
        </w:tc>
        <w:tc>
          <w:tcPr>
            <w:tcW w:w="3380"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60824BCD" w14:textId="77777777" w:rsidR="00D9361C" w:rsidRDefault="00C552AE">
            <w:pPr>
              <w:pStyle w:val="Standard"/>
              <w:spacing w:after="0" w:line="240" w:lineRule="auto"/>
            </w:pPr>
            <w:r>
              <w:rPr>
                <w:rFonts w:eastAsia="Times New Roman"/>
                <w:sz w:val="18"/>
                <w:szCs w:val="18"/>
                <w:lang w:eastAsia="en-CA"/>
              </w:rPr>
              <w:t>Employed, at work</w:t>
            </w:r>
          </w:p>
        </w:tc>
        <w:tc>
          <w:tcPr>
            <w:tcW w:w="1180"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01A2EF96" w14:textId="77777777" w:rsidR="00D9361C" w:rsidRDefault="00C552AE">
            <w:pPr>
              <w:pStyle w:val="Standard"/>
              <w:spacing w:after="0" w:line="240" w:lineRule="auto"/>
              <w:jc w:val="center"/>
            </w:pPr>
            <w:r>
              <w:rPr>
                <w:rFonts w:eastAsia="Times New Roman"/>
                <w:color w:val="000000"/>
                <w:sz w:val="18"/>
                <w:szCs w:val="18"/>
                <w:lang w:eastAsia="en-CA"/>
              </w:rPr>
              <w:t>1</w:t>
            </w:r>
          </w:p>
        </w:tc>
        <w:tc>
          <w:tcPr>
            <w:tcW w:w="337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62CE077C" w14:textId="77777777" w:rsidR="00D9361C" w:rsidRDefault="00C552AE">
            <w:pPr>
              <w:pStyle w:val="Standard"/>
              <w:spacing w:after="0" w:line="240" w:lineRule="auto"/>
            </w:pPr>
            <w:r>
              <w:rPr>
                <w:rFonts w:eastAsia="Times New Roman"/>
                <w:sz w:val="18"/>
                <w:szCs w:val="18"/>
                <w:lang w:eastAsia="en-CA"/>
              </w:rPr>
              <w:t>Employed, at work</w:t>
            </w:r>
          </w:p>
        </w:tc>
      </w:tr>
      <w:tr w:rsidR="00D9361C" w14:paraId="1DC0A55C" w14:textId="77777777">
        <w:trPr>
          <w:trHeight w:val="283"/>
        </w:trPr>
        <w:tc>
          <w:tcPr>
            <w:tcW w:w="118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0B406F8C" w14:textId="77777777" w:rsidR="00D9361C" w:rsidRDefault="00C552AE">
            <w:pPr>
              <w:pStyle w:val="Standard"/>
              <w:spacing w:after="0" w:line="240" w:lineRule="auto"/>
              <w:jc w:val="center"/>
            </w:pPr>
            <w:r>
              <w:rPr>
                <w:rFonts w:eastAsia="Times New Roman"/>
                <w:sz w:val="18"/>
                <w:szCs w:val="18"/>
                <w:lang w:eastAsia="en-CA"/>
              </w:rPr>
              <w:t>2</w:t>
            </w:r>
          </w:p>
        </w:tc>
        <w:tc>
          <w:tcPr>
            <w:tcW w:w="3380"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2040E4C" w14:textId="77777777" w:rsidR="00D9361C" w:rsidRDefault="00C552AE">
            <w:pPr>
              <w:pStyle w:val="Standard"/>
              <w:spacing w:after="0" w:line="240" w:lineRule="auto"/>
            </w:pPr>
            <w:r>
              <w:rPr>
                <w:rFonts w:eastAsia="Times New Roman"/>
                <w:sz w:val="18"/>
                <w:szCs w:val="18"/>
                <w:lang w:eastAsia="en-CA"/>
              </w:rPr>
              <w:t>Employed, absent from work</w:t>
            </w:r>
          </w:p>
        </w:tc>
        <w:tc>
          <w:tcPr>
            <w:tcW w:w="1180"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30A55B8B" w14:textId="77777777" w:rsidR="00D9361C" w:rsidRDefault="00C552AE">
            <w:pPr>
              <w:pStyle w:val="Standard"/>
              <w:spacing w:after="0" w:line="240" w:lineRule="auto"/>
              <w:jc w:val="center"/>
            </w:pPr>
            <w:r>
              <w:rPr>
                <w:rFonts w:eastAsia="Times New Roman"/>
                <w:color w:val="000000"/>
                <w:sz w:val="18"/>
                <w:szCs w:val="18"/>
                <w:lang w:eastAsia="en-CA"/>
              </w:rPr>
              <w:t>2</w:t>
            </w:r>
          </w:p>
        </w:tc>
        <w:tc>
          <w:tcPr>
            <w:tcW w:w="337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52B5A67B" w14:textId="77777777" w:rsidR="00D9361C" w:rsidRDefault="00C552AE">
            <w:pPr>
              <w:pStyle w:val="Standard"/>
              <w:spacing w:after="0" w:line="240" w:lineRule="auto"/>
            </w:pPr>
            <w:r>
              <w:rPr>
                <w:rFonts w:eastAsia="Times New Roman"/>
                <w:sz w:val="18"/>
                <w:szCs w:val="18"/>
                <w:lang w:eastAsia="en-CA"/>
              </w:rPr>
              <w:t>Employed, absent from work</w:t>
            </w:r>
          </w:p>
        </w:tc>
      </w:tr>
      <w:tr w:rsidR="00D9361C" w14:paraId="2ECFEED5" w14:textId="77777777">
        <w:trPr>
          <w:trHeight w:val="283"/>
        </w:trPr>
        <w:tc>
          <w:tcPr>
            <w:tcW w:w="118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02948AC0" w14:textId="77777777" w:rsidR="00D9361C" w:rsidRDefault="00C552AE">
            <w:pPr>
              <w:pStyle w:val="Standard"/>
              <w:spacing w:after="0" w:line="240" w:lineRule="auto"/>
              <w:jc w:val="center"/>
            </w:pPr>
            <w:r>
              <w:rPr>
                <w:rFonts w:eastAsia="Times New Roman"/>
                <w:sz w:val="18"/>
                <w:szCs w:val="18"/>
                <w:lang w:eastAsia="en-CA"/>
              </w:rPr>
              <w:t>3, 4, 5</w:t>
            </w:r>
          </w:p>
        </w:tc>
        <w:tc>
          <w:tcPr>
            <w:tcW w:w="3380"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79B9070" w14:textId="77777777" w:rsidR="00D9361C" w:rsidRDefault="00C552AE">
            <w:pPr>
              <w:pStyle w:val="Standard"/>
              <w:spacing w:after="0" w:line="240" w:lineRule="auto"/>
            </w:pPr>
            <w:r>
              <w:rPr>
                <w:rFonts w:eastAsia="Times New Roman"/>
                <w:sz w:val="18"/>
                <w:szCs w:val="18"/>
                <w:lang w:eastAsia="en-CA"/>
              </w:rPr>
              <w:t>3 = Unemployed, temporary layoff</w:t>
            </w:r>
            <w:r>
              <w:rPr>
                <w:rFonts w:eastAsia="Times New Roman"/>
                <w:sz w:val="18"/>
                <w:szCs w:val="18"/>
                <w:lang w:eastAsia="en-CA"/>
              </w:rPr>
              <w:br/>
              <w:t>4 = Unemployed, job searcher</w:t>
            </w:r>
            <w:r>
              <w:rPr>
                <w:rFonts w:eastAsia="Times New Roman"/>
                <w:sz w:val="18"/>
                <w:szCs w:val="18"/>
                <w:lang w:eastAsia="en-CA"/>
              </w:rPr>
              <w:br/>
              <w:t>5 = Unemployed, future start</w:t>
            </w:r>
          </w:p>
        </w:tc>
        <w:tc>
          <w:tcPr>
            <w:tcW w:w="1180"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4600E45E" w14:textId="77777777" w:rsidR="00D9361C" w:rsidRDefault="00C552AE">
            <w:pPr>
              <w:pStyle w:val="Standard"/>
              <w:spacing w:after="0" w:line="240" w:lineRule="auto"/>
              <w:jc w:val="center"/>
            </w:pPr>
            <w:r>
              <w:rPr>
                <w:rFonts w:eastAsia="Times New Roman"/>
                <w:color w:val="000000"/>
                <w:sz w:val="18"/>
                <w:szCs w:val="18"/>
                <w:lang w:eastAsia="en-CA"/>
              </w:rPr>
              <w:t>3</w:t>
            </w:r>
          </w:p>
        </w:tc>
        <w:tc>
          <w:tcPr>
            <w:tcW w:w="337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2B45C629" w14:textId="77777777" w:rsidR="00D9361C" w:rsidRDefault="00C552AE">
            <w:pPr>
              <w:pStyle w:val="Standard"/>
              <w:spacing w:after="0" w:line="240" w:lineRule="auto"/>
            </w:pPr>
            <w:r>
              <w:rPr>
                <w:rFonts w:eastAsia="Times New Roman"/>
                <w:sz w:val="18"/>
                <w:szCs w:val="18"/>
                <w:lang w:eastAsia="en-CA"/>
              </w:rPr>
              <w:t>Unemployed</w:t>
            </w:r>
          </w:p>
        </w:tc>
      </w:tr>
      <w:tr w:rsidR="00D9361C" w14:paraId="62F4CA44" w14:textId="77777777">
        <w:trPr>
          <w:trHeight w:val="283"/>
        </w:trPr>
        <w:tc>
          <w:tcPr>
            <w:tcW w:w="1180" w:type="dxa"/>
            <w:tcBorders>
              <w:left w:val="single" w:sz="8" w:space="0" w:color="404040"/>
              <w:bottom w:val="single" w:sz="8" w:space="0" w:color="404040"/>
              <w:right w:val="single" w:sz="4" w:space="0" w:color="A6A6A6"/>
            </w:tcBorders>
            <w:shd w:val="clear" w:color="auto" w:fill="auto"/>
            <w:tcMar>
              <w:top w:w="0" w:type="dxa"/>
              <w:left w:w="108" w:type="dxa"/>
              <w:bottom w:w="0" w:type="dxa"/>
              <w:right w:w="108" w:type="dxa"/>
            </w:tcMar>
            <w:vAlign w:val="center"/>
          </w:tcPr>
          <w:p w14:paraId="7A0A3658" w14:textId="77777777" w:rsidR="00D9361C" w:rsidRDefault="00C552AE">
            <w:pPr>
              <w:pStyle w:val="Standard"/>
              <w:spacing w:after="0" w:line="240" w:lineRule="auto"/>
              <w:jc w:val="center"/>
            </w:pPr>
            <w:r>
              <w:rPr>
                <w:rFonts w:eastAsia="Times New Roman"/>
                <w:sz w:val="18"/>
                <w:szCs w:val="18"/>
                <w:lang w:eastAsia="en-CA"/>
              </w:rPr>
              <w:t>6</w:t>
            </w:r>
          </w:p>
        </w:tc>
        <w:tc>
          <w:tcPr>
            <w:tcW w:w="3380"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74D3CD6B" w14:textId="77777777" w:rsidR="00D9361C" w:rsidRDefault="00C552AE">
            <w:pPr>
              <w:pStyle w:val="Standard"/>
              <w:spacing w:after="0" w:line="240" w:lineRule="auto"/>
            </w:pPr>
            <w:r>
              <w:rPr>
                <w:rFonts w:eastAsia="Times New Roman"/>
                <w:sz w:val="18"/>
                <w:szCs w:val="18"/>
                <w:lang w:eastAsia="en-CA"/>
              </w:rPr>
              <w:t>Not in labour force</w:t>
            </w:r>
          </w:p>
        </w:tc>
        <w:tc>
          <w:tcPr>
            <w:tcW w:w="1180" w:type="dxa"/>
            <w:tcBorders>
              <w:bottom w:val="single" w:sz="8" w:space="0" w:color="404040"/>
              <w:right w:val="single" w:sz="4" w:space="0" w:color="A6A6A6"/>
            </w:tcBorders>
            <w:shd w:val="clear" w:color="auto" w:fill="auto"/>
            <w:tcMar>
              <w:top w:w="0" w:type="dxa"/>
              <w:left w:w="108" w:type="dxa"/>
              <w:bottom w:w="0" w:type="dxa"/>
              <w:right w:w="108" w:type="dxa"/>
            </w:tcMar>
            <w:vAlign w:val="center"/>
          </w:tcPr>
          <w:p w14:paraId="7C7C8105" w14:textId="77777777" w:rsidR="00D9361C" w:rsidRDefault="00C552AE">
            <w:pPr>
              <w:pStyle w:val="Standard"/>
              <w:spacing w:after="0" w:line="240" w:lineRule="auto"/>
              <w:jc w:val="center"/>
            </w:pPr>
            <w:r>
              <w:rPr>
                <w:rFonts w:eastAsia="Times New Roman"/>
                <w:color w:val="000000"/>
                <w:sz w:val="18"/>
                <w:szCs w:val="18"/>
                <w:lang w:eastAsia="en-CA"/>
              </w:rPr>
              <w:t>4</w:t>
            </w:r>
          </w:p>
        </w:tc>
        <w:tc>
          <w:tcPr>
            <w:tcW w:w="3379"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4F6EA676" w14:textId="77777777" w:rsidR="00D9361C" w:rsidRDefault="00C552AE">
            <w:pPr>
              <w:pStyle w:val="Standard"/>
              <w:spacing w:after="0" w:line="240" w:lineRule="auto"/>
            </w:pPr>
            <w:r>
              <w:rPr>
                <w:rFonts w:eastAsia="Times New Roman"/>
                <w:sz w:val="18"/>
                <w:szCs w:val="18"/>
                <w:lang w:eastAsia="en-CA"/>
              </w:rPr>
              <w:t>Not in labour force</w:t>
            </w:r>
          </w:p>
        </w:tc>
      </w:tr>
    </w:tbl>
    <w:p w14:paraId="640084E4" w14:textId="77777777" w:rsidR="00D9361C" w:rsidRDefault="00C552AE">
      <w:pPr>
        <w:pStyle w:val="Standard"/>
        <w:tabs>
          <w:tab w:val="left" w:pos="720"/>
        </w:tabs>
      </w:pPr>
      <w:r>
        <w:t xml:space="preserve"> </w:t>
      </w:r>
    </w:p>
    <w:p w14:paraId="02F71824" w14:textId="77777777" w:rsidR="00D9361C" w:rsidRDefault="00C552AE">
      <w:pPr>
        <w:pStyle w:val="Standard"/>
        <w:tabs>
          <w:tab w:val="left" w:pos="720"/>
        </w:tabs>
      </w:pPr>
      <w:r>
        <w:rPr>
          <w:b/>
          <w:bCs/>
        </w:rPr>
        <w:t>Industry (NAICS)</w:t>
      </w:r>
    </w:p>
    <w:tbl>
      <w:tblPr>
        <w:tblW w:w="9229" w:type="dxa"/>
        <w:tblInd w:w="-108" w:type="dxa"/>
        <w:tblLayout w:type="fixed"/>
        <w:tblCellMar>
          <w:left w:w="10" w:type="dxa"/>
          <w:right w:w="10" w:type="dxa"/>
        </w:tblCellMar>
        <w:tblLook w:val="0000" w:firstRow="0" w:lastRow="0" w:firstColumn="0" w:lastColumn="0" w:noHBand="0" w:noVBand="0"/>
      </w:tblPr>
      <w:tblGrid>
        <w:gridCol w:w="667"/>
        <w:gridCol w:w="4002"/>
        <w:gridCol w:w="676"/>
        <w:gridCol w:w="3884"/>
      </w:tblGrid>
      <w:tr w:rsidR="00D9361C" w14:paraId="396A5B1B" w14:textId="77777777">
        <w:trPr>
          <w:trHeight w:val="283"/>
        </w:trPr>
        <w:tc>
          <w:tcPr>
            <w:tcW w:w="4668" w:type="dxa"/>
            <w:gridSpan w:val="2"/>
            <w:tcBorders>
              <w:top w:val="single" w:sz="8" w:space="0" w:color="404040"/>
              <w:left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center"/>
          </w:tcPr>
          <w:p w14:paraId="5C65D37A" w14:textId="77777777" w:rsidR="00D9361C" w:rsidRDefault="00C552AE">
            <w:pPr>
              <w:pStyle w:val="Standard"/>
              <w:spacing w:after="0" w:line="240" w:lineRule="auto"/>
              <w:jc w:val="center"/>
            </w:pPr>
            <w:r>
              <w:rPr>
                <w:rFonts w:eastAsia="Times New Roman"/>
                <w:b/>
                <w:bCs/>
                <w:color w:val="FFFFFF"/>
                <w:sz w:val="18"/>
                <w:szCs w:val="18"/>
                <w:lang w:eastAsia="en-CA"/>
              </w:rPr>
              <w:t>2009</w:t>
            </w:r>
          </w:p>
        </w:tc>
        <w:tc>
          <w:tcPr>
            <w:tcW w:w="4560" w:type="dxa"/>
            <w:gridSpan w:val="2"/>
            <w:tcBorders>
              <w:top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center"/>
          </w:tcPr>
          <w:p w14:paraId="496EC437" w14:textId="77777777" w:rsidR="00D9361C" w:rsidRDefault="00C552AE">
            <w:pPr>
              <w:pStyle w:val="Standard"/>
              <w:spacing w:after="0" w:line="240" w:lineRule="auto"/>
              <w:jc w:val="center"/>
            </w:pPr>
            <w:r>
              <w:rPr>
                <w:rFonts w:eastAsia="Times New Roman"/>
                <w:b/>
                <w:bCs/>
                <w:color w:val="FFFFFF"/>
                <w:sz w:val="18"/>
                <w:szCs w:val="18"/>
                <w:lang w:eastAsia="en-CA"/>
              </w:rPr>
              <w:t>2019</w:t>
            </w:r>
          </w:p>
        </w:tc>
      </w:tr>
      <w:tr w:rsidR="00D9361C" w14:paraId="7762B010" w14:textId="77777777">
        <w:trPr>
          <w:trHeight w:val="283"/>
        </w:trPr>
        <w:tc>
          <w:tcPr>
            <w:tcW w:w="4668" w:type="dxa"/>
            <w:gridSpan w:val="2"/>
            <w:tcBorders>
              <w:top w:val="single" w:sz="4" w:space="0" w:color="A6A6A6"/>
              <w:left w:val="single" w:sz="8" w:space="0" w:color="404040"/>
              <w:bottom w:val="single" w:sz="4" w:space="0" w:color="A6A6A6"/>
              <w:right w:val="single" w:sz="8" w:space="0" w:color="404040"/>
            </w:tcBorders>
            <w:shd w:val="clear" w:color="auto" w:fill="A6A6A6"/>
            <w:tcMar>
              <w:top w:w="0" w:type="dxa"/>
              <w:left w:w="108" w:type="dxa"/>
              <w:bottom w:w="0" w:type="dxa"/>
              <w:right w:w="108" w:type="dxa"/>
            </w:tcMar>
            <w:vAlign w:val="center"/>
          </w:tcPr>
          <w:p w14:paraId="4035EE94" w14:textId="77777777" w:rsidR="00D9361C" w:rsidRDefault="00C552AE">
            <w:pPr>
              <w:pStyle w:val="Standard"/>
              <w:spacing w:after="0" w:line="240" w:lineRule="auto"/>
              <w:jc w:val="center"/>
            </w:pPr>
            <w:r>
              <w:rPr>
                <w:rFonts w:eastAsia="Times New Roman"/>
                <w:b/>
                <w:bCs/>
                <w:color w:val="000000"/>
                <w:sz w:val="18"/>
                <w:szCs w:val="18"/>
                <w:lang w:eastAsia="en-CA"/>
              </w:rPr>
              <w:t>NAICS_18</w:t>
            </w:r>
          </w:p>
        </w:tc>
        <w:tc>
          <w:tcPr>
            <w:tcW w:w="4560" w:type="dxa"/>
            <w:gridSpan w:val="2"/>
            <w:tcBorders>
              <w:top w:val="single" w:sz="4" w:space="0" w:color="A6A6A6"/>
              <w:bottom w:val="single" w:sz="4" w:space="0" w:color="A6A6A6"/>
              <w:right w:val="single" w:sz="8" w:space="0" w:color="404040"/>
            </w:tcBorders>
            <w:shd w:val="clear" w:color="auto" w:fill="A6A6A6"/>
            <w:tcMar>
              <w:top w:w="0" w:type="dxa"/>
              <w:left w:w="108" w:type="dxa"/>
              <w:bottom w:w="0" w:type="dxa"/>
              <w:right w:w="108" w:type="dxa"/>
            </w:tcMar>
            <w:vAlign w:val="center"/>
          </w:tcPr>
          <w:p w14:paraId="700E8073" w14:textId="77777777" w:rsidR="00D9361C" w:rsidRDefault="00C552AE">
            <w:pPr>
              <w:pStyle w:val="Standard"/>
              <w:spacing w:after="0" w:line="240" w:lineRule="auto"/>
              <w:jc w:val="center"/>
            </w:pPr>
            <w:r>
              <w:rPr>
                <w:rFonts w:eastAsia="Times New Roman"/>
                <w:b/>
                <w:bCs/>
                <w:color w:val="000000"/>
                <w:sz w:val="18"/>
                <w:szCs w:val="18"/>
                <w:lang w:eastAsia="en-CA"/>
              </w:rPr>
              <w:t>NAICS_21</w:t>
            </w:r>
          </w:p>
        </w:tc>
      </w:tr>
      <w:tr w:rsidR="00D9361C" w14:paraId="71331287" w14:textId="77777777">
        <w:trPr>
          <w:trHeight w:val="283"/>
        </w:trPr>
        <w:tc>
          <w:tcPr>
            <w:tcW w:w="666" w:type="dxa"/>
            <w:tcBorders>
              <w:left w:val="single" w:sz="8" w:space="0" w:color="404040"/>
              <w:bottom w:val="single" w:sz="4" w:space="0" w:color="A6A6A6"/>
              <w:right w:val="single" w:sz="4" w:space="0" w:color="A6A6A6"/>
            </w:tcBorders>
            <w:shd w:val="clear" w:color="auto" w:fill="D9D9D9"/>
            <w:tcMar>
              <w:top w:w="0" w:type="dxa"/>
              <w:left w:w="108" w:type="dxa"/>
              <w:bottom w:w="0" w:type="dxa"/>
              <w:right w:w="108" w:type="dxa"/>
            </w:tcMar>
            <w:vAlign w:val="center"/>
          </w:tcPr>
          <w:p w14:paraId="2009526C"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4002"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20ABAF69" w14:textId="77777777" w:rsidR="00D9361C" w:rsidRDefault="00C552AE">
            <w:pPr>
              <w:pStyle w:val="Standard"/>
              <w:spacing w:after="0" w:line="240" w:lineRule="auto"/>
            </w:pPr>
            <w:r>
              <w:rPr>
                <w:rFonts w:eastAsia="Times New Roman"/>
                <w:b/>
                <w:bCs/>
                <w:color w:val="000000"/>
                <w:sz w:val="18"/>
                <w:szCs w:val="18"/>
                <w:lang w:eastAsia="en-CA"/>
              </w:rPr>
              <w:t>Description</w:t>
            </w:r>
          </w:p>
        </w:tc>
        <w:tc>
          <w:tcPr>
            <w:tcW w:w="676" w:type="dxa"/>
            <w:tcBorders>
              <w:bottom w:val="single" w:sz="4" w:space="0" w:color="A6A6A6"/>
              <w:right w:val="single" w:sz="4" w:space="0" w:color="A6A6A6"/>
            </w:tcBorders>
            <w:shd w:val="clear" w:color="auto" w:fill="D9D9D9"/>
            <w:tcMar>
              <w:top w:w="0" w:type="dxa"/>
              <w:left w:w="108" w:type="dxa"/>
              <w:bottom w:w="0" w:type="dxa"/>
              <w:right w:w="108" w:type="dxa"/>
            </w:tcMar>
            <w:vAlign w:val="center"/>
          </w:tcPr>
          <w:p w14:paraId="75750F21"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3884"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26D269D7" w14:textId="77777777" w:rsidR="00D9361C" w:rsidRDefault="00C552AE">
            <w:pPr>
              <w:pStyle w:val="Standard"/>
              <w:spacing w:after="0" w:line="240" w:lineRule="auto"/>
              <w:jc w:val="center"/>
            </w:pPr>
            <w:r>
              <w:rPr>
                <w:rFonts w:eastAsia="Times New Roman"/>
                <w:b/>
                <w:bCs/>
                <w:color w:val="000000"/>
                <w:sz w:val="18"/>
                <w:szCs w:val="18"/>
                <w:lang w:eastAsia="en-CA"/>
              </w:rPr>
              <w:t>Description</w:t>
            </w:r>
          </w:p>
        </w:tc>
      </w:tr>
      <w:tr w:rsidR="00D9361C" w14:paraId="1E788697"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4F5AB270" w14:textId="77777777" w:rsidR="00D9361C" w:rsidRDefault="00C552AE">
            <w:pPr>
              <w:pStyle w:val="Standard"/>
              <w:spacing w:after="0" w:line="240" w:lineRule="auto"/>
              <w:jc w:val="center"/>
            </w:pPr>
            <w:r>
              <w:rPr>
                <w:rFonts w:eastAsia="Times New Roman"/>
                <w:sz w:val="18"/>
                <w:szCs w:val="18"/>
                <w:lang w:eastAsia="en-CA"/>
              </w:rPr>
              <w:t>1</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657C5404" w14:textId="77777777" w:rsidR="00D9361C" w:rsidRDefault="00C552AE">
            <w:pPr>
              <w:pStyle w:val="Standard"/>
              <w:spacing w:after="0" w:line="240" w:lineRule="auto"/>
            </w:pPr>
            <w:r>
              <w:rPr>
                <w:rFonts w:eastAsia="Times New Roman"/>
                <w:sz w:val="18"/>
                <w:szCs w:val="18"/>
                <w:lang w:eastAsia="en-CA"/>
              </w:rPr>
              <w:t>Agriculture</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6DB01BC8" w14:textId="77777777" w:rsidR="00D9361C" w:rsidRDefault="00C552AE">
            <w:pPr>
              <w:pStyle w:val="Standard"/>
              <w:spacing w:after="0" w:line="240" w:lineRule="auto"/>
              <w:jc w:val="center"/>
            </w:pPr>
            <w:r>
              <w:rPr>
                <w:rFonts w:eastAsia="Times New Roman"/>
                <w:color w:val="000000"/>
                <w:sz w:val="18"/>
                <w:szCs w:val="18"/>
                <w:lang w:eastAsia="en-CA"/>
              </w:rPr>
              <w:t>1</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826AAF0" w14:textId="77777777" w:rsidR="00D9361C" w:rsidRDefault="00C552AE">
            <w:pPr>
              <w:pStyle w:val="Standard"/>
              <w:spacing w:after="0" w:line="240" w:lineRule="auto"/>
            </w:pPr>
            <w:r>
              <w:rPr>
                <w:rFonts w:eastAsia="Times New Roman"/>
                <w:sz w:val="18"/>
                <w:szCs w:val="18"/>
                <w:lang w:eastAsia="en-CA"/>
              </w:rPr>
              <w:t>Agriculture</w:t>
            </w:r>
          </w:p>
        </w:tc>
      </w:tr>
      <w:tr w:rsidR="00D9361C" w14:paraId="6267D404"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10D01AB0" w14:textId="77777777" w:rsidR="00D9361C" w:rsidRDefault="00C552AE">
            <w:pPr>
              <w:pStyle w:val="Standard"/>
              <w:spacing w:after="0" w:line="240" w:lineRule="auto"/>
              <w:jc w:val="center"/>
            </w:pPr>
            <w:r>
              <w:rPr>
                <w:rFonts w:eastAsia="Times New Roman"/>
                <w:sz w:val="18"/>
                <w:szCs w:val="18"/>
                <w:lang w:eastAsia="en-CA"/>
              </w:rPr>
              <w:t>2</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A9C7E86" w14:textId="77777777" w:rsidR="00D9361C" w:rsidRDefault="00C552AE">
            <w:pPr>
              <w:pStyle w:val="Standard"/>
              <w:spacing w:after="0" w:line="240" w:lineRule="auto"/>
            </w:pPr>
            <w:r>
              <w:rPr>
                <w:rFonts w:eastAsia="Times New Roman"/>
                <w:sz w:val="18"/>
                <w:szCs w:val="18"/>
                <w:lang w:eastAsia="en-CA"/>
              </w:rPr>
              <w:t>Forestry, Fishing, Mining, Oil and Gas</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00AE9115" w14:textId="77777777" w:rsidR="00D9361C" w:rsidRDefault="00C552AE">
            <w:pPr>
              <w:pStyle w:val="Standard"/>
              <w:spacing w:after="0" w:line="240" w:lineRule="auto"/>
              <w:jc w:val="center"/>
            </w:pPr>
            <w:r>
              <w:rPr>
                <w:rFonts w:eastAsia="Times New Roman"/>
                <w:color w:val="000000"/>
                <w:sz w:val="18"/>
                <w:szCs w:val="18"/>
                <w:lang w:eastAsia="en-CA"/>
              </w:rPr>
              <w:t>2,3,4</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4008129" w14:textId="77777777" w:rsidR="00D9361C" w:rsidRDefault="00C552AE">
            <w:pPr>
              <w:pStyle w:val="Standard"/>
              <w:spacing w:after="0" w:line="240" w:lineRule="auto"/>
            </w:pPr>
            <w:r>
              <w:rPr>
                <w:rFonts w:eastAsia="Times New Roman"/>
                <w:sz w:val="18"/>
                <w:szCs w:val="18"/>
                <w:lang w:eastAsia="en-CA"/>
              </w:rPr>
              <w:t>2 = Forestry and logging and support activities for forestry</w:t>
            </w:r>
            <w:r>
              <w:rPr>
                <w:rFonts w:eastAsia="Times New Roman"/>
                <w:sz w:val="18"/>
                <w:szCs w:val="18"/>
                <w:lang w:eastAsia="en-CA"/>
              </w:rPr>
              <w:br/>
              <w:t>3 = Fishing, hunting and trapping</w:t>
            </w:r>
            <w:r>
              <w:rPr>
                <w:rFonts w:eastAsia="Times New Roman"/>
                <w:sz w:val="18"/>
                <w:szCs w:val="18"/>
                <w:lang w:eastAsia="en-CA"/>
              </w:rPr>
              <w:br/>
              <w:t>4 = Mining, quarrying, and oil and gas extraction</w:t>
            </w:r>
          </w:p>
        </w:tc>
      </w:tr>
      <w:tr w:rsidR="00D9361C" w14:paraId="27A43E25"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443D85C1" w14:textId="77777777" w:rsidR="00D9361C" w:rsidRDefault="00C552AE">
            <w:pPr>
              <w:pStyle w:val="Standard"/>
              <w:spacing w:after="0" w:line="240" w:lineRule="auto"/>
              <w:jc w:val="center"/>
            </w:pPr>
            <w:r>
              <w:rPr>
                <w:rFonts w:eastAsia="Times New Roman"/>
                <w:sz w:val="18"/>
                <w:szCs w:val="18"/>
                <w:lang w:eastAsia="en-CA"/>
              </w:rPr>
              <w:t>3</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074110F6" w14:textId="77777777" w:rsidR="00D9361C" w:rsidRDefault="00C552AE">
            <w:pPr>
              <w:pStyle w:val="Standard"/>
              <w:spacing w:after="0" w:line="240" w:lineRule="auto"/>
            </w:pPr>
            <w:r>
              <w:rPr>
                <w:rFonts w:eastAsia="Times New Roman"/>
                <w:sz w:val="18"/>
                <w:szCs w:val="18"/>
                <w:lang w:eastAsia="en-CA"/>
              </w:rPr>
              <w:t>Utilities</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66346AA8" w14:textId="77777777" w:rsidR="00D9361C" w:rsidRDefault="00C552AE">
            <w:pPr>
              <w:pStyle w:val="Standard"/>
              <w:spacing w:after="0" w:line="240" w:lineRule="auto"/>
              <w:jc w:val="center"/>
            </w:pPr>
            <w:r>
              <w:rPr>
                <w:rFonts w:eastAsia="Times New Roman"/>
                <w:color w:val="000000"/>
                <w:sz w:val="18"/>
                <w:szCs w:val="18"/>
                <w:lang w:eastAsia="en-CA"/>
              </w:rPr>
              <w:t>5</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03EC9F34" w14:textId="77777777" w:rsidR="00D9361C" w:rsidRDefault="00C552AE">
            <w:pPr>
              <w:pStyle w:val="Standard"/>
              <w:spacing w:after="0" w:line="240" w:lineRule="auto"/>
            </w:pPr>
            <w:r>
              <w:rPr>
                <w:rFonts w:eastAsia="Times New Roman"/>
                <w:sz w:val="18"/>
                <w:szCs w:val="18"/>
                <w:lang w:eastAsia="en-CA"/>
              </w:rPr>
              <w:t>Utilities</w:t>
            </w:r>
          </w:p>
        </w:tc>
      </w:tr>
      <w:tr w:rsidR="00D9361C" w14:paraId="5324440D"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62F0EA61" w14:textId="77777777" w:rsidR="00D9361C" w:rsidRDefault="00C552AE">
            <w:pPr>
              <w:pStyle w:val="Standard"/>
              <w:spacing w:after="0" w:line="240" w:lineRule="auto"/>
              <w:jc w:val="center"/>
            </w:pPr>
            <w:r>
              <w:rPr>
                <w:rFonts w:eastAsia="Times New Roman"/>
                <w:sz w:val="18"/>
                <w:szCs w:val="18"/>
                <w:lang w:eastAsia="en-CA"/>
              </w:rPr>
              <w:lastRenderedPageBreak/>
              <w:t>4</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F5C7C61" w14:textId="77777777" w:rsidR="00D9361C" w:rsidRDefault="00C552AE">
            <w:pPr>
              <w:pStyle w:val="Standard"/>
              <w:spacing w:after="0" w:line="240" w:lineRule="auto"/>
            </w:pPr>
            <w:r>
              <w:rPr>
                <w:rFonts w:eastAsia="Times New Roman"/>
                <w:sz w:val="18"/>
                <w:szCs w:val="18"/>
                <w:lang w:eastAsia="en-CA"/>
              </w:rPr>
              <w:t>Construction</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2A1C79B8" w14:textId="77777777" w:rsidR="00D9361C" w:rsidRDefault="00C552AE">
            <w:pPr>
              <w:pStyle w:val="Standard"/>
              <w:spacing w:after="0" w:line="240" w:lineRule="auto"/>
              <w:jc w:val="center"/>
            </w:pPr>
            <w:r>
              <w:rPr>
                <w:rFonts w:eastAsia="Times New Roman"/>
                <w:color w:val="000000"/>
                <w:sz w:val="18"/>
                <w:szCs w:val="18"/>
                <w:lang w:eastAsia="en-CA"/>
              </w:rPr>
              <w:t>6</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21765193" w14:textId="77777777" w:rsidR="00D9361C" w:rsidRDefault="00C552AE">
            <w:pPr>
              <w:pStyle w:val="Standard"/>
              <w:spacing w:after="0" w:line="240" w:lineRule="auto"/>
            </w:pPr>
            <w:r>
              <w:rPr>
                <w:rFonts w:eastAsia="Times New Roman"/>
                <w:sz w:val="18"/>
                <w:szCs w:val="18"/>
                <w:lang w:eastAsia="en-CA"/>
              </w:rPr>
              <w:t>Construction</w:t>
            </w:r>
          </w:p>
        </w:tc>
      </w:tr>
      <w:tr w:rsidR="00D9361C" w14:paraId="753E6133"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315383C9" w14:textId="77777777" w:rsidR="00D9361C" w:rsidRDefault="00C552AE">
            <w:pPr>
              <w:pStyle w:val="Standard"/>
              <w:spacing w:after="0" w:line="240" w:lineRule="auto"/>
              <w:jc w:val="center"/>
            </w:pPr>
            <w:r>
              <w:rPr>
                <w:rFonts w:eastAsia="Times New Roman"/>
                <w:sz w:val="18"/>
                <w:szCs w:val="18"/>
                <w:lang w:eastAsia="en-CA"/>
              </w:rPr>
              <w:t>5</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6BF3806C" w14:textId="7CB10FFF" w:rsidR="00D9361C" w:rsidRDefault="00C552AE">
            <w:pPr>
              <w:pStyle w:val="Standard"/>
              <w:spacing w:after="0" w:line="240" w:lineRule="auto"/>
            </w:pPr>
            <w:r>
              <w:rPr>
                <w:rFonts w:eastAsia="Times New Roman"/>
                <w:sz w:val="18"/>
                <w:szCs w:val="18"/>
                <w:lang w:eastAsia="en-CA"/>
              </w:rPr>
              <w:t xml:space="preserve">Manufacturing </w:t>
            </w:r>
            <w:r w:rsidR="008707A5">
              <w:rPr>
                <w:rFonts w:eastAsia="Times New Roman"/>
                <w:sz w:val="18"/>
                <w:szCs w:val="18"/>
                <w:lang w:eastAsia="en-CA"/>
              </w:rPr>
              <w:t>–</w:t>
            </w:r>
            <w:r>
              <w:rPr>
                <w:rFonts w:eastAsia="Times New Roman"/>
                <w:sz w:val="18"/>
                <w:szCs w:val="18"/>
                <w:lang w:eastAsia="en-CA"/>
              </w:rPr>
              <w:t xml:space="preserve"> durables</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7792973B" w14:textId="77777777" w:rsidR="00D9361C" w:rsidRDefault="00C552AE">
            <w:pPr>
              <w:pStyle w:val="Standard"/>
              <w:spacing w:after="0" w:line="240" w:lineRule="auto"/>
              <w:jc w:val="center"/>
            </w:pPr>
            <w:r>
              <w:rPr>
                <w:rFonts w:eastAsia="Times New Roman"/>
                <w:color w:val="000000"/>
                <w:sz w:val="18"/>
                <w:szCs w:val="18"/>
                <w:lang w:eastAsia="en-CA"/>
              </w:rPr>
              <w:t>7</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DC0B722" w14:textId="77777777" w:rsidR="00D9361C" w:rsidRDefault="00C552AE">
            <w:pPr>
              <w:pStyle w:val="Standard"/>
              <w:spacing w:after="0" w:line="240" w:lineRule="auto"/>
            </w:pPr>
            <w:r>
              <w:rPr>
                <w:rFonts w:eastAsia="Times New Roman"/>
                <w:sz w:val="18"/>
                <w:szCs w:val="18"/>
                <w:lang w:eastAsia="en-CA"/>
              </w:rPr>
              <w:t>Manufacturing - durable goods</w:t>
            </w:r>
          </w:p>
        </w:tc>
      </w:tr>
      <w:tr w:rsidR="00D9361C" w14:paraId="1D9D2082"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7523D729" w14:textId="77777777" w:rsidR="00D9361C" w:rsidRDefault="00C552AE">
            <w:pPr>
              <w:pStyle w:val="Standard"/>
              <w:spacing w:after="0" w:line="240" w:lineRule="auto"/>
              <w:jc w:val="center"/>
            </w:pPr>
            <w:r>
              <w:rPr>
                <w:rFonts w:eastAsia="Times New Roman"/>
                <w:sz w:val="18"/>
                <w:szCs w:val="18"/>
                <w:lang w:eastAsia="en-CA"/>
              </w:rPr>
              <w:t>6</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7B0246FD" w14:textId="77777777" w:rsidR="00D9361C" w:rsidRDefault="00C552AE">
            <w:pPr>
              <w:pStyle w:val="Standard"/>
              <w:spacing w:after="0" w:line="240" w:lineRule="auto"/>
            </w:pPr>
            <w:r>
              <w:rPr>
                <w:rFonts w:eastAsia="Times New Roman"/>
                <w:sz w:val="18"/>
                <w:szCs w:val="18"/>
                <w:lang w:eastAsia="en-CA"/>
              </w:rPr>
              <w:t>Manufacturing non-durables</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216A44EF" w14:textId="77777777" w:rsidR="00D9361C" w:rsidRDefault="00C552AE">
            <w:pPr>
              <w:pStyle w:val="Standard"/>
              <w:spacing w:after="0" w:line="240" w:lineRule="auto"/>
              <w:jc w:val="center"/>
            </w:pPr>
            <w:r>
              <w:rPr>
                <w:rFonts w:eastAsia="Times New Roman"/>
                <w:color w:val="000000"/>
                <w:sz w:val="18"/>
                <w:szCs w:val="18"/>
                <w:lang w:eastAsia="en-CA"/>
              </w:rPr>
              <w:t>8</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04E34365" w14:textId="77777777" w:rsidR="00D9361C" w:rsidRDefault="00C552AE">
            <w:pPr>
              <w:pStyle w:val="Standard"/>
              <w:spacing w:after="0" w:line="240" w:lineRule="auto"/>
            </w:pPr>
            <w:r>
              <w:rPr>
                <w:rFonts w:eastAsia="Times New Roman"/>
                <w:sz w:val="18"/>
                <w:szCs w:val="18"/>
                <w:lang w:eastAsia="en-CA"/>
              </w:rPr>
              <w:t>Manufacturing - non-durable goods</w:t>
            </w:r>
          </w:p>
        </w:tc>
      </w:tr>
      <w:tr w:rsidR="00D9361C" w14:paraId="07C22EA1"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2FF4D226" w14:textId="77777777" w:rsidR="00D9361C" w:rsidRDefault="00C552AE">
            <w:pPr>
              <w:pStyle w:val="Standard"/>
              <w:spacing w:after="0" w:line="240" w:lineRule="auto"/>
              <w:jc w:val="center"/>
            </w:pPr>
            <w:r>
              <w:rPr>
                <w:rFonts w:eastAsia="Times New Roman"/>
                <w:sz w:val="18"/>
                <w:szCs w:val="18"/>
                <w:lang w:eastAsia="en-CA"/>
              </w:rPr>
              <w:t>7</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5E2EDB1D" w14:textId="77777777" w:rsidR="00D9361C" w:rsidRDefault="00C552AE">
            <w:pPr>
              <w:pStyle w:val="Standard"/>
              <w:spacing w:after="0" w:line="240" w:lineRule="auto"/>
            </w:pPr>
            <w:r>
              <w:rPr>
                <w:rFonts w:eastAsia="Times New Roman"/>
                <w:sz w:val="18"/>
                <w:szCs w:val="18"/>
                <w:lang w:eastAsia="en-CA"/>
              </w:rPr>
              <w:t>Wholesale Trade</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4698C32C" w14:textId="77777777" w:rsidR="00D9361C" w:rsidRDefault="00C552AE">
            <w:pPr>
              <w:pStyle w:val="Standard"/>
              <w:spacing w:after="0" w:line="240" w:lineRule="auto"/>
              <w:jc w:val="center"/>
            </w:pPr>
            <w:r>
              <w:rPr>
                <w:rFonts w:eastAsia="Times New Roman"/>
                <w:color w:val="000000"/>
                <w:sz w:val="18"/>
                <w:szCs w:val="18"/>
                <w:lang w:eastAsia="en-CA"/>
              </w:rPr>
              <w:t>9</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6D844E71" w14:textId="77777777" w:rsidR="00D9361C" w:rsidRDefault="00C552AE">
            <w:pPr>
              <w:pStyle w:val="Standard"/>
              <w:spacing w:after="0" w:line="240" w:lineRule="auto"/>
            </w:pPr>
            <w:r>
              <w:rPr>
                <w:rFonts w:eastAsia="Times New Roman"/>
                <w:sz w:val="18"/>
                <w:szCs w:val="18"/>
                <w:lang w:eastAsia="en-CA"/>
              </w:rPr>
              <w:t>Wholesale trade</w:t>
            </w:r>
          </w:p>
        </w:tc>
      </w:tr>
      <w:tr w:rsidR="00D9361C" w14:paraId="683DB7F4"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3F83876B" w14:textId="77777777" w:rsidR="00D9361C" w:rsidRDefault="00C552AE">
            <w:pPr>
              <w:pStyle w:val="Standard"/>
              <w:spacing w:after="0" w:line="240" w:lineRule="auto"/>
              <w:jc w:val="center"/>
            </w:pPr>
            <w:r>
              <w:rPr>
                <w:rFonts w:eastAsia="Times New Roman"/>
                <w:sz w:val="18"/>
                <w:szCs w:val="18"/>
                <w:lang w:eastAsia="en-CA"/>
              </w:rPr>
              <w:t>8</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33EEDECD" w14:textId="77777777" w:rsidR="00D9361C" w:rsidRDefault="00C552AE">
            <w:pPr>
              <w:pStyle w:val="Standard"/>
              <w:spacing w:after="0" w:line="240" w:lineRule="auto"/>
            </w:pPr>
            <w:r>
              <w:rPr>
                <w:rFonts w:eastAsia="Times New Roman"/>
                <w:sz w:val="18"/>
                <w:szCs w:val="18"/>
                <w:lang w:eastAsia="en-CA"/>
              </w:rPr>
              <w:t>Retail Trade</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6DE62A86" w14:textId="77777777" w:rsidR="00D9361C" w:rsidRDefault="00C552AE">
            <w:pPr>
              <w:pStyle w:val="Standard"/>
              <w:spacing w:after="0" w:line="240" w:lineRule="auto"/>
              <w:jc w:val="center"/>
            </w:pPr>
            <w:r>
              <w:rPr>
                <w:rFonts w:eastAsia="Times New Roman"/>
                <w:color w:val="000000"/>
                <w:sz w:val="18"/>
                <w:szCs w:val="18"/>
                <w:lang w:eastAsia="en-CA"/>
              </w:rPr>
              <w:t>10</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31FA3E88" w14:textId="77777777" w:rsidR="00D9361C" w:rsidRDefault="00C552AE">
            <w:pPr>
              <w:pStyle w:val="Standard"/>
              <w:spacing w:after="0" w:line="240" w:lineRule="auto"/>
            </w:pPr>
            <w:r>
              <w:rPr>
                <w:rFonts w:eastAsia="Times New Roman"/>
                <w:sz w:val="18"/>
                <w:szCs w:val="18"/>
                <w:lang w:eastAsia="en-CA"/>
              </w:rPr>
              <w:t>Retail trade</w:t>
            </w:r>
          </w:p>
        </w:tc>
      </w:tr>
      <w:tr w:rsidR="00D9361C" w14:paraId="7EBBB7ED"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22C6EF99" w14:textId="77777777" w:rsidR="00D9361C" w:rsidRDefault="00C552AE">
            <w:pPr>
              <w:pStyle w:val="Standard"/>
              <w:spacing w:after="0" w:line="240" w:lineRule="auto"/>
              <w:jc w:val="center"/>
            </w:pPr>
            <w:r>
              <w:rPr>
                <w:rFonts w:eastAsia="Times New Roman"/>
                <w:sz w:val="18"/>
                <w:szCs w:val="18"/>
                <w:lang w:eastAsia="en-CA"/>
              </w:rPr>
              <w:t>9</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4E27FE5" w14:textId="77777777" w:rsidR="00D9361C" w:rsidRDefault="00C552AE">
            <w:pPr>
              <w:pStyle w:val="Standard"/>
              <w:spacing w:after="0" w:line="240" w:lineRule="auto"/>
            </w:pPr>
            <w:r>
              <w:rPr>
                <w:rFonts w:eastAsia="Times New Roman"/>
                <w:sz w:val="18"/>
                <w:szCs w:val="18"/>
                <w:lang w:eastAsia="en-CA"/>
              </w:rPr>
              <w:t>Transportation and Warehousing</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405160B0" w14:textId="77777777" w:rsidR="00D9361C" w:rsidRDefault="00C552AE">
            <w:pPr>
              <w:pStyle w:val="Standard"/>
              <w:spacing w:after="0" w:line="240" w:lineRule="auto"/>
              <w:jc w:val="center"/>
            </w:pPr>
            <w:r>
              <w:rPr>
                <w:rFonts w:eastAsia="Times New Roman"/>
                <w:color w:val="000000"/>
                <w:sz w:val="18"/>
                <w:szCs w:val="18"/>
                <w:lang w:eastAsia="en-CA"/>
              </w:rPr>
              <w:t>11</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0CF71A61" w14:textId="77777777" w:rsidR="00D9361C" w:rsidRDefault="00C552AE">
            <w:pPr>
              <w:pStyle w:val="Standard"/>
              <w:spacing w:after="0" w:line="240" w:lineRule="auto"/>
            </w:pPr>
            <w:r>
              <w:rPr>
                <w:rFonts w:eastAsia="Times New Roman"/>
                <w:sz w:val="18"/>
                <w:szCs w:val="18"/>
                <w:lang w:eastAsia="en-CA"/>
              </w:rPr>
              <w:t>Transportation and warehousing</w:t>
            </w:r>
          </w:p>
        </w:tc>
      </w:tr>
      <w:tr w:rsidR="00D9361C" w14:paraId="0CAE066B"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028C0440" w14:textId="77777777" w:rsidR="00D9361C" w:rsidRDefault="00C552AE">
            <w:pPr>
              <w:pStyle w:val="Standard"/>
              <w:spacing w:after="0" w:line="240" w:lineRule="auto"/>
              <w:jc w:val="center"/>
            </w:pPr>
            <w:r>
              <w:rPr>
                <w:rFonts w:eastAsia="Times New Roman"/>
                <w:sz w:val="18"/>
                <w:szCs w:val="18"/>
                <w:lang w:eastAsia="en-CA"/>
              </w:rPr>
              <w:t>10</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508BB62F" w14:textId="77777777" w:rsidR="00D9361C" w:rsidRDefault="00C552AE">
            <w:pPr>
              <w:pStyle w:val="Standard"/>
              <w:spacing w:after="0" w:line="240" w:lineRule="auto"/>
            </w:pPr>
            <w:r>
              <w:rPr>
                <w:rFonts w:eastAsia="Times New Roman"/>
                <w:sz w:val="18"/>
                <w:szCs w:val="18"/>
                <w:lang w:eastAsia="en-CA"/>
              </w:rPr>
              <w:t>Finance, Insurance, Real Estate and Leasing</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1AD905FE" w14:textId="77777777" w:rsidR="00D9361C" w:rsidRDefault="00C552AE">
            <w:pPr>
              <w:pStyle w:val="Standard"/>
              <w:spacing w:after="0" w:line="240" w:lineRule="auto"/>
              <w:jc w:val="center"/>
            </w:pPr>
            <w:r>
              <w:rPr>
                <w:rFonts w:eastAsia="Times New Roman"/>
                <w:color w:val="000000"/>
                <w:sz w:val="18"/>
                <w:szCs w:val="18"/>
                <w:lang w:eastAsia="en-CA"/>
              </w:rPr>
              <w:t>12,13</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2C78E62" w14:textId="77777777" w:rsidR="00D9361C" w:rsidRDefault="00C552AE">
            <w:pPr>
              <w:pStyle w:val="Standard"/>
              <w:spacing w:after="0" w:line="240" w:lineRule="auto"/>
            </w:pPr>
            <w:r>
              <w:rPr>
                <w:rFonts w:eastAsia="Times New Roman"/>
                <w:color w:val="000000"/>
                <w:sz w:val="18"/>
                <w:szCs w:val="18"/>
                <w:lang w:eastAsia="en-CA"/>
              </w:rPr>
              <w:t>12 = Finance and insurance</w:t>
            </w:r>
            <w:r>
              <w:rPr>
                <w:rFonts w:eastAsia="Times New Roman"/>
                <w:color w:val="000000"/>
                <w:sz w:val="18"/>
                <w:szCs w:val="18"/>
                <w:lang w:eastAsia="en-CA"/>
              </w:rPr>
              <w:br/>
              <w:t>13 = Real estate and rental and leasing</w:t>
            </w:r>
          </w:p>
        </w:tc>
      </w:tr>
      <w:tr w:rsidR="00D9361C" w14:paraId="1408C1DF"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0B38EEEC" w14:textId="77777777" w:rsidR="00D9361C" w:rsidRDefault="00C552AE">
            <w:pPr>
              <w:pStyle w:val="Standard"/>
              <w:spacing w:after="0" w:line="240" w:lineRule="auto"/>
              <w:jc w:val="center"/>
            </w:pPr>
            <w:r>
              <w:rPr>
                <w:rFonts w:eastAsia="Times New Roman"/>
                <w:sz w:val="18"/>
                <w:szCs w:val="18"/>
                <w:lang w:eastAsia="en-CA"/>
              </w:rPr>
              <w:t>11</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2232821E" w14:textId="77777777" w:rsidR="00D9361C" w:rsidRDefault="00C552AE">
            <w:pPr>
              <w:pStyle w:val="Standard"/>
              <w:spacing w:after="0" w:line="240" w:lineRule="auto"/>
            </w:pPr>
            <w:r>
              <w:rPr>
                <w:rFonts w:eastAsia="Times New Roman"/>
                <w:sz w:val="18"/>
                <w:szCs w:val="18"/>
                <w:lang w:eastAsia="en-CA"/>
              </w:rPr>
              <w:t>Professional, Scientific and Technical Services</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06B67D16" w14:textId="77777777" w:rsidR="00D9361C" w:rsidRDefault="00C552AE">
            <w:pPr>
              <w:pStyle w:val="Standard"/>
              <w:spacing w:after="0" w:line="240" w:lineRule="auto"/>
              <w:jc w:val="center"/>
            </w:pPr>
            <w:r>
              <w:rPr>
                <w:rFonts w:eastAsia="Times New Roman"/>
                <w:color w:val="000000"/>
                <w:sz w:val="18"/>
                <w:szCs w:val="18"/>
                <w:lang w:eastAsia="en-CA"/>
              </w:rPr>
              <w:t>14</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21E973B6" w14:textId="77777777" w:rsidR="00D9361C" w:rsidRDefault="00C552AE">
            <w:pPr>
              <w:pStyle w:val="Standard"/>
              <w:spacing w:after="0" w:line="240" w:lineRule="auto"/>
            </w:pPr>
            <w:r>
              <w:rPr>
                <w:rFonts w:eastAsia="Times New Roman"/>
                <w:sz w:val="18"/>
                <w:szCs w:val="18"/>
                <w:lang w:eastAsia="en-CA"/>
              </w:rPr>
              <w:t>Professional, scientific and technical services</w:t>
            </w:r>
          </w:p>
        </w:tc>
      </w:tr>
      <w:tr w:rsidR="00D9361C" w14:paraId="25006A23"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2F0236B2" w14:textId="77777777" w:rsidR="00D9361C" w:rsidRDefault="00C552AE">
            <w:pPr>
              <w:pStyle w:val="Standard"/>
              <w:spacing w:after="0" w:line="240" w:lineRule="auto"/>
              <w:jc w:val="center"/>
            </w:pPr>
            <w:r>
              <w:rPr>
                <w:rFonts w:eastAsia="Times New Roman"/>
                <w:sz w:val="18"/>
                <w:szCs w:val="18"/>
                <w:lang w:eastAsia="en-CA"/>
              </w:rPr>
              <w:t>12</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02F9045D" w14:textId="77777777" w:rsidR="00D9361C" w:rsidRDefault="00C552AE">
            <w:pPr>
              <w:pStyle w:val="Standard"/>
              <w:spacing w:after="0" w:line="240" w:lineRule="auto"/>
            </w:pPr>
            <w:r>
              <w:rPr>
                <w:rFonts w:eastAsia="Times New Roman"/>
                <w:sz w:val="18"/>
                <w:szCs w:val="18"/>
                <w:lang w:eastAsia="en-CA"/>
              </w:rPr>
              <w:t>Management, Administrative and Other Support</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26291205" w14:textId="77777777" w:rsidR="00D9361C" w:rsidRDefault="00C552AE">
            <w:pPr>
              <w:pStyle w:val="Standard"/>
              <w:spacing w:after="0" w:line="240" w:lineRule="auto"/>
              <w:jc w:val="center"/>
            </w:pPr>
            <w:r>
              <w:rPr>
                <w:rFonts w:eastAsia="Times New Roman"/>
                <w:color w:val="000000"/>
                <w:sz w:val="18"/>
                <w:szCs w:val="18"/>
                <w:lang w:eastAsia="en-CA"/>
              </w:rPr>
              <w:t>15</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0A50012" w14:textId="77777777" w:rsidR="00D9361C" w:rsidRDefault="00C552AE">
            <w:pPr>
              <w:pStyle w:val="Standard"/>
              <w:spacing w:after="0" w:line="240" w:lineRule="auto"/>
            </w:pPr>
            <w:r>
              <w:rPr>
                <w:rFonts w:eastAsia="Times New Roman"/>
                <w:sz w:val="18"/>
                <w:szCs w:val="18"/>
                <w:lang w:eastAsia="en-CA"/>
              </w:rPr>
              <w:t>Business, building and other support services</w:t>
            </w:r>
          </w:p>
        </w:tc>
      </w:tr>
      <w:tr w:rsidR="00D9361C" w14:paraId="5255B690"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1BF49204" w14:textId="77777777" w:rsidR="00D9361C" w:rsidRDefault="00C552AE">
            <w:pPr>
              <w:pStyle w:val="Standard"/>
              <w:spacing w:after="0" w:line="240" w:lineRule="auto"/>
              <w:jc w:val="center"/>
            </w:pPr>
            <w:r>
              <w:rPr>
                <w:rFonts w:eastAsia="Times New Roman"/>
                <w:sz w:val="18"/>
                <w:szCs w:val="18"/>
                <w:lang w:eastAsia="en-CA"/>
              </w:rPr>
              <w:t>13</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0925A01" w14:textId="77777777" w:rsidR="00D9361C" w:rsidRDefault="00C552AE">
            <w:pPr>
              <w:pStyle w:val="Standard"/>
              <w:spacing w:after="0" w:line="240" w:lineRule="auto"/>
            </w:pPr>
            <w:r>
              <w:rPr>
                <w:rFonts w:eastAsia="Times New Roman"/>
                <w:sz w:val="18"/>
                <w:szCs w:val="18"/>
                <w:lang w:eastAsia="en-CA"/>
              </w:rPr>
              <w:t>Educational Services</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599394D4" w14:textId="77777777" w:rsidR="00D9361C" w:rsidRDefault="00C552AE">
            <w:pPr>
              <w:pStyle w:val="Standard"/>
              <w:spacing w:after="0" w:line="240" w:lineRule="auto"/>
              <w:jc w:val="center"/>
            </w:pPr>
            <w:r>
              <w:rPr>
                <w:rFonts w:eastAsia="Times New Roman"/>
                <w:color w:val="000000"/>
                <w:sz w:val="18"/>
                <w:szCs w:val="18"/>
                <w:lang w:eastAsia="en-CA"/>
              </w:rPr>
              <w:t>16</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0DC17943" w14:textId="77777777" w:rsidR="00D9361C" w:rsidRDefault="00C552AE">
            <w:pPr>
              <w:pStyle w:val="Standard"/>
              <w:spacing w:after="0" w:line="240" w:lineRule="auto"/>
            </w:pPr>
            <w:r>
              <w:rPr>
                <w:rFonts w:eastAsia="Times New Roman"/>
                <w:sz w:val="18"/>
                <w:szCs w:val="18"/>
                <w:lang w:eastAsia="en-CA"/>
              </w:rPr>
              <w:t>Educational services</w:t>
            </w:r>
          </w:p>
        </w:tc>
      </w:tr>
      <w:tr w:rsidR="00D9361C" w14:paraId="450B0DD1"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3D498722" w14:textId="77777777" w:rsidR="00D9361C" w:rsidRDefault="00C552AE">
            <w:pPr>
              <w:pStyle w:val="Standard"/>
              <w:spacing w:after="0" w:line="240" w:lineRule="auto"/>
              <w:jc w:val="center"/>
            </w:pPr>
            <w:r>
              <w:rPr>
                <w:rFonts w:eastAsia="Times New Roman"/>
                <w:sz w:val="18"/>
                <w:szCs w:val="18"/>
                <w:lang w:eastAsia="en-CA"/>
              </w:rPr>
              <w:t>14</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8D1EE81" w14:textId="77777777" w:rsidR="00D9361C" w:rsidRDefault="00C552AE">
            <w:pPr>
              <w:pStyle w:val="Standard"/>
              <w:spacing w:after="0" w:line="240" w:lineRule="auto"/>
            </w:pPr>
            <w:r>
              <w:rPr>
                <w:rFonts w:eastAsia="Times New Roman"/>
                <w:sz w:val="18"/>
                <w:szCs w:val="18"/>
                <w:lang w:eastAsia="en-CA"/>
              </w:rPr>
              <w:t>Health Care and Social Assistance</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38B7ABD2" w14:textId="77777777" w:rsidR="00D9361C" w:rsidRDefault="00C552AE">
            <w:pPr>
              <w:pStyle w:val="Standard"/>
              <w:spacing w:after="0" w:line="240" w:lineRule="auto"/>
              <w:jc w:val="center"/>
            </w:pPr>
            <w:r>
              <w:rPr>
                <w:rFonts w:eastAsia="Times New Roman"/>
                <w:color w:val="000000"/>
                <w:sz w:val="18"/>
                <w:szCs w:val="18"/>
                <w:lang w:eastAsia="en-CA"/>
              </w:rPr>
              <w:t>17</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794772C6" w14:textId="77777777" w:rsidR="00D9361C" w:rsidRDefault="00C552AE">
            <w:pPr>
              <w:pStyle w:val="Standard"/>
              <w:spacing w:after="0" w:line="240" w:lineRule="auto"/>
            </w:pPr>
            <w:r>
              <w:rPr>
                <w:rFonts w:eastAsia="Times New Roman"/>
                <w:sz w:val="18"/>
                <w:szCs w:val="18"/>
                <w:lang w:eastAsia="en-CA"/>
              </w:rPr>
              <w:t>Health care and social assistance</w:t>
            </w:r>
          </w:p>
        </w:tc>
      </w:tr>
      <w:tr w:rsidR="00D9361C" w14:paraId="35A567DE"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541DD661" w14:textId="77777777" w:rsidR="00D9361C" w:rsidRDefault="00C552AE">
            <w:pPr>
              <w:pStyle w:val="Standard"/>
              <w:spacing w:after="0" w:line="240" w:lineRule="auto"/>
              <w:jc w:val="center"/>
            </w:pPr>
            <w:r>
              <w:rPr>
                <w:rFonts w:eastAsia="Times New Roman"/>
                <w:sz w:val="18"/>
                <w:szCs w:val="18"/>
                <w:lang w:eastAsia="en-CA"/>
              </w:rPr>
              <w:t>15</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7B61DB5" w14:textId="77777777" w:rsidR="00D9361C" w:rsidRDefault="00C552AE">
            <w:pPr>
              <w:pStyle w:val="Standard"/>
              <w:spacing w:after="0" w:line="240" w:lineRule="auto"/>
            </w:pPr>
            <w:r>
              <w:rPr>
                <w:rFonts w:eastAsia="Times New Roman"/>
                <w:sz w:val="18"/>
                <w:szCs w:val="18"/>
                <w:lang w:eastAsia="en-CA"/>
              </w:rPr>
              <w:t>Information, Culture and Recreation</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409E73C2" w14:textId="77777777" w:rsidR="00D9361C" w:rsidRDefault="00C552AE">
            <w:pPr>
              <w:pStyle w:val="Standard"/>
              <w:spacing w:after="0" w:line="240" w:lineRule="auto"/>
              <w:jc w:val="center"/>
            </w:pPr>
            <w:r>
              <w:rPr>
                <w:rFonts w:eastAsia="Times New Roman"/>
                <w:color w:val="000000"/>
                <w:sz w:val="18"/>
                <w:szCs w:val="18"/>
                <w:lang w:eastAsia="en-CA"/>
              </w:rPr>
              <w:t>18</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9CBAC80" w14:textId="77777777" w:rsidR="00D9361C" w:rsidRDefault="00C552AE">
            <w:pPr>
              <w:pStyle w:val="Standard"/>
              <w:spacing w:after="0" w:line="240" w:lineRule="auto"/>
            </w:pPr>
            <w:r>
              <w:rPr>
                <w:rFonts w:eastAsia="Times New Roman"/>
                <w:sz w:val="18"/>
                <w:szCs w:val="18"/>
                <w:lang w:eastAsia="en-CA"/>
              </w:rPr>
              <w:t>Information, culture and recreation</w:t>
            </w:r>
          </w:p>
        </w:tc>
      </w:tr>
      <w:tr w:rsidR="00D9361C" w14:paraId="271E0D2D"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258E806C" w14:textId="77777777" w:rsidR="00D9361C" w:rsidRDefault="00C552AE">
            <w:pPr>
              <w:pStyle w:val="Standard"/>
              <w:spacing w:after="0" w:line="240" w:lineRule="auto"/>
              <w:jc w:val="center"/>
            </w:pPr>
            <w:r>
              <w:rPr>
                <w:rFonts w:eastAsia="Times New Roman"/>
                <w:sz w:val="18"/>
                <w:szCs w:val="18"/>
                <w:lang w:eastAsia="en-CA"/>
              </w:rPr>
              <w:t>16</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66E181BA" w14:textId="77777777" w:rsidR="00D9361C" w:rsidRDefault="00C552AE">
            <w:pPr>
              <w:pStyle w:val="Standard"/>
              <w:spacing w:after="0" w:line="240" w:lineRule="auto"/>
            </w:pPr>
            <w:r>
              <w:rPr>
                <w:rFonts w:eastAsia="Times New Roman"/>
                <w:sz w:val="18"/>
                <w:szCs w:val="18"/>
                <w:lang w:eastAsia="en-CA"/>
              </w:rPr>
              <w:t>Accommodation and Food Services</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743ABC3F" w14:textId="77777777" w:rsidR="00D9361C" w:rsidRDefault="00C552AE">
            <w:pPr>
              <w:pStyle w:val="Standard"/>
              <w:spacing w:after="0" w:line="240" w:lineRule="auto"/>
              <w:jc w:val="center"/>
            </w:pPr>
            <w:r>
              <w:rPr>
                <w:rFonts w:eastAsia="Times New Roman"/>
                <w:color w:val="000000"/>
                <w:sz w:val="18"/>
                <w:szCs w:val="18"/>
                <w:lang w:eastAsia="en-CA"/>
              </w:rPr>
              <w:t>19</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0C54AA83" w14:textId="77777777" w:rsidR="00D9361C" w:rsidRDefault="00C552AE">
            <w:pPr>
              <w:pStyle w:val="Standard"/>
              <w:spacing w:after="0" w:line="240" w:lineRule="auto"/>
            </w:pPr>
            <w:r>
              <w:rPr>
                <w:rFonts w:eastAsia="Times New Roman"/>
                <w:sz w:val="18"/>
                <w:szCs w:val="18"/>
                <w:lang w:eastAsia="en-CA"/>
              </w:rPr>
              <w:t>Accommodation and food services</w:t>
            </w:r>
          </w:p>
        </w:tc>
      </w:tr>
      <w:tr w:rsidR="00D9361C" w14:paraId="56FB4C17" w14:textId="77777777">
        <w:trPr>
          <w:trHeight w:val="283"/>
        </w:trPr>
        <w:tc>
          <w:tcPr>
            <w:tcW w:w="666"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46EC49EB" w14:textId="77777777" w:rsidR="00D9361C" w:rsidRDefault="00C552AE">
            <w:pPr>
              <w:pStyle w:val="Standard"/>
              <w:spacing w:after="0" w:line="240" w:lineRule="auto"/>
              <w:jc w:val="center"/>
            </w:pPr>
            <w:r>
              <w:rPr>
                <w:rFonts w:eastAsia="Times New Roman"/>
                <w:sz w:val="18"/>
                <w:szCs w:val="18"/>
                <w:lang w:eastAsia="en-CA"/>
              </w:rPr>
              <w:t>17</w:t>
            </w:r>
          </w:p>
        </w:tc>
        <w:tc>
          <w:tcPr>
            <w:tcW w:w="400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71DC9CA7" w14:textId="77777777" w:rsidR="00D9361C" w:rsidRDefault="00C552AE">
            <w:pPr>
              <w:pStyle w:val="Standard"/>
              <w:spacing w:after="0" w:line="240" w:lineRule="auto"/>
            </w:pPr>
            <w:r>
              <w:rPr>
                <w:rFonts w:eastAsia="Times New Roman"/>
                <w:sz w:val="18"/>
                <w:szCs w:val="18"/>
                <w:lang w:eastAsia="en-CA"/>
              </w:rPr>
              <w:t>Other Services</w:t>
            </w:r>
          </w:p>
        </w:tc>
        <w:tc>
          <w:tcPr>
            <w:tcW w:w="676"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37729C2B" w14:textId="77777777" w:rsidR="00D9361C" w:rsidRDefault="00C552AE">
            <w:pPr>
              <w:pStyle w:val="Standard"/>
              <w:spacing w:after="0" w:line="240" w:lineRule="auto"/>
              <w:jc w:val="center"/>
            </w:pPr>
            <w:r>
              <w:rPr>
                <w:rFonts w:eastAsia="Times New Roman"/>
                <w:color w:val="000000"/>
                <w:sz w:val="18"/>
                <w:szCs w:val="18"/>
                <w:lang w:eastAsia="en-CA"/>
              </w:rPr>
              <w:t>20</w:t>
            </w:r>
          </w:p>
        </w:tc>
        <w:tc>
          <w:tcPr>
            <w:tcW w:w="3884"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2DDEDDF" w14:textId="77777777" w:rsidR="00D9361C" w:rsidRDefault="00C552AE">
            <w:pPr>
              <w:pStyle w:val="Standard"/>
              <w:spacing w:after="0" w:line="240" w:lineRule="auto"/>
            </w:pPr>
            <w:r>
              <w:rPr>
                <w:rFonts w:eastAsia="Times New Roman"/>
                <w:sz w:val="18"/>
                <w:szCs w:val="18"/>
                <w:lang w:eastAsia="en-CA"/>
              </w:rPr>
              <w:t>Other services (except public administration)</w:t>
            </w:r>
          </w:p>
        </w:tc>
      </w:tr>
      <w:tr w:rsidR="00D9361C" w14:paraId="1C35CB4A" w14:textId="77777777">
        <w:trPr>
          <w:trHeight w:val="283"/>
        </w:trPr>
        <w:tc>
          <w:tcPr>
            <w:tcW w:w="666" w:type="dxa"/>
            <w:tcBorders>
              <w:left w:val="single" w:sz="8" w:space="0" w:color="404040"/>
              <w:bottom w:val="single" w:sz="8" w:space="0" w:color="404040"/>
              <w:right w:val="single" w:sz="4" w:space="0" w:color="A6A6A6"/>
            </w:tcBorders>
            <w:shd w:val="clear" w:color="auto" w:fill="auto"/>
            <w:tcMar>
              <w:top w:w="0" w:type="dxa"/>
              <w:left w:w="108" w:type="dxa"/>
              <w:bottom w:w="0" w:type="dxa"/>
              <w:right w:w="108" w:type="dxa"/>
            </w:tcMar>
            <w:vAlign w:val="center"/>
          </w:tcPr>
          <w:p w14:paraId="01A30486" w14:textId="77777777" w:rsidR="00D9361C" w:rsidRDefault="00C552AE">
            <w:pPr>
              <w:pStyle w:val="Standard"/>
              <w:spacing w:after="0" w:line="240" w:lineRule="auto"/>
              <w:jc w:val="center"/>
            </w:pPr>
            <w:r>
              <w:rPr>
                <w:rFonts w:eastAsia="Times New Roman"/>
                <w:sz w:val="18"/>
                <w:szCs w:val="18"/>
                <w:lang w:eastAsia="en-CA"/>
              </w:rPr>
              <w:t>18</w:t>
            </w:r>
          </w:p>
        </w:tc>
        <w:tc>
          <w:tcPr>
            <w:tcW w:w="4002"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65F126F3" w14:textId="77777777" w:rsidR="00D9361C" w:rsidRDefault="00C552AE">
            <w:pPr>
              <w:pStyle w:val="Standard"/>
              <w:spacing w:after="0" w:line="240" w:lineRule="auto"/>
            </w:pPr>
            <w:r>
              <w:rPr>
                <w:rFonts w:eastAsia="Times New Roman"/>
                <w:sz w:val="18"/>
                <w:szCs w:val="18"/>
                <w:lang w:eastAsia="en-CA"/>
              </w:rPr>
              <w:t>Public Administration</w:t>
            </w:r>
          </w:p>
        </w:tc>
        <w:tc>
          <w:tcPr>
            <w:tcW w:w="676" w:type="dxa"/>
            <w:tcBorders>
              <w:bottom w:val="single" w:sz="8" w:space="0" w:color="404040"/>
              <w:right w:val="single" w:sz="4" w:space="0" w:color="A6A6A6"/>
            </w:tcBorders>
            <w:shd w:val="clear" w:color="auto" w:fill="auto"/>
            <w:tcMar>
              <w:top w:w="0" w:type="dxa"/>
              <w:left w:w="108" w:type="dxa"/>
              <w:bottom w:w="0" w:type="dxa"/>
              <w:right w:w="108" w:type="dxa"/>
            </w:tcMar>
            <w:vAlign w:val="center"/>
          </w:tcPr>
          <w:p w14:paraId="6F7020CD" w14:textId="77777777" w:rsidR="00D9361C" w:rsidRDefault="00C552AE">
            <w:pPr>
              <w:pStyle w:val="Standard"/>
              <w:spacing w:after="0" w:line="240" w:lineRule="auto"/>
              <w:jc w:val="center"/>
            </w:pPr>
            <w:r>
              <w:rPr>
                <w:rFonts w:eastAsia="Times New Roman"/>
                <w:color w:val="000000"/>
                <w:sz w:val="18"/>
                <w:szCs w:val="18"/>
                <w:lang w:eastAsia="en-CA"/>
              </w:rPr>
              <w:t>21</w:t>
            </w:r>
          </w:p>
        </w:tc>
        <w:tc>
          <w:tcPr>
            <w:tcW w:w="3884"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3BA74CB0" w14:textId="77777777" w:rsidR="00D9361C" w:rsidRDefault="00C552AE">
            <w:pPr>
              <w:pStyle w:val="Standard"/>
              <w:spacing w:after="0" w:line="240" w:lineRule="auto"/>
            </w:pPr>
            <w:r>
              <w:rPr>
                <w:rFonts w:eastAsia="Times New Roman"/>
                <w:sz w:val="18"/>
                <w:szCs w:val="18"/>
                <w:lang w:eastAsia="en-CA"/>
              </w:rPr>
              <w:t>Public administration</w:t>
            </w:r>
          </w:p>
        </w:tc>
      </w:tr>
    </w:tbl>
    <w:p w14:paraId="56C49712" w14:textId="77777777" w:rsidR="00D9361C" w:rsidRDefault="00D9361C">
      <w:pPr>
        <w:pStyle w:val="Standard"/>
        <w:tabs>
          <w:tab w:val="left" w:pos="720"/>
        </w:tabs>
      </w:pPr>
    </w:p>
    <w:p w14:paraId="4EE4686D" w14:textId="77777777" w:rsidR="00D9361C" w:rsidRDefault="00C552AE">
      <w:pPr>
        <w:pStyle w:val="Standard"/>
        <w:tabs>
          <w:tab w:val="left" w:pos="720"/>
        </w:tabs>
      </w:pPr>
      <w:r>
        <w:rPr>
          <w:b/>
          <w:bCs/>
        </w:rPr>
        <w:t>Occupation (NOC)</w:t>
      </w:r>
    </w:p>
    <w:tbl>
      <w:tblPr>
        <w:tblW w:w="9204" w:type="dxa"/>
        <w:tblInd w:w="-108" w:type="dxa"/>
        <w:tblLayout w:type="fixed"/>
        <w:tblCellMar>
          <w:left w:w="10" w:type="dxa"/>
          <w:right w:w="10" w:type="dxa"/>
        </w:tblCellMar>
        <w:tblLook w:val="0000" w:firstRow="0" w:lastRow="0" w:firstColumn="0" w:lastColumn="0" w:noHBand="0" w:noVBand="0"/>
      </w:tblPr>
      <w:tblGrid>
        <w:gridCol w:w="740"/>
        <w:gridCol w:w="2369"/>
        <w:gridCol w:w="708"/>
        <w:gridCol w:w="5387"/>
      </w:tblGrid>
      <w:tr w:rsidR="00D9361C" w14:paraId="40866B55" w14:textId="77777777">
        <w:trPr>
          <w:trHeight w:val="283"/>
        </w:trPr>
        <w:tc>
          <w:tcPr>
            <w:tcW w:w="3109" w:type="dxa"/>
            <w:gridSpan w:val="2"/>
            <w:tcBorders>
              <w:top w:val="single" w:sz="8" w:space="0" w:color="404040"/>
              <w:left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center"/>
          </w:tcPr>
          <w:p w14:paraId="2B87041A" w14:textId="77777777" w:rsidR="00D9361C" w:rsidRDefault="00C552AE">
            <w:pPr>
              <w:pStyle w:val="Standard"/>
              <w:spacing w:after="0" w:line="240" w:lineRule="auto"/>
              <w:jc w:val="center"/>
            </w:pPr>
            <w:r>
              <w:rPr>
                <w:rFonts w:eastAsia="Times New Roman"/>
                <w:b/>
                <w:bCs/>
                <w:color w:val="FFFFFF"/>
                <w:sz w:val="18"/>
                <w:szCs w:val="18"/>
                <w:lang w:eastAsia="en-CA"/>
              </w:rPr>
              <w:t>2019</w:t>
            </w:r>
          </w:p>
        </w:tc>
        <w:tc>
          <w:tcPr>
            <w:tcW w:w="6094" w:type="dxa"/>
            <w:gridSpan w:val="2"/>
            <w:tcBorders>
              <w:top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center"/>
          </w:tcPr>
          <w:p w14:paraId="75B51F80" w14:textId="77777777" w:rsidR="00D9361C" w:rsidRDefault="00C552AE">
            <w:pPr>
              <w:pStyle w:val="Standard"/>
              <w:spacing w:after="0" w:line="240" w:lineRule="auto"/>
              <w:jc w:val="center"/>
            </w:pPr>
            <w:r>
              <w:rPr>
                <w:rFonts w:eastAsia="Times New Roman"/>
                <w:b/>
                <w:bCs/>
                <w:color w:val="FFFFFF"/>
                <w:sz w:val="18"/>
                <w:szCs w:val="18"/>
                <w:lang w:eastAsia="en-CA"/>
              </w:rPr>
              <w:t>2009</w:t>
            </w:r>
          </w:p>
        </w:tc>
      </w:tr>
      <w:tr w:rsidR="00D9361C" w14:paraId="0D3446D1" w14:textId="77777777">
        <w:trPr>
          <w:trHeight w:val="283"/>
        </w:trPr>
        <w:tc>
          <w:tcPr>
            <w:tcW w:w="3109" w:type="dxa"/>
            <w:gridSpan w:val="2"/>
            <w:tcBorders>
              <w:top w:val="single" w:sz="4" w:space="0" w:color="A6A6A6"/>
              <w:left w:val="single" w:sz="8" w:space="0" w:color="404040"/>
              <w:bottom w:val="single" w:sz="4" w:space="0" w:color="A6A6A6"/>
              <w:right w:val="single" w:sz="8" w:space="0" w:color="404040"/>
            </w:tcBorders>
            <w:shd w:val="clear" w:color="auto" w:fill="A6A6A6"/>
            <w:tcMar>
              <w:top w:w="0" w:type="dxa"/>
              <w:left w:w="108" w:type="dxa"/>
              <w:bottom w:w="0" w:type="dxa"/>
              <w:right w:w="108" w:type="dxa"/>
            </w:tcMar>
            <w:vAlign w:val="center"/>
          </w:tcPr>
          <w:p w14:paraId="7FD08334" w14:textId="77777777" w:rsidR="00D9361C" w:rsidRDefault="00C552AE">
            <w:pPr>
              <w:pStyle w:val="Standard"/>
              <w:spacing w:after="0" w:line="240" w:lineRule="auto"/>
              <w:jc w:val="center"/>
            </w:pPr>
            <w:r>
              <w:rPr>
                <w:rFonts w:eastAsia="Times New Roman"/>
                <w:b/>
                <w:bCs/>
                <w:color w:val="000000"/>
                <w:sz w:val="18"/>
                <w:szCs w:val="18"/>
                <w:lang w:eastAsia="en-CA"/>
              </w:rPr>
              <w:t>NOC_10</w:t>
            </w:r>
          </w:p>
        </w:tc>
        <w:tc>
          <w:tcPr>
            <w:tcW w:w="6094" w:type="dxa"/>
            <w:gridSpan w:val="2"/>
            <w:tcBorders>
              <w:top w:val="single" w:sz="4" w:space="0" w:color="A6A6A6"/>
              <w:bottom w:val="single" w:sz="4" w:space="0" w:color="A6A6A6"/>
              <w:right w:val="single" w:sz="8" w:space="0" w:color="404040"/>
            </w:tcBorders>
            <w:shd w:val="clear" w:color="auto" w:fill="A6A6A6"/>
            <w:tcMar>
              <w:top w:w="0" w:type="dxa"/>
              <w:left w:w="108" w:type="dxa"/>
              <w:bottom w:w="0" w:type="dxa"/>
              <w:right w:w="108" w:type="dxa"/>
            </w:tcMar>
            <w:vAlign w:val="center"/>
          </w:tcPr>
          <w:p w14:paraId="7D464E3C" w14:textId="77777777" w:rsidR="00D9361C" w:rsidRDefault="00C552AE">
            <w:pPr>
              <w:pStyle w:val="Standard"/>
              <w:spacing w:after="0" w:line="240" w:lineRule="auto"/>
              <w:jc w:val="center"/>
            </w:pPr>
            <w:r>
              <w:rPr>
                <w:rFonts w:eastAsia="Times New Roman"/>
                <w:b/>
                <w:bCs/>
                <w:color w:val="000000"/>
                <w:sz w:val="18"/>
                <w:szCs w:val="18"/>
                <w:lang w:eastAsia="en-CA"/>
              </w:rPr>
              <w:t>NOC_25</w:t>
            </w:r>
          </w:p>
        </w:tc>
      </w:tr>
      <w:tr w:rsidR="00D9361C" w14:paraId="5CD090D7" w14:textId="77777777">
        <w:trPr>
          <w:trHeight w:val="283"/>
        </w:trPr>
        <w:tc>
          <w:tcPr>
            <w:tcW w:w="740" w:type="dxa"/>
            <w:tcBorders>
              <w:left w:val="single" w:sz="8" w:space="0" w:color="404040"/>
              <w:bottom w:val="single" w:sz="4" w:space="0" w:color="A6A6A6"/>
              <w:right w:val="single" w:sz="4" w:space="0" w:color="A6A6A6"/>
            </w:tcBorders>
            <w:shd w:val="clear" w:color="auto" w:fill="D9D9D9"/>
            <w:tcMar>
              <w:top w:w="0" w:type="dxa"/>
              <w:left w:w="108" w:type="dxa"/>
              <w:bottom w:w="0" w:type="dxa"/>
              <w:right w:w="108" w:type="dxa"/>
            </w:tcMar>
            <w:vAlign w:val="center"/>
          </w:tcPr>
          <w:p w14:paraId="298D6C83"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2369"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318893FD" w14:textId="77777777" w:rsidR="00D9361C" w:rsidRDefault="00C552AE">
            <w:pPr>
              <w:pStyle w:val="Standard"/>
              <w:spacing w:after="0" w:line="240" w:lineRule="auto"/>
              <w:jc w:val="center"/>
            </w:pPr>
            <w:r>
              <w:rPr>
                <w:rFonts w:eastAsia="Times New Roman"/>
                <w:b/>
                <w:bCs/>
                <w:color w:val="000000"/>
                <w:sz w:val="18"/>
                <w:szCs w:val="18"/>
                <w:lang w:eastAsia="en-CA"/>
              </w:rPr>
              <w:t>Description</w:t>
            </w:r>
          </w:p>
        </w:tc>
        <w:tc>
          <w:tcPr>
            <w:tcW w:w="708" w:type="dxa"/>
            <w:tcBorders>
              <w:bottom w:val="single" w:sz="4" w:space="0" w:color="A6A6A6"/>
              <w:right w:val="single" w:sz="4" w:space="0" w:color="A6A6A6"/>
            </w:tcBorders>
            <w:shd w:val="clear" w:color="auto" w:fill="D9D9D9"/>
            <w:tcMar>
              <w:top w:w="0" w:type="dxa"/>
              <w:left w:w="108" w:type="dxa"/>
              <w:bottom w:w="0" w:type="dxa"/>
              <w:right w:w="108" w:type="dxa"/>
            </w:tcMar>
            <w:vAlign w:val="center"/>
          </w:tcPr>
          <w:p w14:paraId="5FA225CD"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5386"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6A9121F4" w14:textId="77777777" w:rsidR="00D9361C" w:rsidRDefault="00C552AE">
            <w:pPr>
              <w:pStyle w:val="Standard"/>
              <w:spacing w:after="0" w:line="240" w:lineRule="auto"/>
            </w:pPr>
            <w:r>
              <w:rPr>
                <w:rFonts w:eastAsia="Times New Roman"/>
                <w:b/>
                <w:bCs/>
                <w:color w:val="000000"/>
                <w:sz w:val="18"/>
                <w:szCs w:val="18"/>
                <w:lang w:eastAsia="en-CA"/>
              </w:rPr>
              <w:t>Description</w:t>
            </w:r>
          </w:p>
        </w:tc>
      </w:tr>
      <w:tr w:rsidR="00D9361C" w14:paraId="03645A3C" w14:textId="77777777">
        <w:trPr>
          <w:trHeight w:val="283"/>
        </w:trPr>
        <w:tc>
          <w:tcPr>
            <w:tcW w:w="74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485163F8" w14:textId="77777777" w:rsidR="00D9361C" w:rsidRDefault="00C552AE">
            <w:pPr>
              <w:pStyle w:val="Standard"/>
              <w:spacing w:after="0" w:line="240" w:lineRule="auto"/>
              <w:jc w:val="center"/>
            </w:pPr>
            <w:r>
              <w:rPr>
                <w:rFonts w:eastAsia="Times New Roman"/>
                <w:sz w:val="18"/>
                <w:szCs w:val="18"/>
                <w:lang w:eastAsia="en-CA"/>
              </w:rPr>
              <w:t>1</w:t>
            </w:r>
          </w:p>
        </w:tc>
        <w:tc>
          <w:tcPr>
            <w:tcW w:w="236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7574EF17" w14:textId="77777777" w:rsidR="00D9361C" w:rsidRDefault="00C552AE">
            <w:pPr>
              <w:pStyle w:val="Standard"/>
              <w:spacing w:after="0" w:line="240" w:lineRule="auto"/>
            </w:pPr>
            <w:r>
              <w:rPr>
                <w:rFonts w:eastAsia="Times New Roman"/>
                <w:sz w:val="18"/>
                <w:szCs w:val="18"/>
                <w:lang w:eastAsia="en-CA"/>
              </w:rPr>
              <w:t>Management occupations</w:t>
            </w:r>
          </w:p>
        </w:tc>
        <w:tc>
          <w:tcPr>
            <w:tcW w:w="708"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220548EF" w14:textId="77777777" w:rsidR="00D9361C" w:rsidRDefault="00C552AE">
            <w:pPr>
              <w:pStyle w:val="Standard"/>
              <w:spacing w:after="0" w:line="240" w:lineRule="auto"/>
              <w:jc w:val="center"/>
            </w:pPr>
            <w:r>
              <w:rPr>
                <w:rFonts w:eastAsia="Times New Roman"/>
                <w:color w:val="000000"/>
                <w:sz w:val="18"/>
                <w:szCs w:val="18"/>
                <w:lang w:eastAsia="en-CA"/>
              </w:rPr>
              <w:t>1, 2</w:t>
            </w:r>
          </w:p>
        </w:tc>
        <w:tc>
          <w:tcPr>
            <w:tcW w:w="538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3FCBAACD" w14:textId="77777777" w:rsidR="00D9361C" w:rsidRDefault="00C552AE">
            <w:pPr>
              <w:pStyle w:val="Standard"/>
              <w:spacing w:after="0" w:line="240" w:lineRule="auto"/>
            </w:pPr>
            <w:r>
              <w:rPr>
                <w:rFonts w:eastAsia="Times New Roman"/>
                <w:sz w:val="18"/>
                <w:szCs w:val="18"/>
                <w:lang w:eastAsia="en-CA"/>
              </w:rPr>
              <w:t>1 = Senior Management Occupations</w:t>
            </w:r>
            <w:r>
              <w:rPr>
                <w:rFonts w:eastAsia="Times New Roman"/>
                <w:sz w:val="18"/>
                <w:szCs w:val="18"/>
                <w:lang w:eastAsia="en-CA"/>
              </w:rPr>
              <w:br/>
              <w:t>2 = Other Management Occupations</w:t>
            </w:r>
          </w:p>
        </w:tc>
      </w:tr>
      <w:tr w:rsidR="00D9361C" w14:paraId="251768AE" w14:textId="77777777">
        <w:trPr>
          <w:trHeight w:val="283"/>
        </w:trPr>
        <w:tc>
          <w:tcPr>
            <w:tcW w:w="74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3BE66885" w14:textId="77777777" w:rsidR="00D9361C" w:rsidRDefault="00C552AE">
            <w:pPr>
              <w:pStyle w:val="Standard"/>
              <w:spacing w:after="0" w:line="240" w:lineRule="auto"/>
              <w:jc w:val="center"/>
            </w:pPr>
            <w:r>
              <w:rPr>
                <w:rFonts w:eastAsia="Times New Roman"/>
                <w:sz w:val="18"/>
                <w:szCs w:val="18"/>
                <w:lang w:eastAsia="en-CA"/>
              </w:rPr>
              <w:t>2</w:t>
            </w:r>
          </w:p>
        </w:tc>
        <w:tc>
          <w:tcPr>
            <w:tcW w:w="236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1447D0D" w14:textId="77777777" w:rsidR="00D9361C" w:rsidRDefault="00C552AE">
            <w:pPr>
              <w:pStyle w:val="Standard"/>
              <w:spacing w:after="0" w:line="240" w:lineRule="auto"/>
            </w:pPr>
            <w:r>
              <w:rPr>
                <w:rFonts w:eastAsia="Times New Roman"/>
                <w:sz w:val="18"/>
                <w:szCs w:val="18"/>
                <w:lang w:eastAsia="en-CA"/>
              </w:rPr>
              <w:t>Business, finance and administration occupations</w:t>
            </w:r>
          </w:p>
        </w:tc>
        <w:tc>
          <w:tcPr>
            <w:tcW w:w="708"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0B7E212F" w14:textId="77777777" w:rsidR="00D9361C" w:rsidRDefault="00C552AE">
            <w:pPr>
              <w:pStyle w:val="Standard"/>
              <w:spacing w:after="0" w:line="240" w:lineRule="auto"/>
              <w:jc w:val="center"/>
            </w:pPr>
            <w:r>
              <w:rPr>
                <w:rFonts w:eastAsia="Times New Roman"/>
                <w:color w:val="000000"/>
                <w:sz w:val="18"/>
                <w:szCs w:val="18"/>
                <w:lang w:eastAsia="en-CA"/>
              </w:rPr>
              <w:t>3, 4, 5</w:t>
            </w:r>
          </w:p>
        </w:tc>
        <w:tc>
          <w:tcPr>
            <w:tcW w:w="538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00CBCA2A" w14:textId="77777777" w:rsidR="00D9361C" w:rsidRDefault="00C552AE">
            <w:pPr>
              <w:pStyle w:val="Standard"/>
              <w:spacing w:after="0" w:line="240" w:lineRule="auto"/>
            </w:pPr>
            <w:r>
              <w:rPr>
                <w:rFonts w:eastAsia="Times New Roman"/>
                <w:sz w:val="18"/>
                <w:szCs w:val="18"/>
                <w:lang w:eastAsia="en-CA"/>
              </w:rPr>
              <w:t>3 = Professional Occupations in Business and Finance</w:t>
            </w:r>
            <w:r>
              <w:rPr>
                <w:rFonts w:eastAsia="Times New Roman"/>
                <w:sz w:val="18"/>
                <w:szCs w:val="18"/>
                <w:lang w:eastAsia="en-CA"/>
              </w:rPr>
              <w:br/>
              <w:t>4 = Financial, Secretarial and Administrative Occupations</w:t>
            </w:r>
            <w:r>
              <w:rPr>
                <w:rFonts w:eastAsia="Times New Roman"/>
                <w:sz w:val="18"/>
                <w:szCs w:val="18"/>
                <w:lang w:eastAsia="en-CA"/>
              </w:rPr>
              <w:br/>
              <w:t>5 = Clerical Occupations, Including Supervisors</w:t>
            </w:r>
          </w:p>
        </w:tc>
      </w:tr>
      <w:tr w:rsidR="00D9361C" w14:paraId="0F6AEE54" w14:textId="77777777">
        <w:trPr>
          <w:trHeight w:val="283"/>
        </w:trPr>
        <w:tc>
          <w:tcPr>
            <w:tcW w:w="74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0E179044" w14:textId="77777777" w:rsidR="00D9361C" w:rsidRDefault="00C552AE">
            <w:pPr>
              <w:pStyle w:val="Standard"/>
              <w:spacing w:after="0" w:line="240" w:lineRule="auto"/>
              <w:jc w:val="center"/>
            </w:pPr>
            <w:r>
              <w:rPr>
                <w:rFonts w:eastAsia="Times New Roman"/>
                <w:sz w:val="18"/>
                <w:szCs w:val="18"/>
                <w:lang w:eastAsia="en-CA"/>
              </w:rPr>
              <w:t>3</w:t>
            </w:r>
          </w:p>
        </w:tc>
        <w:tc>
          <w:tcPr>
            <w:tcW w:w="236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39063065" w14:textId="77777777" w:rsidR="00D9361C" w:rsidRDefault="00C552AE">
            <w:pPr>
              <w:pStyle w:val="Standard"/>
              <w:spacing w:after="0" w:line="240" w:lineRule="auto"/>
            </w:pPr>
            <w:r>
              <w:rPr>
                <w:rFonts w:eastAsia="Times New Roman"/>
                <w:sz w:val="18"/>
                <w:szCs w:val="18"/>
                <w:lang w:eastAsia="en-CA"/>
              </w:rPr>
              <w:t>Natural and applied sciences and related occupations</w:t>
            </w:r>
          </w:p>
        </w:tc>
        <w:tc>
          <w:tcPr>
            <w:tcW w:w="708"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3D7B70EA" w14:textId="77777777" w:rsidR="00D9361C" w:rsidRDefault="00C552AE">
            <w:pPr>
              <w:pStyle w:val="Standard"/>
              <w:spacing w:after="0" w:line="240" w:lineRule="auto"/>
              <w:jc w:val="center"/>
            </w:pPr>
            <w:r>
              <w:rPr>
                <w:rFonts w:eastAsia="Times New Roman"/>
                <w:color w:val="000000"/>
                <w:sz w:val="18"/>
                <w:szCs w:val="18"/>
                <w:lang w:eastAsia="en-CA"/>
              </w:rPr>
              <w:t>6</w:t>
            </w:r>
          </w:p>
        </w:tc>
        <w:tc>
          <w:tcPr>
            <w:tcW w:w="538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3A7977A" w14:textId="77777777" w:rsidR="00D9361C" w:rsidRDefault="00C552AE">
            <w:pPr>
              <w:pStyle w:val="Standard"/>
              <w:spacing w:after="0" w:line="240" w:lineRule="auto"/>
            </w:pPr>
            <w:r>
              <w:rPr>
                <w:rFonts w:eastAsia="Times New Roman"/>
                <w:sz w:val="18"/>
                <w:szCs w:val="18"/>
                <w:lang w:eastAsia="en-CA"/>
              </w:rPr>
              <w:t>Natural and Applied Sciences and Related Occupations</w:t>
            </w:r>
          </w:p>
        </w:tc>
      </w:tr>
      <w:tr w:rsidR="00D9361C" w14:paraId="3118B07D" w14:textId="77777777">
        <w:trPr>
          <w:trHeight w:val="283"/>
        </w:trPr>
        <w:tc>
          <w:tcPr>
            <w:tcW w:w="74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1445B92D" w14:textId="77777777" w:rsidR="00D9361C" w:rsidRDefault="00C552AE">
            <w:pPr>
              <w:pStyle w:val="Standard"/>
              <w:spacing w:after="0" w:line="240" w:lineRule="auto"/>
              <w:jc w:val="center"/>
            </w:pPr>
            <w:r>
              <w:rPr>
                <w:rFonts w:eastAsia="Times New Roman"/>
                <w:sz w:val="18"/>
                <w:szCs w:val="18"/>
                <w:lang w:eastAsia="en-CA"/>
              </w:rPr>
              <w:t>4</w:t>
            </w:r>
          </w:p>
        </w:tc>
        <w:tc>
          <w:tcPr>
            <w:tcW w:w="236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51DDB0B7" w14:textId="77777777" w:rsidR="00D9361C" w:rsidRDefault="00C552AE">
            <w:pPr>
              <w:pStyle w:val="Standard"/>
              <w:spacing w:after="0" w:line="240" w:lineRule="auto"/>
            </w:pPr>
            <w:r>
              <w:rPr>
                <w:rFonts w:eastAsia="Times New Roman"/>
                <w:sz w:val="18"/>
                <w:szCs w:val="18"/>
                <w:lang w:eastAsia="en-CA"/>
              </w:rPr>
              <w:t>Health occupations</w:t>
            </w:r>
          </w:p>
        </w:tc>
        <w:tc>
          <w:tcPr>
            <w:tcW w:w="708"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40D12D41" w14:textId="77777777" w:rsidR="00D9361C" w:rsidRDefault="00C552AE">
            <w:pPr>
              <w:pStyle w:val="Standard"/>
              <w:spacing w:after="0" w:line="240" w:lineRule="auto"/>
              <w:jc w:val="center"/>
            </w:pPr>
            <w:r>
              <w:rPr>
                <w:rFonts w:eastAsia="Times New Roman"/>
                <w:color w:val="000000"/>
                <w:sz w:val="18"/>
                <w:szCs w:val="18"/>
                <w:lang w:eastAsia="en-CA"/>
              </w:rPr>
              <w:t>7, 8</w:t>
            </w:r>
          </w:p>
        </w:tc>
        <w:tc>
          <w:tcPr>
            <w:tcW w:w="538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33C1E91C" w14:textId="77777777" w:rsidR="00D9361C" w:rsidRDefault="00C552AE">
            <w:pPr>
              <w:pStyle w:val="Standard"/>
              <w:spacing w:after="0" w:line="240" w:lineRule="auto"/>
            </w:pPr>
            <w:r>
              <w:rPr>
                <w:rFonts w:eastAsia="Times New Roman"/>
                <w:sz w:val="18"/>
                <w:szCs w:val="18"/>
                <w:lang w:eastAsia="en-CA"/>
              </w:rPr>
              <w:t>7 = Professional Occupations in Health, Nurse Supervisors and Registered Nurses</w:t>
            </w:r>
            <w:r>
              <w:rPr>
                <w:rFonts w:eastAsia="Times New Roman"/>
                <w:sz w:val="18"/>
                <w:szCs w:val="18"/>
                <w:lang w:eastAsia="en-CA"/>
              </w:rPr>
              <w:br/>
              <w:t>8 = Technical, Assisting and Related Occupations in Health</w:t>
            </w:r>
          </w:p>
        </w:tc>
      </w:tr>
      <w:tr w:rsidR="00D9361C" w14:paraId="0B743471" w14:textId="77777777">
        <w:trPr>
          <w:trHeight w:val="283"/>
        </w:trPr>
        <w:tc>
          <w:tcPr>
            <w:tcW w:w="74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1B3772AB" w14:textId="77777777" w:rsidR="00D9361C" w:rsidRDefault="00C552AE">
            <w:pPr>
              <w:pStyle w:val="Standard"/>
              <w:spacing w:after="0" w:line="240" w:lineRule="auto"/>
              <w:jc w:val="center"/>
            </w:pPr>
            <w:r>
              <w:rPr>
                <w:rFonts w:eastAsia="Times New Roman"/>
                <w:sz w:val="18"/>
                <w:szCs w:val="18"/>
                <w:lang w:eastAsia="en-CA"/>
              </w:rPr>
              <w:t>5</w:t>
            </w:r>
          </w:p>
        </w:tc>
        <w:tc>
          <w:tcPr>
            <w:tcW w:w="236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3936D9FF" w14:textId="77777777" w:rsidR="00D9361C" w:rsidRDefault="00C552AE">
            <w:pPr>
              <w:pStyle w:val="Standard"/>
              <w:spacing w:after="0" w:line="240" w:lineRule="auto"/>
            </w:pPr>
            <w:r>
              <w:rPr>
                <w:rFonts w:eastAsia="Times New Roman"/>
                <w:sz w:val="18"/>
                <w:szCs w:val="18"/>
                <w:lang w:eastAsia="en-CA"/>
              </w:rPr>
              <w:t>Occupations in education, law and social, community and government services</w:t>
            </w:r>
          </w:p>
        </w:tc>
        <w:tc>
          <w:tcPr>
            <w:tcW w:w="708"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0855D73E" w14:textId="77777777" w:rsidR="00D9361C" w:rsidRDefault="00C552AE">
            <w:pPr>
              <w:pStyle w:val="Standard"/>
              <w:spacing w:after="0" w:line="240" w:lineRule="auto"/>
              <w:jc w:val="center"/>
            </w:pPr>
            <w:r>
              <w:rPr>
                <w:rFonts w:eastAsia="Times New Roman"/>
                <w:color w:val="000000"/>
                <w:sz w:val="18"/>
                <w:szCs w:val="18"/>
                <w:lang w:eastAsia="en-CA"/>
              </w:rPr>
              <w:t>9, 10</w:t>
            </w:r>
          </w:p>
        </w:tc>
        <w:tc>
          <w:tcPr>
            <w:tcW w:w="538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602F2390" w14:textId="77777777" w:rsidR="00D9361C" w:rsidRDefault="00C552AE">
            <w:pPr>
              <w:pStyle w:val="Standard"/>
              <w:spacing w:after="0" w:line="240" w:lineRule="auto"/>
            </w:pPr>
            <w:r>
              <w:rPr>
                <w:rFonts w:eastAsia="Times New Roman"/>
                <w:sz w:val="18"/>
                <w:szCs w:val="18"/>
                <w:lang w:eastAsia="en-CA"/>
              </w:rPr>
              <w:t>9 = Occupations in Social Science, Government Service and Religion</w:t>
            </w:r>
            <w:r>
              <w:rPr>
                <w:rFonts w:eastAsia="Times New Roman"/>
                <w:sz w:val="18"/>
                <w:szCs w:val="18"/>
                <w:lang w:eastAsia="en-CA"/>
              </w:rPr>
              <w:br/>
              <w:t>10 = Teachers and Professors</w:t>
            </w:r>
          </w:p>
        </w:tc>
      </w:tr>
      <w:tr w:rsidR="00D9361C" w14:paraId="1C2A4F07" w14:textId="77777777">
        <w:trPr>
          <w:trHeight w:val="283"/>
        </w:trPr>
        <w:tc>
          <w:tcPr>
            <w:tcW w:w="74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040C8076" w14:textId="77777777" w:rsidR="00D9361C" w:rsidRDefault="00C552AE">
            <w:pPr>
              <w:pStyle w:val="Standard"/>
              <w:spacing w:after="0" w:line="240" w:lineRule="auto"/>
              <w:jc w:val="center"/>
            </w:pPr>
            <w:r>
              <w:rPr>
                <w:rFonts w:eastAsia="Times New Roman"/>
                <w:sz w:val="18"/>
                <w:szCs w:val="18"/>
                <w:lang w:eastAsia="en-CA"/>
              </w:rPr>
              <w:t>6</w:t>
            </w:r>
          </w:p>
        </w:tc>
        <w:tc>
          <w:tcPr>
            <w:tcW w:w="236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6EA8E530" w14:textId="77777777" w:rsidR="00D9361C" w:rsidRDefault="00C552AE">
            <w:pPr>
              <w:pStyle w:val="Standard"/>
              <w:spacing w:after="0" w:line="240" w:lineRule="auto"/>
            </w:pPr>
            <w:r>
              <w:rPr>
                <w:rFonts w:eastAsia="Times New Roman"/>
                <w:sz w:val="18"/>
                <w:szCs w:val="18"/>
                <w:lang w:eastAsia="en-CA"/>
              </w:rPr>
              <w:t>Occupations in art, culture, recreation and sport</w:t>
            </w:r>
          </w:p>
        </w:tc>
        <w:tc>
          <w:tcPr>
            <w:tcW w:w="708"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606D56B9" w14:textId="77777777" w:rsidR="00D9361C" w:rsidRDefault="00C552AE">
            <w:pPr>
              <w:pStyle w:val="Standard"/>
              <w:spacing w:after="0" w:line="240" w:lineRule="auto"/>
              <w:jc w:val="center"/>
            </w:pPr>
            <w:r>
              <w:rPr>
                <w:rFonts w:eastAsia="Times New Roman"/>
                <w:color w:val="000000"/>
                <w:sz w:val="18"/>
                <w:szCs w:val="18"/>
                <w:lang w:eastAsia="en-CA"/>
              </w:rPr>
              <w:t>11</w:t>
            </w:r>
          </w:p>
        </w:tc>
        <w:tc>
          <w:tcPr>
            <w:tcW w:w="538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5DA4F3D0" w14:textId="77777777" w:rsidR="00D9361C" w:rsidRDefault="00C552AE">
            <w:pPr>
              <w:pStyle w:val="Standard"/>
              <w:spacing w:after="0" w:line="240" w:lineRule="auto"/>
            </w:pPr>
            <w:r>
              <w:rPr>
                <w:rFonts w:eastAsia="Times New Roman"/>
                <w:sz w:val="18"/>
                <w:szCs w:val="18"/>
                <w:lang w:eastAsia="en-CA"/>
              </w:rPr>
              <w:t>Occupations in Art, Culture, Recreation and Sport</w:t>
            </w:r>
          </w:p>
        </w:tc>
      </w:tr>
      <w:tr w:rsidR="00D9361C" w14:paraId="7B9D7A15" w14:textId="77777777">
        <w:trPr>
          <w:trHeight w:val="283"/>
        </w:trPr>
        <w:tc>
          <w:tcPr>
            <w:tcW w:w="74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1E267891" w14:textId="77777777" w:rsidR="00D9361C" w:rsidRDefault="00C552AE">
            <w:pPr>
              <w:pStyle w:val="Standard"/>
              <w:spacing w:after="0" w:line="240" w:lineRule="auto"/>
              <w:jc w:val="center"/>
            </w:pPr>
            <w:r>
              <w:rPr>
                <w:rFonts w:eastAsia="Times New Roman"/>
                <w:sz w:val="18"/>
                <w:szCs w:val="18"/>
                <w:lang w:eastAsia="en-CA"/>
              </w:rPr>
              <w:t>7</w:t>
            </w:r>
          </w:p>
        </w:tc>
        <w:tc>
          <w:tcPr>
            <w:tcW w:w="236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4EC0EEB" w14:textId="77777777" w:rsidR="00D9361C" w:rsidRDefault="00C552AE">
            <w:pPr>
              <w:pStyle w:val="Standard"/>
              <w:spacing w:after="0" w:line="240" w:lineRule="auto"/>
            </w:pPr>
            <w:r>
              <w:rPr>
                <w:rFonts w:eastAsia="Times New Roman"/>
                <w:sz w:val="18"/>
                <w:szCs w:val="18"/>
                <w:lang w:eastAsia="en-CA"/>
              </w:rPr>
              <w:t>Sales and service occupations</w:t>
            </w:r>
          </w:p>
        </w:tc>
        <w:tc>
          <w:tcPr>
            <w:tcW w:w="708"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2F0528B6" w14:textId="77777777" w:rsidR="00D9361C" w:rsidRDefault="00C552AE">
            <w:pPr>
              <w:pStyle w:val="Standard"/>
              <w:spacing w:after="0" w:line="240" w:lineRule="auto"/>
              <w:jc w:val="center"/>
            </w:pPr>
            <w:r>
              <w:rPr>
                <w:rFonts w:eastAsia="Times New Roman"/>
                <w:color w:val="000000"/>
                <w:sz w:val="18"/>
                <w:szCs w:val="18"/>
                <w:lang w:eastAsia="en-CA"/>
              </w:rPr>
              <w:t>12, 13, 14, 15, 16, 17</w:t>
            </w:r>
          </w:p>
        </w:tc>
        <w:tc>
          <w:tcPr>
            <w:tcW w:w="538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73F791B3" w14:textId="77777777" w:rsidR="00D9361C" w:rsidRDefault="00C552AE">
            <w:pPr>
              <w:pStyle w:val="Standard"/>
              <w:spacing w:after="0" w:line="240" w:lineRule="auto"/>
            </w:pPr>
            <w:r>
              <w:rPr>
                <w:rFonts w:eastAsia="Times New Roman"/>
                <w:sz w:val="18"/>
                <w:szCs w:val="18"/>
                <w:lang w:eastAsia="en-CA"/>
              </w:rPr>
              <w:t xml:space="preserve">12 = Wholesale, Technical, Insurance, Real Estate Sales Specialists, and Retail, Wholesale and Grain Buyers </w:t>
            </w:r>
            <w:r>
              <w:rPr>
                <w:rFonts w:eastAsia="Times New Roman"/>
                <w:sz w:val="18"/>
                <w:szCs w:val="18"/>
                <w:lang w:eastAsia="en-CA"/>
              </w:rPr>
              <w:br/>
              <w:t>13 = Retail Salespersons, Sales Clerks, Cashiers, Including Retail Trade, Supervisors</w:t>
            </w:r>
            <w:r>
              <w:rPr>
                <w:rFonts w:eastAsia="Times New Roman"/>
                <w:sz w:val="18"/>
                <w:szCs w:val="18"/>
                <w:lang w:eastAsia="en-CA"/>
              </w:rPr>
              <w:br/>
              <w:t>14 = Chefs and Cooks, and Occupations in Food and Beverage Service, Including Supervisors</w:t>
            </w:r>
            <w:r>
              <w:rPr>
                <w:rFonts w:eastAsia="Times New Roman"/>
                <w:sz w:val="18"/>
                <w:szCs w:val="18"/>
                <w:lang w:eastAsia="en-CA"/>
              </w:rPr>
              <w:br/>
              <w:t>15 = Occupation in Protective Services</w:t>
            </w:r>
            <w:r>
              <w:rPr>
                <w:rFonts w:eastAsia="Times New Roman"/>
                <w:sz w:val="18"/>
                <w:szCs w:val="18"/>
                <w:lang w:eastAsia="en-CA"/>
              </w:rPr>
              <w:br/>
              <w:t>16 = Childcare and Home Support Workers</w:t>
            </w:r>
            <w:r>
              <w:rPr>
                <w:rFonts w:eastAsia="Times New Roman"/>
                <w:sz w:val="18"/>
                <w:szCs w:val="18"/>
                <w:lang w:eastAsia="en-CA"/>
              </w:rPr>
              <w:br/>
              <w:t>17 = Sales and Service Occupations n.e.c. (not elsewhere classified), Including Occupations in Travel and Accommodation, Attendants in Recreation and Sport as well as Supervisors</w:t>
            </w:r>
          </w:p>
        </w:tc>
      </w:tr>
      <w:tr w:rsidR="00D9361C" w14:paraId="3B6D0B9E" w14:textId="77777777">
        <w:trPr>
          <w:trHeight w:val="283"/>
        </w:trPr>
        <w:tc>
          <w:tcPr>
            <w:tcW w:w="74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636173C9" w14:textId="77777777" w:rsidR="00D9361C" w:rsidRDefault="00C552AE">
            <w:pPr>
              <w:pStyle w:val="Standard"/>
              <w:spacing w:after="0" w:line="240" w:lineRule="auto"/>
              <w:jc w:val="center"/>
            </w:pPr>
            <w:r>
              <w:rPr>
                <w:rFonts w:eastAsia="Times New Roman"/>
                <w:sz w:val="18"/>
                <w:szCs w:val="18"/>
                <w:lang w:eastAsia="en-CA"/>
              </w:rPr>
              <w:t>8</w:t>
            </w:r>
          </w:p>
          <w:p w14:paraId="2CA3BF1C" w14:textId="77777777" w:rsidR="00D9361C" w:rsidRDefault="00D9361C">
            <w:pPr>
              <w:pStyle w:val="Standard"/>
              <w:spacing w:after="0" w:line="240" w:lineRule="auto"/>
              <w:jc w:val="center"/>
              <w:rPr>
                <w:rFonts w:eastAsia="Times New Roman"/>
                <w:sz w:val="18"/>
                <w:szCs w:val="18"/>
                <w:lang w:eastAsia="en-CA"/>
              </w:rPr>
            </w:pPr>
          </w:p>
        </w:tc>
        <w:tc>
          <w:tcPr>
            <w:tcW w:w="236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20E76DE4" w14:textId="77777777" w:rsidR="00D9361C" w:rsidRDefault="00C552AE">
            <w:pPr>
              <w:pStyle w:val="Standard"/>
              <w:spacing w:after="0" w:line="240" w:lineRule="auto"/>
            </w:pPr>
            <w:r>
              <w:rPr>
                <w:rFonts w:eastAsia="Times New Roman"/>
                <w:sz w:val="18"/>
                <w:szCs w:val="18"/>
                <w:lang w:eastAsia="en-CA"/>
              </w:rPr>
              <w:t>Trades, transport and equipment operators and related occupations</w:t>
            </w:r>
          </w:p>
        </w:tc>
        <w:tc>
          <w:tcPr>
            <w:tcW w:w="708"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696F79B3" w14:textId="77777777" w:rsidR="00D9361C" w:rsidRDefault="00C552AE">
            <w:pPr>
              <w:pStyle w:val="Standard"/>
              <w:spacing w:after="0" w:line="240" w:lineRule="auto"/>
              <w:jc w:val="center"/>
            </w:pPr>
            <w:r>
              <w:rPr>
                <w:rFonts w:eastAsia="Times New Roman"/>
                <w:color w:val="000000"/>
                <w:sz w:val="18"/>
                <w:szCs w:val="18"/>
                <w:lang w:eastAsia="en-CA"/>
              </w:rPr>
              <w:t xml:space="preserve">18, 19, 20, </w:t>
            </w:r>
            <w:r>
              <w:rPr>
                <w:rFonts w:eastAsia="Times New Roman"/>
                <w:color w:val="000000"/>
                <w:sz w:val="18"/>
                <w:szCs w:val="18"/>
                <w:lang w:eastAsia="en-CA"/>
              </w:rPr>
              <w:lastRenderedPageBreak/>
              <w:t>21, 22</w:t>
            </w:r>
          </w:p>
        </w:tc>
        <w:tc>
          <w:tcPr>
            <w:tcW w:w="538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749CB8DE" w14:textId="77777777" w:rsidR="00D9361C" w:rsidRDefault="00C552AE">
            <w:pPr>
              <w:pStyle w:val="Standard"/>
              <w:spacing w:after="0" w:line="240" w:lineRule="auto"/>
            </w:pPr>
            <w:r>
              <w:rPr>
                <w:rFonts w:eastAsia="Times New Roman"/>
                <w:sz w:val="18"/>
                <w:szCs w:val="18"/>
                <w:lang w:eastAsia="en-CA"/>
              </w:rPr>
              <w:lastRenderedPageBreak/>
              <w:t>18 = Contractors and Supervisors in Trades and Transportation</w:t>
            </w:r>
            <w:r>
              <w:rPr>
                <w:rFonts w:eastAsia="Times New Roman"/>
                <w:sz w:val="18"/>
                <w:szCs w:val="18"/>
                <w:lang w:eastAsia="en-CA"/>
              </w:rPr>
              <w:br/>
              <w:t>19 = Construction Trades</w:t>
            </w:r>
            <w:r>
              <w:rPr>
                <w:rFonts w:eastAsia="Times New Roman"/>
                <w:sz w:val="18"/>
                <w:szCs w:val="18"/>
                <w:lang w:eastAsia="en-CA"/>
              </w:rPr>
              <w:br/>
              <w:t>20 = Other Trades Occupations</w:t>
            </w:r>
            <w:r>
              <w:rPr>
                <w:rFonts w:eastAsia="Times New Roman"/>
                <w:sz w:val="18"/>
                <w:szCs w:val="18"/>
                <w:lang w:eastAsia="en-CA"/>
              </w:rPr>
              <w:br/>
            </w:r>
            <w:r>
              <w:rPr>
                <w:rFonts w:eastAsia="Times New Roman"/>
                <w:sz w:val="18"/>
                <w:szCs w:val="18"/>
                <w:lang w:eastAsia="en-CA"/>
              </w:rPr>
              <w:lastRenderedPageBreak/>
              <w:t>21 = Transport and Equipment Operators</w:t>
            </w:r>
            <w:r>
              <w:rPr>
                <w:rFonts w:eastAsia="Times New Roman"/>
                <w:sz w:val="18"/>
                <w:szCs w:val="18"/>
                <w:lang w:eastAsia="en-CA"/>
              </w:rPr>
              <w:br/>
              <w:t>22 = Trades Helpers, Construction, and Transportation Labourers and Related Occupations</w:t>
            </w:r>
          </w:p>
        </w:tc>
      </w:tr>
      <w:tr w:rsidR="00D9361C" w14:paraId="737C7DB6" w14:textId="77777777">
        <w:trPr>
          <w:trHeight w:val="283"/>
        </w:trPr>
        <w:tc>
          <w:tcPr>
            <w:tcW w:w="740"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616386AF" w14:textId="77777777" w:rsidR="00D9361C" w:rsidRDefault="00C552AE">
            <w:pPr>
              <w:pStyle w:val="Standard"/>
              <w:spacing w:after="0" w:line="240" w:lineRule="auto"/>
              <w:jc w:val="center"/>
            </w:pPr>
            <w:r>
              <w:rPr>
                <w:rFonts w:eastAsia="Times New Roman"/>
                <w:sz w:val="18"/>
                <w:szCs w:val="18"/>
                <w:lang w:eastAsia="en-CA"/>
              </w:rPr>
              <w:lastRenderedPageBreak/>
              <w:t>9</w:t>
            </w:r>
          </w:p>
        </w:tc>
        <w:tc>
          <w:tcPr>
            <w:tcW w:w="2369"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232E30E" w14:textId="77777777" w:rsidR="00D9361C" w:rsidRDefault="00C552AE">
            <w:pPr>
              <w:pStyle w:val="Standard"/>
              <w:spacing w:after="0" w:line="240" w:lineRule="auto"/>
            </w:pPr>
            <w:r>
              <w:rPr>
                <w:rFonts w:eastAsia="Times New Roman"/>
                <w:sz w:val="18"/>
                <w:szCs w:val="18"/>
                <w:lang w:eastAsia="en-CA"/>
              </w:rPr>
              <w:t>Natural resources, agriculture and related production occupations</w:t>
            </w:r>
          </w:p>
        </w:tc>
        <w:tc>
          <w:tcPr>
            <w:tcW w:w="708"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353D771D" w14:textId="77777777" w:rsidR="00D9361C" w:rsidRDefault="00C552AE">
            <w:pPr>
              <w:pStyle w:val="Standard"/>
              <w:spacing w:after="0" w:line="240" w:lineRule="auto"/>
              <w:jc w:val="center"/>
            </w:pPr>
            <w:r>
              <w:rPr>
                <w:rFonts w:eastAsia="Times New Roman"/>
                <w:color w:val="000000"/>
                <w:sz w:val="18"/>
                <w:szCs w:val="18"/>
                <w:lang w:eastAsia="en-CA"/>
              </w:rPr>
              <w:t>23</w:t>
            </w:r>
          </w:p>
        </w:tc>
        <w:tc>
          <w:tcPr>
            <w:tcW w:w="538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20F6403" w14:textId="77777777" w:rsidR="00D9361C" w:rsidRDefault="00C552AE">
            <w:pPr>
              <w:pStyle w:val="Standard"/>
              <w:spacing w:after="0" w:line="240" w:lineRule="auto"/>
            </w:pPr>
            <w:r>
              <w:rPr>
                <w:rFonts w:eastAsia="Times New Roman"/>
                <w:sz w:val="18"/>
                <w:szCs w:val="18"/>
                <w:lang w:eastAsia="en-CA"/>
              </w:rPr>
              <w:t>Occupations Unique to Primary Industry</w:t>
            </w:r>
          </w:p>
        </w:tc>
      </w:tr>
      <w:tr w:rsidR="00D9361C" w14:paraId="31F0E351" w14:textId="77777777">
        <w:trPr>
          <w:trHeight w:val="283"/>
        </w:trPr>
        <w:tc>
          <w:tcPr>
            <w:tcW w:w="740" w:type="dxa"/>
            <w:tcBorders>
              <w:left w:val="single" w:sz="8" w:space="0" w:color="404040"/>
              <w:bottom w:val="single" w:sz="8" w:space="0" w:color="404040"/>
              <w:right w:val="single" w:sz="4" w:space="0" w:color="A6A6A6"/>
            </w:tcBorders>
            <w:shd w:val="clear" w:color="auto" w:fill="auto"/>
            <w:tcMar>
              <w:top w:w="0" w:type="dxa"/>
              <w:left w:w="108" w:type="dxa"/>
              <w:bottom w:w="0" w:type="dxa"/>
              <w:right w:w="108" w:type="dxa"/>
            </w:tcMar>
            <w:vAlign w:val="center"/>
          </w:tcPr>
          <w:p w14:paraId="09EF98EB" w14:textId="77777777" w:rsidR="00D9361C" w:rsidRDefault="00C552AE">
            <w:pPr>
              <w:pStyle w:val="Standard"/>
              <w:spacing w:after="0" w:line="240" w:lineRule="auto"/>
              <w:jc w:val="center"/>
            </w:pPr>
            <w:r>
              <w:rPr>
                <w:rFonts w:eastAsia="Times New Roman"/>
                <w:sz w:val="18"/>
                <w:szCs w:val="18"/>
                <w:lang w:eastAsia="en-CA"/>
              </w:rPr>
              <w:t>10</w:t>
            </w:r>
          </w:p>
        </w:tc>
        <w:tc>
          <w:tcPr>
            <w:tcW w:w="2369"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47CA3521" w14:textId="77777777" w:rsidR="00D9361C" w:rsidRDefault="00C552AE">
            <w:pPr>
              <w:pStyle w:val="Standard"/>
              <w:spacing w:after="0" w:line="240" w:lineRule="auto"/>
            </w:pPr>
            <w:r>
              <w:rPr>
                <w:rFonts w:eastAsia="Times New Roman"/>
                <w:sz w:val="18"/>
                <w:szCs w:val="18"/>
                <w:lang w:eastAsia="en-CA"/>
              </w:rPr>
              <w:t>Occupations in manufacturing and utilities</w:t>
            </w:r>
          </w:p>
        </w:tc>
        <w:tc>
          <w:tcPr>
            <w:tcW w:w="708" w:type="dxa"/>
            <w:tcBorders>
              <w:bottom w:val="single" w:sz="8" w:space="0" w:color="404040"/>
              <w:right w:val="single" w:sz="4" w:space="0" w:color="A6A6A6"/>
            </w:tcBorders>
            <w:shd w:val="clear" w:color="auto" w:fill="auto"/>
            <w:tcMar>
              <w:top w:w="0" w:type="dxa"/>
              <w:left w:w="108" w:type="dxa"/>
              <w:bottom w:w="0" w:type="dxa"/>
              <w:right w:w="108" w:type="dxa"/>
            </w:tcMar>
            <w:vAlign w:val="center"/>
          </w:tcPr>
          <w:p w14:paraId="336510F3" w14:textId="77777777" w:rsidR="00D9361C" w:rsidRDefault="00C552AE">
            <w:pPr>
              <w:pStyle w:val="Standard"/>
              <w:spacing w:after="0" w:line="240" w:lineRule="auto"/>
              <w:jc w:val="center"/>
            </w:pPr>
            <w:r>
              <w:rPr>
                <w:rFonts w:eastAsia="Times New Roman"/>
                <w:color w:val="000000"/>
                <w:sz w:val="18"/>
                <w:szCs w:val="18"/>
                <w:lang w:eastAsia="en-CA"/>
              </w:rPr>
              <w:t>24, 25</w:t>
            </w:r>
          </w:p>
        </w:tc>
        <w:tc>
          <w:tcPr>
            <w:tcW w:w="5386"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47480B93" w14:textId="77777777" w:rsidR="00D9361C" w:rsidRDefault="00C552AE">
            <w:pPr>
              <w:pStyle w:val="Standard"/>
              <w:spacing w:after="0" w:line="240" w:lineRule="auto"/>
            </w:pPr>
            <w:r>
              <w:rPr>
                <w:rFonts w:eastAsia="Times New Roman"/>
                <w:color w:val="000000"/>
                <w:sz w:val="18"/>
                <w:szCs w:val="18"/>
                <w:lang w:eastAsia="en-CA"/>
              </w:rPr>
              <w:t>24 = Machine Operators and Assemblers in Manufacturing, Including Supervisors</w:t>
            </w:r>
            <w:r>
              <w:rPr>
                <w:rFonts w:eastAsia="Times New Roman"/>
                <w:color w:val="000000"/>
                <w:sz w:val="18"/>
                <w:szCs w:val="18"/>
                <w:lang w:eastAsia="en-CA"/>
              </w:rPr>
              <w:br/>
              <w:t>25 = Labourer in Processing, Manufacturing and Utilities</w:t>
            </w:r>
          </w:p>
        </w:tc>
      </w:tr>
    </w:tbl>
    <w:p w14:paraId="014D56E6" w14:textId="77777777" w:rsidR="00D9361C" w:rsidRDefault="00D9361C">
      <w:pPr>
        <w:pStyle w:val="Standard"/>
        <w:tabs>
          <w:tab w:val="left" w:pos="720"/>
        </w:tabs>
      </w:pPr>
    </w:p>
    <w:p w14:paraId="0F0B5913" w14:textId="77777777" w:rsidR="00D9361C" w:rsidRDefault="00C552AE">
      <w:pPr>
        <w:pStyle w:val="Standard"/>
        <w:tabs>
          <w:tab w:val="left" w:pos="720"/>
        </w:tabs>
      </w:pPr>
      <w:r>
        <w:rPr>
          <w:b/>
          <w:bCs/>
        </w:rPr>
        <w:t>Age of youngest child (AGYOWNKN)</w:t>
      </w:r>
    </w:p>
    <w:tbl>
      <w:tblPr>
        <w:tblW w:w="9156" w:type="dxa"/>
        <w:tblInd w:w="-108" w:type="dxa"/>
        <w:tblLayout w:type="fixed"/>
        <w:tblCellMar>
          <w:left w:w="10" w:type="dxa"/>
          <w:right w:w="10" w:type="dxa"/>
        </w:tblCellMar>
        <w:tblLook w:val="0000" w:firstRow="0" w:lastRow="0" w:firstColumn="0" w:lastColumn="0" w:noHBand="0" w:noVBand="0"/>
      </w:tblPr>
      <w:tblGrid>
        <w:gridCol w:w="1012"/>
        <w:gridCol w:w="3567"/>
        <w:gridCol w:w="1011"/>
        <w:gridCol w:w="3566"/>
      </w:tblGrid>
      <w:tr w:rsidR="00D9361C" w14:paraId="404709AE" w14:textId="77777777">
        <w:trPr>
          <w:trHeight w:val="283"/>
        </w:trPr>
        <w:tc>
          <w:tcPr>
            <w:tcW w:w="4578" w:type="dxa"/>
            <w:gridSpan w:val="2"/>
            <w:tcBorders>
              <w:top w:val="single" w:sz="8" w:space="0" w:color="404040"/>
              <w:left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bottom"/>
          </w:tcPr>
          <w:p w14:paraId="4164E520" w14:textId="77777777" w:rsidR="00D9361C" w:rsidRDefault="00C552AE">
            <w:pPr>
              <w:pStyle w:val="Standard"/>
              <w:spacing w:after="0" w:line="240" w:lineRule="auto"/>
              <w:jc w:val="center"/>
            </w:pPr>
            <w:r>
              <w:rPr>
                <w:rFonts w:eastAsia="Times New Roman"/>
                <w:b/>
                <w:bCs/>
                <w:color w:val="FFFFFF"/>
                <w:sz w:val="18"/>
                <w:szCs w:val="18"/>
                <w:lang w:eastAsia="en-CA"/>
              </w:rPr>
              <w:t>2009</w:t>
            </w:r>
          </w:p>
        </w:tc>
        <w:tc>
          <w:tcPr>
            <w:tcW w:w="4577" w:type="dxa"/>
            <w:gridSpan w:val="2"/>
            <w:tcBorders>
              <w:top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bottom"/>
          </w:tcPr>
          <w:p w14:paraId="56B6DCF2" w14:textId="77777777" w:rsidR="00D9361C" w:rsidRDefault="00C552AE">
            <w:pPr>
              <w:pStyle w:val="Standard"/>
              <w:spacing w:after="0" w:line="240" w:lineRule="auto"/>
              <w:jc w:val="center"/>
            </w:pPr>
            <w:r>
              <w:rPr>
                <w:rFonts w:eastAsia="Times New Roman"/>
                <w:b/>
                <w:bCs/>
                <w:color w:val="FFFFFF"/>
                <w:sz w:val="18"/>
                <w:szCs w:val="18"/>
                <w:lang w:eastAsia="en-CA"/>
              </w:rPr>
              <w:t>2019</w:t>
            </w:r>
          </w:p>
        </w:tc>
      </w:tr>
      <w:tr w:rsidR="00D9361C" w14:paraId="29F5E42C" w14:textId="77777777">
        <w:trPr>
          <w:trHeight w:val="283"/>
        </w:trPr>
        <w:tc>
          <w:tcPr>
            <w:tcW w:w="4578" w:type="dxa"/>
            <w:gridSpan w:val="2"/>
            <w:tcBorders>
              <w:top w:val="single" w:sz="4" w:space="0" w:color="A6A6A6"/>
              <w:left w:val="single" w:sz="8" w:space="0" w:color="404040"/>
              <w:bottom w:val="single" w:sz="4" w:space="0" w:color="A6A6A6"/>
              <w:right w:val="single" w:sz="8" w:space="0" w:color="404040"/>
            </w:tcBorders>
            <w:shd w:val="clear" w:color="auto" w:fill="A6A6A6"/>
            <w:tcMar>
              <w:top w:w="0" w:type="dxa"/>
              <w:left w:w="108" w:type="dxa"/>
              <w:bottom w:w="0" w:type="dxa"/>
              <w:right w:w="108" w:type="dxa"/>
            </w:tcMar>
            <w:vAlign w:val="bottom"/>
          </w:tcPr>
          <w:p w14:paraId="004B22EB" w14:textId="77777777" w:rsidR="00D9361C" w:rsidRDefault="00C552AE">
            <w:pPr>
              <w:pStyle w:val="Standard"/>
              <w:spacing w:after="0" w:line="240" w:lineRule="auto"/>
              <w:jc w:val="center"/>
            </w:pPr>
            <w:r>
              <w:rPr>
                <w:rFonts w:eastAsia="Times New Roman"/>
                <w:b/>
                <w:bCs/>
                <w:color w:val="000000"/>
                <w:sz w:val="18"/>
                <w:szCs w:val="18"/>
                <w:lang w:eastAsia="en-CA"/>
              </w:rPr>
              <w:t>AGYOWNKN</w:t>
            </w:r>
          </w:p>
        </w:tc>
        <w:tc>
          <w:tcPr>
            <w:tcW w:w="4577" w:type="dxa"/>
            <w:gridSpan w:val="2"/>
            <w:tcBorders>
              <w:top w:val="single" w:sz="4" w:space="0" w:color="A6A6A6"/>
              <w:bottom w:val="single" w:sz="4" w:space="0" w:color="A6A6A6"/>
              <w:right w:val="single" w:sz="8" w:space="0" w:color="404040"/>
            </w:tcBorders>
            <w:shd w:val="clear" w:color="auto" w:fill="A6A6A6"/>
            <w:tcMar>
              <w:top w:w="0" w:type="dxa"/>
              <w:left w:w="108" w:type="dxa"/>
              <w:bottom w:w="0" w:type="dxa"/>
              <w:right w:w="108" w:type="dxa"/>
            </w:tcMar>
            <w:vAlign w:val="bottom"/>
          </w:tcPr>
          <w:p w14:paraId="5D874884" w14:textId="77777777" w:rsidR="00D9361C" w:rsidRDefault="00C552AE">
            <w:pPr>
              <w:pStyle w:val="Standard"/>
              <w:spacing w:after="0" w:line="240" w:lineRule="auto"/>
              <w:jc w:val="center"/>
            </w:pPr>
            <w:r>
              <w:rPr>
                <w:rFonts w:eastAsia="Times New Roman"/>
                <w:b/>
                <w:bCs/>
                <w:color w:val="000000"/>
                <w:sz w:val="18"/>
                <w:szCs w:val="18"/>
                <w:lang w:eastAsia="en-CA"/>
              </w:rPr>
              <w:t>AGYOWNKN</w:t>
            </w:r>
          </w:p>
        </w:tc>
      </w:tr>
      <w:tr w:rsidR="00D9361C" w14:paraId="6E505FDA" w14:textId="77777777">
        <w:trPr>
          <w:trHeight w:val="283"/>
        </w:trPr>
        <w:tc>
          <w:tcPr>
            <w:tcW w:w="1011" w:type="dxa"/>
            <w:tcBorders>
              <w:left w:val="single" w:sz="8" w:space="0" w:color="404040"/>
              <w:bottom w:val="single" w:sz="4" w:space="0" w:color="A6A6A6"/>
              <w:right w:val="single" w:sz="4" w:space="0" w:color="A6A6A6"/>
            </w:tcBorders>
            <w:shd w:val="clear" w:color="auto" w:fill="D9D9D9"/>
            <w:tcMar>
              <w:top w:w="0" w:type="dxa"/>
              <w:left w:w="108" w:type="dxa"/>
              <w:bottom w:w="0" w:type="dxa"/>
              <w:right w:w="108" w:type="dxa"/>
            </w:tcMar>
            <w:vAlign w:val="center"/>
          </w:tcPr>
          <w:p w14:paraId="593F2348"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3567"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66395CF1" w14:textId="77777777" w:rsidR="00D9361C" w:rsidRDefault="00C552AE">
            <w:pPr>
              <w:pStyle w:val="Standard"/>
              <w:spacing w:after="0" w:line="240" w:lineRule="auto"/>
              <w:jc w:val="center"/>
            </w:pPr>
            <w:r>
              <w:rPr>
                <w:rFonts w:eastAsia="Times New Roman"/>
                <w:b/>
                <w:bCs/>
                <w:color w:val="000000"/>
                <w:sz w:val="18"/>
                <w:szCs w:val="18"/>
                <w:lang w:eastAsia="en-CA"/>
              </w:rPr>
              <w:t>Description</w:t>
            </w:r>
          </w:p>
        </w:tc>
        <w:tc>
          <w:tcPr>
            <w:tcW w:w="1011" w:type="dxa"/>
            <w:tcBorders>
              <w:bottom w:val="single" w:sz="4" w:space="0" w:color="A6A6A6"/>
              <w:right w:val="single" w:sz="4" w:space="0" w:color="A6A6A6"/>
            </w:tcBorders>
            <w:shd w:val="clear" w:color="auto" w:fill="D9D9D9"/>
            <w:tcMar>
              <w:top w:w="0" w:type="dxa"/>
              <w:left w:w="108" w:type="dxa"/>
              <w:bottom w:w="0" w:type="dxa"/>
              <w:right w:w="108" w:type="dxa"/>
            </w:tcMar>
            <w:vAlign w:val="center"/>
          </w:tcPr>
          <w:p w14:paraId="41AF76F2"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3566"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03730340" w14:textId="77777777" w:rsidR="00D9361C" w:rsidRDefault="00C552AE">
            <w:pPr>
              <w:pStyle w:val="Standard"/>
              <w:spacing w:after="0" w:line="240" w:lineRule="auto"/>
              <w:jc w:val="center"/>
            </w:pPr>
            <w:r>
              <w:rPr>
                <w:rFonts w:eastAsia="Times New Roman"/>
                <w:b/>
                <w:bCs/>
                <w:color w:val="000000"/>
                <w:sz w:val="18"/>
                <w:szCs w:val="18"/>
                <w:lang w:eastAsia="en-CA"/>
              </w:rPr>
              <w:t>Description</w:t>
            </w:r>
          </w:p>
        </w:tc>
      </w:tr>
      <w:tr w:rsidR="00D9361C" w14:paraId="1D46CDBE" w14:textId="77777777">
        <w:trPr>
          <w:trHeight w:val="283"/>
        </w:trPr>
        <w:tc>
          <w:tcPr>
            <w:tcW w:w="1011"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1C7A117A" w14:textId="77777777" w:rsidR="00D9361C" w:rsidRDefault="00C552AE">
            <w:pPr>
              <w:pStyle w:val="Standard"/>
              <w:spacing w:after="0" w:line="240" w:lineRule="auto"/>
              <w:jc w:val="center"/>
            </w:pPr>
            <w:r>
              <w:rPr>
                <w:rFonts w:eastAsia="Times New Roman"/>
                <w:sz w:val="18"/>
                <w:szCs w:val="18"/>
                <w:lang w:eastAsia="en-CA"/>
              </w:rPr>
              <w:t>1, 2</w:t>
            </w:r>
          </w:p>
        </w:tc>
        <w:tc>
          <w:tcPr>
            <w:tcW w:w="3567"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1FD42B9" w14:textId="77777777" w:rsidR="00D9361C" w:rsidRDefault="00C552AE">
            <w:pPr>
              <w:pStyle w:val="Standard"/>
              <w:spacing w:after="0" w:line="240" w:lineRule="auto"/>
              <w:jc w:val="center"/>
            </w:pPr>
            <w:r>
              <w:rPr>
                <w:rFonts w:eastAsia="Times New Roman"/>
                <w:sz w:val="18"/>
                <w:szCs w:val="18"/>
                <w:lang w:eastAsia="en-CA"/>
              </w:rPr>
              <w:t>1 = Youngest child under 3</w:t>
            </w:r>
            <w:r>
              <w:rPr>
                <w:rFonts w:eastAsia="Times New Roman"/>
                <w:sz w:val="18"/>
                <w:szCs w:val="18"/>
                <w:lang w:eastAsia="en-CA"/>
              </w:rPr>
              <w:br/>
              <w:t>2 = Youngest child  3 to 5</w:t>
            </w:r>
          </w:p>
        </w:tc>
        <w:tc>
          <w:tcPr>
            <w:tcW w:w="1011"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3BF57F09" w14:textId="77777777" w:rsidR="00D9361C" w:rsidRDefault="00C552AE">
            <w:pPr>
              <w:pStyle w:val="Standard"/>
              <w:spacing w:after="0" w:line="240" w:lineRule="auto"/>
              <w:jc w:val="center"/>
            </w:pPr>
            <w:r>
              <w:rPr>
                <w:rFonts w:eastAsia="Times New Roman"/>
                <w:color w:val="000000"/>
                <w:sz w:val="18"/>
                <w:szCs w:val="18"/>
                <w:lang w:eastAsia="en-CA"/>
              </w:rPr>
              <w:t>1</w:t>
            </w:r>
          </w:p>
        </w:tc>
        <w:tc>
          <w:tcPr>
            <w:tcW w:w="356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54174F37" w14:textId="77777777" w:rsidR="00D9361C" w:rsidRDefault="00C552AE">
            <w:pPr>
              <w:pStyle w:val="Standard"/>
              <w:spacing w:after="0" w:line="240" w:lineRule="auto"/>
              <w:jc w:val="center"/>
            </w:pPr>
            <w:r>
              <w:rPr>
                <w:rFonts w:eastAsia="Times New Roman"/>
                <w:sz w:val="18"/>
                <w:szCs w:val="18"/>
                <w:lang w:eastAsia="en-CA"/>
              </w:rPr>
              <w:t>Youngest child less than 6 years</w:t>
            </w:r>
          </w:p>
        </w:tc>
      </w:tr>
      <w:tr w:rsidR="00D9361C" w14:paraId="292822C6" w14:textId="77777777">
        <w:trPr>
          <w:trHeight w:val="283"/>
        </w:trPr>
        <w:tc>
          <w:tcPr>
            <w:tcW w:w="1011"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404FC6EB" w14:textId="77777777" w:rsidR="00D9361C" w:rsidRDefault="00C552AE">
            <w:pPr>
              <w:pStyle w:val="Standard"/>
              <w:spacing w:after="0" w:line="240" w:lineRule="auto"/>
              <w:jc w:val="center"/>
            </w:pPr>
            <w:r>
              <w:rPr>
                <w:rFonts w:eastAsia="Times New Roman"/>
                <w:sz w:val="18"/>
                <w:szCs w:val="18"/>
                <w:lang w:eastAsia="en-CA"/>
              </w:rPr>
              <w:t>3</w:t>
            </w:r>
          </w:p>
        </w:tc>
        <w:tc>
          <w:tcPr>
            <w:tcW w:w="3567"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4F8EF77E" w14:textId="77777777" w:rsidR="00D9361C" w:rsidRDefault="00C552AE">
            <w:pPr>
              <w:pStyle w:val="Standard"/>
              <w:spacing w:after="0" w:line="240" w:lineRule="auto"/>
              <w:jc w:val="center"/>
            </w:pPr>
            <w:r>
              <w:rPr>
                <w:rFonts w:eastAsia="Times New Roman"/>
                <w:sz w:val="18"/>
                <w:szCs w:val="18"/>
                <w:lang w:eastAsia="en-CA"/>
              </w:rPr>
              <w:t>Youngest child  6 to 12</w:t>
            </w:r>
          </w:p>
        </w:tc>
        <w:tc>
          <w:tcPr>
            <w:tcW w:w="1011"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3AB9799C" w14:textId="77777777" w:rsidR="00D9361C" w:rsidRDefault="00C552AE">
            <w:pPr>
              <w:pStyle w:val="Standard"/>
              <w:spacing w:after="0" w:line="240" w:lineRule="auto"/>
              <w:jc w:val="center"/>
            </w:pPr>
            <w:r>
              <w:rPr>
                <w:rFonts w:eastAsia="Times New Roman"/>
                <w:color w:val="000000"/>
                <w:sz w:val="18"/>
                <w:szCs w:val="18"/>
                <w:lang w:eastAsia="en-CA"/>
              </w:rPr>
              <w:t>2</w:t>
            </w:r>
          </w:p>
        </w:tc>
        <w:tc>
          <w:tcPr>
            <w:tcW w:w="356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787B3188" w14:textId="77777777" w:rsidR="00D9361C" w:rsidRDefault="00C552AE">
            <w:pPr>
              <w:pStyle w:val="Standard"/>
              <w:spacing w:after="0" w:line="240" w:lineRule="auto"/>
              <w:jc w:val="center"/>
            </w:pPr>
            <w:r>
              <w:rPr>
                <w:rFonts w:eastAsia="Times New Roman"/>
                <w:sz w:val="18"/>
                <w:szCs w:val="18"/>
                <w:lang w:eastAsia="en-CA"/>
              </w:rPr>
              <w:t>Youngest child 6 to 12 years</w:t>
            </w:r>
          </w:p>
        </w:tc>
      </w:tr>
      <w:tr w:rsidR="00D9361C" w14:paraId="1B553795" w14:textId="77777777">
        <w:trPr>
          <w:trHeight w:val="283"/>
        </w:trPr>
        <w:tc>
          <w:tcPr>
            <w:tcW w:w="1011"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03CABCDB" w14:textId="77777777" w:rsidR="00D9361C" w:rsidRDefault="00C552AE">
            <w:pPr>
              <w:pStyle w:val="Standard"/>
              <w:spacing w:after="0" w:line="240" w:lineRule="auto"/>
              <w:jc w:val="center"/>
            </w:pPr>
            <w:r>
              <w:rPr>
                <w:rFonts w:eastAsia="Times New Roman"/>
                <w:sz w:val="18"/>
                <w:szCs w:val="18"/>
                <w:lang w:eastAsia="en-CA"/>
              </w:rPr>
              <w:t>4, 5</w:t>
            </w:r>
          </w:p>
        </w:tc>
        <w:tc>
          <w:tcPr>
            <w:tcW w:w="3567"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3BBD682" w14:textId="77777777" w:rsidR="00D9361C" w:rsidRDefault="00C552AE">
            <w:pPr>
              <w:pStyle w:val="Standard"/>
              <w:spacing w:after="0" w:line="240" w:lineRule="auto"/>
              <w:jc w:val="center"/>
            </w:pPr>
            <w:r>
              <w:rPr>
                <w:rFonts w:eastAsia="Times New Roman"/>
                <w:sz w:val="18"/>
                <w:szCs w:val="18"/>
                <w:lang w:eastAsia="en-CA"/>
              </w:rPr>
              <w:t>4 = Youngest child  13 to 15</w:t>
            </w:r>
            <w:r>
              <w:rPr>
                <w:rFonts w:eastAsia="Times New Roman"/>
                <w:sz w:val="18"/>
                <w:szCs w:val="18"/>
                <w:lang w:eastAsia="en-CA"/>
              </w:rPr>
              <w:br/>
              <w:t>5 = Youngest child  16 to 17</w:t>
            </w:r>
          </w:p>
        </w:tc>
        <w:tc>
          <w:tcPr>
            <w:tcW w:w="1011"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2820EE81" w14:textId="77777777" w:rsidR="00D9361C" w:rsidRDefault="00C552AE">
            <w:pPr>
              <w:pStyle w:val="Standard"/>
              <w:spacing w:after="0" w:line="240" w:lineRule="auto"/>
              <w:jc w:val="center"/>
            </w:pPr>
            <w:r>
              <w:rPr>
                <w:rFonts w:eastAsia="Times New Roman"/>
                <w:color w:val="000000"/>
                <w:sz w:val="18"/>
                <w:szCs w:val="18"/>
                <w:lang w:eastAsia="en-CA"/>
              </w:rPr>
              <w:t>3</w:t>
            </w:r>
          </w:p>
        </w:tc>
        <w:tc>
          <w:tcPr>
            <w:tcW w:w="3566"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26A83F6" w14:textId="77777777" w:rsidR="00D9361C" w:rsidRDefault="00C552AE">
            <w:pPr>
              <w:pStyle w:val="Standard"/>
              <w:spacing w:after="0" w:line="240" w:lineRule="auto"/>
              <w:jc w:val="center"/>
            </w:pPr>
            <w:r>
              <w:rPr>
                <w:rFonts w:eastAsia="Times New Roman"/>
                <w:sz w:val="18"/>
                <w:szCs w:val="18"/>
                <w:lang w:eastAsia="en-CA"/>
              </w:rPr>
              <w:t>Youngest child 13 to 17 years</w:t>
            </w:r>
          </w:p>
        </w:tc>
      </w:tr>
      <w:tr w:rsidR="00D9361C" w14:paraId="05275A54" w14:textId="77777777">
        <w:trPr>
          <w:trHeight w:val="283"/>
        </w:trPr>
        <w:tc>
          <w:tcPr>
            <w:tcW w:w="1011" w:type="dxa"/>
            <w:tcBorders>
              <w:left w:val="single" w:sz="8" w:space="0" w:color="404040"/>
              <w:bottom w:val="single" w:sz="8" w:space="0" w:color="404040"/>
              <w:right w:val="single" w:sz="4" w:space="0" w:color="A6A6A6"/>
            </w:tcBorders>
            <w:shd w:val="clear" w:color="auto" w:fill="auto"/>
            <w:tcMar>
              <w:top w:w="0" w:type="dxa"/>
              <w:left w:w="108" w:type="dxa"/>
              <w:bottom w:w="0" w:type="dxa"/>
              <w:right w:w="108" w:type="dxa"/>
            </w:tcMar>
            <w:vAlign w:val="center"/>
          </w:tcPr>
          <w:p w14:paraId="2F41FFFC" w14:textId="77777777" w:rsidR="00D9361C" w:rsidRDefault="00C552AE">
            <w:pPr>
              <w:pStyle w:val="Standard"/>
              <w:spacing w:after="0" w:line="240" w:lineRule="auto"/>
              <w:jc w:val="center"/>
            </w:pPr>
            <w:r>
              <w:rPr>
                <w:rFonts w:eastAsia="Times New Roman"/>
                <w:sz w:val="18"/>
                <w:szCs w:val="18"/>
                <w:lang w:eastAsia="en-CA"/>
              </w:rPr>
              <w:t>6</w:t>
            </w:r>
          </w:p>
        </w:tc>
        <w:tc>
          <w:tcPr>
            <w:tcW w:w="3567"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12062A83" w14:textId="77777777" w:rsidR="00D9361C" w:rsidRDefault="00C552AE">
            <w:pPr>
              <w:pStyle w:val="Standard"/>
              <w:spacing w:after="0" w:line="240" w:lineRule="auto"/>
              <w:jc w:val="center"/>
            </w:pPr>
            <w:r>
              <w:rPr>
                <w:rFonts w:eastAsia="Times New Roman"/>
                <w:sz w:val="18"/>
                <w:szCs w:val="18"/>
                <w:lang w:eastAsia="en-CA"/>
              </w:rPr>
              <w:t>Not in labour force</w:t>
            </w:r>
          </w:p>
        </w:tc>
        <w:tc>
          <w:tcPr>
            <w:tcW w:w="1011" w:type="dxa"/>
            <w:tcBorders>
              <w:bottom w:val="single" w:sz="8" w:space="0" w:color="404040"/>
              <w:right w:val="single" w:sz="4" w:space="0" w:color="A6A6A6"/>
            </w:tcBorders>
            <w:shd w:val="clear" w:color="auto" w:fill="auto"/>
            <w:tcMar>
              <w:top w:w="0" w:type="dxa"/>
              <w:left w:w="108" w:type="dxa"/>
              <w:bottom w:w="0" w:type="dxa"/>
              <w:right w:w="108" w:type="dxa"/>
            </w:tcMar>
            <w:vAlign w:val="center"/>
          </w:tcPr>
          <w:p w14:paraId="11998D67" w14:textId="77777777" w:rsidR="00D9361C" w:rsidRDefault="00C552AE">
            <w:pPr>
              <w:pStyle w:val="Standard"/>
              <w:spacing w:after="0" w:line="240" w:lineRule="auto"/>
              <w:jc w:val="center"/>
            </w:pPr>
            <w:r>
              <w:rPr>
                <w:rFonts w:eastAsia="Times New Roman"/>
                <w:color w:val="000000"/>
                <w:sz w:val="18"/>
                <w:szCs w:val="18"/>
                <w:lang w:eastAsia="en-CA"/>
              </w:rPr>
              <w:t>4</w:t>
            </w:r>
          </w:p>
        </w:tc>
        <w:tc>
          <w:tcPr>
            <w:tcW w:w="3566"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4AD26988" w14:textId="77777777" w:rsidR="00D9361C" w:rsidRDefault="00C552AE">
            <w:pPr>
              <w:pStyle w:val="Standard"/>
              <w:spacing w:after="0" w:line="240" w:lineRule="auto"/>
              <w:jc w:val="center"/>
            </w:pPr>
            <w:r>
              <w:rPr>
                <w:rFonts w:eastAsia="Times New Roman"/>
                <w:sz w:val="18"/>
                <w:szCs w:val="18"/>
                <w:lang w:eastAsia="en-CA"/>
              </w:rPr>
              <w:t>Youngest child 18 to 24 years</w:t>
            </w:r>
          </w:p>
        </w:tc>
      </w:tr>
    </w:tbl>
    <w:p w14:paraId="51C10CC6" w14:textId="77777777" w:rsidR="00D9361C" w:rsidRDefault="00D9361C">
      <w:pPr>
        <w:pStyle w:val="Standard"/>
        <w:tabs>
          <w:tab w:val="left" w:pos="720"/>
        </w:tabs>
      </w:pPr>
    </w:p>
    <w:p w14:paraId="7613F3F9" w14:textId="77777777" w:rsidR="00D9361C" w:rsidRDefault="00C552AE">
      <w:pPr>
        <w:pStyle w:val="Standard"/>
        <w:tabs>
          <w:tab w:val="left" w:pos="720"/>
        </w:tabs>
      </w:pPr>
      <w:r>
        <w:rPr>
          <w:b/>
          <w:bCs/>
        </w:rPr>
        <w:t>Current Student Status (SCHOOLN)</w:t>
      </w:r>
    </w:p>
    <w:tbl>
      <w:tblPr>
        <w:tblW w:w="9120" w:type="dxa"/>
        <w:tblInd w:w="-108" w:type="dxa"/>
        <w:tblLayout w:type="fixed"/>
        <w:tblCellMar>
          <w:left w:w="10" w:type="dxa"/>
          <w:right w:w="10" w:type="dxa"/>
        </w:tblCellMar>
        <w:tblLook w:val="0000" w:firstRow="0" w:lastRow="0" w:firstColumn="0" w:lastColumn="0" w:noHBand="0" w:noVBand="0"/>
      </w:tblPr>
      <w:tblGrid>
        <w:gridCol w:w="699"/>
        <w:gridCol w:w="3862"/>
        <w:gridCol w:w="674"/>
        <w:gridCol w:w="3885"/>
      </w:tblGrid>
      <w:tr w:rsidR="00D9361C" w14:paraId="1FC48DAB" w14:textId="77777777">
        <w:trPr>
          <w:trHeight w:val="283"/>
        </w:trPr>
        <w:tc>
          <w:tcPr>
            <w:tcW w:w="4560" w:type="dxa"/>
            <w:gridSpan w:val="2"/>
            <w:tcBorders>
              <w:top w:val="single" w:sz="8" w:space="0" w:color="404040"/>
              <w:left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bottom"/>
          </w:tcPr>
          <w:p w14:paraId="768394CF" w14:textId="77777777" w:rsidR="00D9361C" w:rsidRDefault="00C552AE">
            <w:pPr>
              <w:pStyle w:val="Standard"/>
              <w:spacing w:after="0" w:line="240" w:lineRule="auto"/>
              <w:jc w:val="center"/>
            </w:pPr>
            <w:r>
              <w:rPr>
                <w:rFonts w:eastAsia="Times New Roman"/>
                <w:b/>
                <w:bCs/>
                <w:color w:val="FFFFFF"/>
                <w:sz w:val="18"/>
                <w:szCs w:val="18"/>
                <w:lang w:eastAsia="en-CA"/>
              </w:rPr>
              <w:t>2009</w:t>
            </w:r>
          </w:p>
        </w:tc>
        <w:tc>
          <w:tcPr>
            <w:tcW w:w="4559" w:type="dxa"/>
            <w:gridSpan w:val="2"/>
            <w:tcBorders>
              <w:top w:val="single" w:sz="8" w:space="0" w:color="404040"/>
              <w:bottom w:val="single" w:sz="4" w:space="0" w:color="A6A6A6"/>
              <w:right w:val="single" w:sz="8" w:space="0" w:color="404040"/>
            </w:tcBorders>
            <w:shd w:val="clear" w:color="auto" w:fill="404040"/>
            <w:tcMar>
              <w:top w:w="0" w:type="dxa"/>
              <w:left w:w="108" w:type="dxa"/>
              <w:bottom w:w="0" w:type="dxa"/>
              <w:right w:w="108" w:type="dxa"/>
            </w:tcMar>
            <w:vAlign w:val="bottom"/>
          </w:tcPr>
          <w:p w14:paraId="30F0C50F" w14:textId="77777777" w:rsidR="00D9361C" w:rsidRDefault="00C552AE">
            <w:pPr>
              <w:pStyle w:val="Standard"/>
              <w:spacing w:after="0" w:line="240" w:lineRule="auto"/>
              <w:jc w:val="center"/>
            </w:pPr>
            <w:r>
              <w:rPr>
                <w:rFonts w:eastAsia="Times New Roman"/>
                <w:b/>
                <w:bCs/>
                <w:color w:val="FFFFFF"/>
                <w:sz w:val="18"/>
                <w:szCs w:val="18"/>
                <w:lang w:eastAsia="en-CA"/>
              </w:rPr>
              <w:t>2019</w:t>
            </w:r>
          </w:p>
        </w:tc>
      </w:tr>
      <w:tr w:rsidR="00D9361C" w14:paraId="012CB198" w14:textId="77777777">
        <w:trPr>
          <w:trHeight w:val="283"/>
        </w:trPr>
        <w:tc>
          <w:tcPr>
            <w:tcW w:w="4560" w:type="dxa"/>
            <w:gridSpan w:val="2"/>
            <w:tcBorders>
              <w:top w:val="single" w:sz="4" w:space="0" w:color="A6A6A6"/>
              <w:left w:val="single" w:sz="8" w:space="0" w:color="404040"/>
              <w:bottom w:val="single" w:sz="4" w:space="0" w:color="A6A6A6"/>
              <w:right w:val="single" w:sz="8" w:space="0" w:color="404040"/>
            </w:tcBorders>
            <w:shd w:val="clear" w:color="auto" w:fill="A6A6A6"/>
            <w:tcMar>
              <w:top w:w="0" w:type="dxa"/>
              <w:left w:w="108" w:type="dxa"/>
              <w:bottom w:w="0" w:type="dxa"/>
              <w:right w:w="108" w:type="dxa"/>
            </w:tcMar>
            <w:vAlign w:val="bottom"/>
          </w:tcPr>
          <w:p w14:paraId="527B9BF5" w14:textId="77777777" w:rsidR="00D9361C" w:rsidRDefault="00C552AE">
            <w:pPr>
              <w:pStyle w:val="Standard"/>
              <w:spacing w:after="0" w:line="240" w:lineRule="auto"/>
              <w:jc w:val="center"/>
            </w:pPr>
            <w:r>
              <w:rPr>
                <w:rFonts w:eastAsia="Times New Roman"/>
                <w:b/>
                <w:bCs/>
                <w:color w:val="000000"/>
                <w:sz w:val="18"/>
                <w:szCs w:val="18"/>
                <w:lang w:eastAsia="en-CA"/>
              </w:rPr>
              <w:t>SCHOOLN</w:t>
            </w:r>
          </w:p>
        </w:tc>
        <w:tc>
          <w:tcPr>
            <w:tcW w:w="4559" w:type="dxa"/>
            <w:gridSpan w:val="2"/>
            <w:tcBorders>
              <w:top w:val="single" w:sz="4" w:space="0" w:color="A6A6A6"/>
              <w:bottom w:val="single" w:sz="4" w:space="0" w:color="A6A6A6"/>
              <w:right w:val="single" w:sz="8" w:space="0" w:color="404040"/>
            </w:tcBorders>
            <w:shd w:val="clear" w:color="auto" w:fill="A6A6A6"/>
            <w:tcMar>
              <w:top w:w="0" w:type="dxa"/>
              <w:left w:w="108" w:type="dxa"/>
              <w:bottom w:w="0" w:type="dxa"/>
              <w:right w:w="108" w:type="dxa"/>
            </w:tcMar>
            <w:vAlign w:val="bottom"/>
          </w:tcPr>
          <w:p w14:paraId="6B1AE0BD" w14:textId="77777777" w:rsidR="00D9361C" w:rsidRDefault="00C552AE">
            <w:pPr>
              <w:pStyle w:val="Standard"/>
              <w:spacing w:after="0" w:line="240" w:lineRule="auto"/>
              <w:jc w:val="center"/>
            </w:pPr>
            <w:r>
              <w:rPr>
                <w:rFonts w:eastAsia="Times New Roman"/>
                <w:b/>
                <w:bCs/>
                <w:color w:val="000000"/>
                <w:sz w:val="18"/>
                <w:szCs w:val="18"/>
                <w:lang w:eastAsia="en-CA"/>
              </w:rPr>
              <w:t>SCHOOLN</w:t>
            </w:r>
          </w:p>
        </w:tc>
      </w:tr>
      <w:tr w:rsidR="00D9361C" w14:paraId="53FD9326" w14:textId="77777777">
        <w:trPr>
          <w:trHeight w:val="283"/>
        </w:trPr>
        <w:tc>
          <w:tcPr>
            <w:tcW w:w="698" w:type="dxa"/>
            <w:tcBorders>
              <w:left w:val="single" w:sz="8" w:space="0" w:color="404040"/>
              <w:bottom w:val="single" w:sz="4" w:space="0" w:color="A6A6A6"/>
              <w:right w:val="single" w:sz="4" w:space="0" w:color="A6A6A6"/>
            </w:tcBorders>
            <w:shd w:val="clear" w:color="auto" w:fill="D9D9D9"/>
            <w:tcMar>
              <w:top w:w="0" w:type="dxa"/>
              <w:left w:w="108" w:type="dxa"/>
              <w:bottom w:w="0" w:type="dxa"/>
              <w:right w:w="108" w:type="dxa"/>
            </w:tcMar>
            <w:vAlign w:val="center"/>
          </w:tcPr>
          <w:p w14:paraId="2AA5BC4F"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3862"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3335DCFF" w14:textId="77777777" w:rsidR="00D9361C" w:rsidRDefault="00C552AE">
            <w:pPr>
              <w:pStyle w:val="Standard"/>
              <w:spacing w:after="0" w:line="240" w:lineRule="auto"/>
              <w:jc w:val="center"/>
            </w:pPr>
            <w:r>
              <w:rPr>
                <w:rFonts w:eastAsia="Times New Roman"/>
                <w:b/>
                <w:bCs/>
                <w:color w:val="000000"/>
                <w:sz w:val="18"/>
                <w:szCs w:val="18"/>
                <w:lang w:eastAsia="en-CA"/>
              </w:rPr>
              <w:t>Description</w:t>
            </w:r>
          </w:p>
        </w:tc>
        <w:tc>
          <w:tcPr>
            <w:tcW w:w="674" w:type="dxa"/>
            <w:tcBorders>
              <w:bottom w:val="single" w:sz="4" w:space="0" w:color="A6A6A6"/>
              <w:right w:val="single" w:sz="4" w:space="0" w:color="A6A6A6"/>
            </w:tcBorders>
            <w:shd w:val="clear" w:color="auto" w:fill="D9D9D9"/>
            <w:tcMar>
              <w:top w:w="0" w:type="dxa"/>
              <w:left w:w="108" w:type="dxa"/>
              <w:bottom w:w="0" w:type="dxa"/>
              <w:right w:w="108" w:type="dxa"/>
            </w:tcMar>
            <w:vAlign w:val="center"/>
          </w:tcPr>
          <w:p w14:paraId="346BEDC1" w14:textId="77777777" w:rsidR="00D9361C" w:rsidRDefault="00C552AE">
            <w:pPr>
              <w:pStyle w:val="Standard"/>
              <w:spacing w:after="0" w:line="240" w:lineRule="auto"/>
              <w:jc w:val="center"/>
            </w:pPr>
            <w:r>
              <w:rPr>
                <w:rFonts w:eastAsia="Times New Roman"/>
                <w:b/>
                <w:bCs/>
                <w:color w:val="000000"/>
                <w:sz w:val="18"/>
                <w:szCs w:val="18"/>
                <w:lang w:eastAsia="en-CA"/>
              </w:rPr>
              <w:t>Code</w:t>
            </w:r>
          </w:p>
        </w:tc>
        <w:tc>
          <w:tcPr>
            <w:tcW w:w="3885" w:type="dxa"/>
            <w:tcBorders>
              <w:bottom w:val="single" w:sz="4" w:space="0" w:color="A6A6A6"/>
              <w:right w:val="single" w:sz="8" w:space="0" w:color="404040"/>
            </w:tcBorders>
            <w:shd w:val="clear" w:color="auto" w:fill="D9D9D9"/>
            <w:tcMar>
              <w:top w:w="0" w:type="dxa"/>
              <w:left w:w="108" w:type="dxa"/>
              <w:bottom w:w="0" w:type="dxa"/>
              <w:right w:w="108" w:type="dxa"/>
            </w:tcMar>
            <w:vAlign w:val="center"/>
          </w:tcPr>
          <w:p w14:paraId="2B8CCF68" w14:textId="77777777" w:rsidR="00D9361C" w:rsidRDefault="00C552AE">
            <w:pPr>
              <w:pStyle w:val="Standard"/>
              <w:spacing w:after="0" w:line="240" w:lineRule="auto"/>
              <w:jc w:val="center"/>
            </w:pPr>
            <w:r>
              <w:rPr>
                <w:rFonts w:eastAsia="Times New Roman"/>
                <w:b/>
                <w:bCs/>
                <w:color w:val="000000"/>
                <w:sz w:val="18"/>
                <w:szCs w:val="18"/>
                <w:lang w:eastAsia="en-CA"/>
              </w:rPr>
              <w:t>Description</w:t>
            </w:r>
          </w:p>
        </w:tc>
      </w:tr>
      <w:tr w:rsidR="00D9361C" w14:paraId="218725ED" w14:textId="77777777">
        <w:trPr>
          <w:trHeight w:val="283"/>
        </w:trPr>
        <w:tc>
          <w:tcPr>
            <w:tcW w:w="698"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4202EA24" w14:textId="77777777" w:rsidR="00D9361C" w:rsidRDefault="00C552AE">
            <w:pPr>
              <w:pStyle w:val="Standard"/>
              <w:spacing w:after="0" w:line="240" w:lineRule="auto"/>
              <w:jc w:val="center"/>
            </w:pPr>
            <w:r>
              <w:rPr>
                <w:rFonts w:eastAsia="Times New Roman"/>
                <w:sz w:val="18"/>
                <w:szCs w:val="18"/>
                <w:lang w:eastAsia="en-CA"/>
              </w:rPr>
              <w:t>1</w:t>
            </w:r>
          </w:p>
        </w:tc>
        <w:tc>
          <w:tcPr>
            <w:tcW w:w="386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04DD3442" w14:textId="77777777" w:rsidR="00D9361C" w:rsidRDefault="00C552AE">
            <w:pPr>
              <w:pStyle w:val="Standard"/>
              <w:spacing w:after="0" w:line="240" w:lineRule="auto"/>
              <w:jc w:val="center"/>
            </w:pPr>
            <w:r>
              <w:rPr>
                <w:rFonts w:eastAsia="Times New Roman"/>
                <w:sz w:val="18"/>
                <w:szCs w:val="18"/>
                <w:lang w:eastAsia="en-CA"/>
              </w:rPr>
              <w:t>Non-student</w:t>
            </w:r>
          </w:p>
        </w:tc>
        <w:tc>
          <w:tcPr>
            <w:tcW w:w="674"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352A7EE6" w14:textId="77777777" w:rsidR="00D9361C" w:rsidRDefault="00C552AE">
            <w:pPr>
              <w:pStyle w:val="Standard"/>
              <w:spacing w:after="0" w:line="240" w:lineRule="auto"/>
              <w:jc w:val="center"/>
            </w:pPr>
            <w:r>
              <w:rPr>
                <w:rFonts w:eastAsia="Times New Roman"/>
                <w:color w:val="000000"/>
                <w:sz w:val="18"/>
                <w:szCs w:val="18"/>
                <w:lang w:eastAsia="en-CA"/>
              </w:rPr>
              <w:t>1</w:t>
            </w:r>
          </w:p>
        </w:tc>
        <w:tc>
          <w:tcPr>
            <w:tcW w:w="3885"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3A531CDD" w14:textId="77777777" w:rsidR="00D9361C" w:rsidRDefault="00C552AE">
            <w:pPr>
              <w:pStyle w:val="Standard"/>
              <w:spacing w:after="0" w:line="240" w:lineRule="auto"/>
              <w:jc w:val="center"/>
            </w:pPr>
            <w:r>
              <w:rPr>
                <w:rFonts w:eastAsia="Times New Roman"/>
                <w:sz w:val="18"/>
                <w:szCs w:val="18"/>
                <w:lang w:eastAsia="en-CA"/>
              </w:rPr>
              <w:t>Non-student</w:t>
            </w:r>
          </w:p>
        </w:tc>
      </w:tr>
      <w:tr w:rsidR="00D9361C" w14:paraId="1D562C63" w14:textId="77777777">
        <w:trPr>
          <w:trHeight w:val="283"/>
        </w:trPr>
        <w:tc>
          <w:tcPr>
            <w:tcW w:w="698" w:type="dxa"/>
            <w:tcBorders>
              <w:left w:val="single" w:sz="8" w:space="0" w:color="404040"/>
              <w:bottom w:val="single" w:sz="4" w:space="0" w:color="A6A6A6"/>
              <w:right w:val="single" w:sz="4" w:space="0" w:color="A6A6A6"/>
            </w:tcBorders>
            <w:shd w:val="clear" w:color="auto" w:fill="auto"/>
            <w:tcMar>
              <w:top w:w="0" w:type="dxa"/>
              <w:left w:w="108" w:type="dxa"/>
              <w:bottom w:w="0" w:type="dxa"/>
              <w:right w:w="108" w:type="dxa"/>
            </w:tcMar>
            <w:vAlign w:val="center"/>
          </w:tcPr>
          <w:p w14:paraId="58C6AE31" w14:textId="77777777" w:rsidR="00D9361C" w:rsidRDefault="00C552AE">
            <w:pPr>
              <w:pStyle w:val="Standard"/>
              <w:spacing w:after="0" w:line="240" w:lineRule="auto"/>
              <w:jc w:val="center"/>
            </w:pPr>
            <w:r>
              <w:rPr>
                <w:rFonts w:eastAsia="Times New Roman"/>
                <w:sz w:val="18"/>
                <w:szCs w:val="18"/>
                <w:lang w:eastAsia="en-CA"/>
              </w:rPr>
              <w:t>2, 4, 6, 8</w:t>
            </w:r>
          </w:p>
        </w:tc>
        <w:tc>
          <w:tcPr>
            <w:tcW w:w="3862"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59157760" w14:textId="77777777" w:rsidR="00D9361C" w:rsidRDefault="00C552AE">
            <w:pPr>
              <w:pStyle w:val="Standard"/>
              <w:spacing w:after="0" w:line="240" w:lineRule="auto"/>
              <w:jc w:val="center"/>
            </w:pPr>
            <w:r>
              <w:rPr>
                <w:rFonts w:eastAsia="Times New Roman"/>
                <w:sz w:val="18"/>
                <w:szCs w:val="18"/>
                <w:lang w:eastAsia="en-CA"/>
              </w:rPr>
              <w:t>2 = Primary or secondary school, full-time</w:t>
            </w:r>
            <w:r>
              <w:rPr>
                <w:rFonts w:eastAsia="Times New Roman"/>
                <w:sz w:val="18"/>
                <w:szCs w:val="18"/>
                <w:lang w:eastAsia="en-CA"/>
              </w:rPr>
              <w:br/>
              <w:t>4 = University full-time</w:t>
            </w:r>
            <w:r>
              <w:rPr>
                <w:rFonts w:eastAsia="Times New Roman"/>
                <w:sz w:val="18"/>
                <w:szCs w:val="18"/>
                <w:lang w:eastAsia="en-CA"/>
              </w:rPr>
              <w:br/>
              <w:t>6 = Community college or CEGEP full-time</w:t>
            </w:r>
            <w:r>
              <w:rPr>
                <w:rFonts w:eastAsia="Times New Roman"/>
                <w:sz w:val="18"/>
                <w:szCs w:val="18"/>
                <w:lang w:eastAsia="en-CA"/>
              </w:rPr>
              <w:br/>
              <w:t>8 = Other full-time</w:t>
            </w:r>
          </w:p>
        </w:tc>
        <w:tc>
          <w:tcPr>
            <w:tcW w:w="674" w:type="dxa"/>
            <w:tcBorders>
              <w:bottom w:val="single" w:sz="4" w:space="0" w:color="A6A6A6"/>
              <w:right w:val="single" w:sz="4" w:space="0" w:color="A6A6A6"/>
            </w:tcBorders>
            <w:shd w:val="clear" w:color="auto" w:fill="auto"/>
            <w:tcMar>
              <w:top w:w="0" w:type="dxa"/>
              <w:left w:w="108" w:type="dxa"/>
              <w:bottom w:w="0" w:type="dxa"/>
              <w:right w:w="108" w:type="dxa"/>
            </w:tcMar>
            <w:vAlign w:val="center"/>
          </w:tcPr>
          <w:p w14:paraId="27917518" w14:textId="77777777" w:rsidR="00D9361C" w:rsidRDefault="00C552AE">
            <w:pPr>
              <w:pStyle w:val="Standard"/>
              <w:spacing w:after="0" w:line="240" w:lineRule="auto"/>
              <w:jc w:val="center"/>
            </w:pPr>
            <w:r>
              <w:rPr>
                <w:rFonts w:eastAsia="Times New Roman"/>
                <w:color w:val="000000"/>
                <w:sz w:val="18"/>
                <w:szCs w:val="18"/>
                <w:lang w:eastAsia="en-CA"/>
              </w:rPr>
              <w:t>2</w:t>
            </w:r>
          </w:p>
        </w:tc>
        <w:tc>
          <w:tcPr>
            <w:tcW w:w="3885" w:type="dxa"/>
            <w:tcBorders>
              <w:bottom w:val="single" w:sz="4" w:space="0" w:color="A6A6A6"/>
              <w:right w:val="single" w:sz="8" w:space="0" w:color="404040"/>
            </w:tcBorders>
            <w:shd w:val="clear" w:color="auto" w:fill="auto"/>
            <w:tcMar>
              <w:top w:w="0" w:type="dxa"/>
              <w:left w:w="108" w:type="dxa"/>
              <w:bottom w:w="0" w:type="dxa"/>
              <w:right w:w="108" w:type="dxa"/>
            </w:tcMar>
            <w:vAlign w:val="center"/>
          </w:tcPr>
          <w:p w14:paraId="1245DDAF" w14:textId="77777777" w:rsidR="00D9361C" w:rsidRDefault="00C552AE">
            <w:pPr>
              <w:pStyle w:val="Standard"/>
              <w:spacing w:after="0" w:line="240" w:lineRule="auto"/>
              <w:jc w:val="center"/>
            </w:pPr>
            <w:r>
              <w:rPr>
                <w:rFonts w:eastAsia="Times New Roman"/>
                <w:sz w:val="18"/>
                <w:szCs w:val="18"/>
                <w:lang w:eastAsia="en-CA"/>
              </w:rPr>
              <w:t>Full-time student</w:t>
            </w:r>
          </w:p>
        </w:tc>
      </w:tr>
      <w:tr w:rsidR="00D9361C" w14:paraId="642BD41B" w14:textId="77777777">
        <w:trPr>
          <w:trHeight w:val="283"/>
        </w:trPr>
        <w:tc>
          <w:tcPr>
            <w:tcW w:w="698" w:type="dxa"/>
            <w:tcBorders>
              <w:left w:val="single" w:sz="8" w:space="0" w:color="404040"/>
              <w:bottom w:val="single" w:sz="8" w:space="0" w:color="404040"/>
              <w:right w:val="single" w:sz="4" w:space="0" w:color="A6A6A6"/>
            </w:tcBorders>
            <w:shd w:val="clear" w:color="auto" w:fill="auto"/>
            <w:tcMar>
              <w:top w:w="0" w:type="dxa"/>
              <w:left w:w="108" w:type="dxa"/>
              <w:bottom w:w="0" w:type="dxa"/>
              <w:right w:w="108" w:type="dxa"/>
            </w:tcMar>
            <w:vAlign w:val="center"/>
          </w:tcPr>
          <w:p w14:paraId="0DF19315" w14:textId="77777777" w:rsidR="00D9361C" w:rsidRDefault="00C552AE">
            <w:pPr>
              <w:pStyle w:val="Standard"/>
              <w:spacing w:after="0" w:line="240" w:lineRule="auto"/>
              <w:jc w:val="center"/>
            </w:pPr>
            <w:r>
              <w:rPr>
                <w:rFonts w:eastAsia="Times New Roman"/>
                <w:sz w:val="18"/>
                <w:szCs w:val="18"/>
                <w:lang w:eastAsia="en-CA"/>
              </w:rPr>
              <w:t>3, 5, 7, 9</w:t>
            </w:r>
          </w:p>
        </w:tc>
        <w:tc>
          <w:tcPr>
            <w:tcW w:w="3862"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07A43A30" w14:textId="77777777" w:rsidR="00D9361C" w:rsidRDefault="00C552AE">
            <w:pPr>
              <w:pStyle w:val="Standard"/>
              <w:spacing w:after="0" w:line="240" w:lineRule="auto"/>
              <w:jc w:val="center"/>
            </w:pPr>
            <w:r>
              <w:rPr>
                <w:rFonts w:eastAsia="Times New Roman"/>
                <w:sz w:val="18"/>
                <w:szCs w:val="18"/>
                <w:lang w:eastAsia="en-CA"/>
              </w:rPr>
              <w:t>3 = Primary or secondary school, part-time</w:t>
            </w:r>
            <w:r>
              <w:rPr>
                <w:rFonts w:eastAsia="Times New Roman"/>
                <w:sz w:val="18"/>
                <w:szCs w:val="18"/>
                <w:lang w:eastAsia="en-CA"/>
              </w:rPr>
              <w:br/>
              <w:t>5 = University part-time</w:t>
            </w:r>
            <w:r>
              <w:rPr>
                <w:rFonts w:eastAsia="Times New Roman"/>
                <w:sz w:val="18"/>
                <w:szCs w:val="18"/>
                <w:lang w:eastAsia="en-CA"/>
              </w:rPr>
              <w:br/>
              <w:t>7 = Community college or CEGEP part-time</w:t>
            </w:r>
            <w:r>
              <w:rPr>
                <w:rFonts w:eastAsia="Times New Roman"/>
                <w:sz w:val="18"/>
                <w:szCs w:val="18"/>
                <w:lang w:eastAsia="en-CA"/>
              </w:rPr>
              <w:br/>
              <w:t>9 = Other part-time</w:t>
            </w:r>
          </w:p>
        </w:tc>
        <w:tc>
          <w:tcPr>
            <w:tcW w:w="674" w:type="dxa"/>
            <w:tcBorders>
              <w:bottom w:val="single" w:sz="8" w:space="0" w:color="404040"/>
              <w:right w:val="single" w:sz="4" w:space="0" w:color="A6A6A6"/>
            </w:tcBorders>
            <w:shd w:val="clear" w:color="auto" w:fill="auto"/>
            <w:tcMar>
              <w:top w:w="0" w:type="dxa"/>
              <w:left w:w="108" w:type="dxa"/>
              <w:bottom w:w="0" w:type="dxa"/>
              <w:right w:w="108" w:type="dxa"/>
            </w:tcMar>
            <w:vAlign w:val="center"/>
          </w:tcPr>
          <w:p w14:paraId="425907B3" w14:textId="77777777" w:rsidR="00D9361C" w:rsidRDefault="00C552AE">
            <w:pPr>
              <w:pStyle w:val="Standard"/>
              <w:spacing w:after="0" w:line="240" w:lineRule="auto"/>
              <w:jc w:val="center"/>
            </w:pPr>
            <w:r>
              <w:rPr>
                <w:rFonts w:eastAsia="Times New Roman"/>
                <w:color w:val="000000"/>
                <w:sz w:val="18"/>
                <w:szCs w:val="18"/>
                <w:lang w:eastAsia="en-CA"/>
              </w:rPr>
              <w:t>3</w:t>
            </w:r>
          </w:p>
        </w:tc>
        <w:tc>
          <w:tcPr>
            <w:tcW w:w="3885" w:type="dxa"/>
            <w:tcBorders>
              <w:bottom w:val="single" w:sz="8" w:space="0" w:color="404040"/>
              <w:right w:val="single" w:sz="8" w:space="0" w:color="404040"/>
            </w:tcBorders>
            <w:shd w:val="clear" w:color="auto" w:fill="auto"/>
            <w:tcMar>
              <w:top w:w="0" w:type="dxa"/>
              <w:left w:w="108" w:type="dxa"/>
              <w:bottom w:w="0" w:type="dxa"/>
              <w:right w:w="108" w:type="dxa"/>
            </w:tcMar>
            <w:vAlign w:val="center"/>
          </w:tcPr>
          <w:p w14:paraId="6C8923B5" w14:textId="77777777" w:rsidR="00D9361C" w:rsidRDefault="00C552AE">
            <w:pPr>
              <w:pStyle w:val="Standard"/>
              <w:spacing w:after="0" w:line="240" w:lineRule="auto"/>
              <w:jc w:val="center"/>
            </w:pPr>
            <w:r>
              <w:rPr>
                <w:rFonts w:eastAsia="Times New Roman"/>
                <w:sz w:val="18"/>
                <w:szCs w:val="18"/>
                <w:lang w:eastAsia="en-CA"/>
              </w:rPr>
              <w:t>Part-time student</w:t>
            </w:r>
          </w:p>
        </w:tc>
      </w:tr>
    </w:tbl>
    <w:p w14:paraId="00750BAB" w14:textId="77777777" w:rsidR="00D9361C" w:rsidRDefault="00D9361C">
      <w:pPr>
        <w:pStyle w:val="Standard"/>
        <w:tabs>
          <w:tab w:val="left" w:pos="720"/>
        </w:tabs>
      </w:pPr>
    </w:p>
    <w:p w14:paraId="254D5C44" w14:textId="77777777" w:rsidR="00D9361C" w:rsidRDefault="00C552AE">
      <w:pPr>
        <w:pStyle w:val="Heading4"/>
      </w:pPr>
      <w:r>
        <w:rPr>
          <w:lang w:val="en-US"/>
        </w:rPr>
        <w:t>Variables to be excluded from project’s data set</w:t>
      </w:r>
    </w:p>
    <w:p w14:paraId="23D95893" w14:textId="5F9116D2" w:rsidR="00D9361C" w:rsidRDefault="00C552AE">
      <w:pPr>
        <w:pStyle w:val="Standard"/>
        <w:jc w:val="both"/>
      </w:pPr>
      <w:r>
        <w:t>LFS includes several questions about many aspects of unemployment, nevertheless the focus of this project is on the employed population. Thus, 1</w:t>
      </w:r>
      <w:r w:rsidR="009D019A">
        <w:t>8</w:t>
      </w:r>
      <w:r>
        <w:t xml:space="preserve"> variables related to this topic will be omitted in the data set created for this project.</w:t>
      </w:r>
    </w:p>
    <w:p w14:paraId="6427C366" w14:textId="77777777" w:rsidR="00D9361C" w:rsidRDefault="00C552AE">
      <w:pPr>
        <w:pStyle w:val="Standard"/>
        <w:jc w:val="both"/>
      </w:pPr>
      <w:r>
        <w:t>Also, there are two variables that contain group age data. One of them includes information for all respondents (age_12), while the other only covers people between 15 and 29 years (age_6). The latter will be excluded.</w:t>
      </w:r>
    </w:p>
    <w:p w14:paraId="648006E4" w14:textId="77777777" w:rsidR="00D9361C" w:rsidRDefault="00C552AE">
      <w:pPr>
        <w:pStyle w:val="Standard"/>
        <w:jc w:val="both"/>
      </w:pPr>
      <w:r>
        <w:t>Besides, there are 4 variables related to hours worked per week:</w:t>
      </w:r>
    </w:p>
    <w:p w14:paraId="1E955177" w14:textId="77777777" w:rsidR="00D9361C" w:rsidRDefault="00C552AE" w:rsidP="001B7BFA">
      <w:pPr>
        <w:pStyle w:val="Standard"/>
        <w:numPr>
          <w:ilvl w:val="0"/>
          <w:numId w:val="14"/>
        </w:numPr>
        <w:jc w:val="both"/>
      </w:pPr>
      <w:r>
        <w:t>utothrs. Usual hours worked per week at all jobs</w:t>
      </w:r>
    </w:p>
    <w:p w14:paraId="616306A3" w14:textId="77777777" w:rsidR="00D9361C" w:rsidRDefault="00C552AE" w:rsidP="001B7BFA">
      <w:pPr>
        <w:pStyle w:val="Standard"/>
        <w:numPr>
          <w:ilvl w:val="0"/>
          <w:numId w:val="14"/>
        </w:numPr>
        <w:jc w:val="both"/>
      </w:pPr>
      <w:r>
        <w:lastRenderedPageBreak/>
        <w:t>atothrs. Actual hours worked per week at all jobs</w:t>
      </w:r>
    </w:p>
    <w:p w14:paraId="2F029533" w14:textId="77777777" w:rsidR="00D9361C" w:rsidRDefault="00C552AE" w:rsidP="001B7BFA">
      <w:pPr>
        <w:pStyle w:val="Standard"/>
        <w:numPr>
          <w:ilvl w:val="0"/>
          <w:numId w:val="14"/>
        </w:numPr>
        <w:jc w:val="both"/>
      </w:pPr>
      <w:r>
        <w:t>uhrsmain. Usual hours worked per week at main job</w:t>
      </w:r>
    </w:p>
    <w:p w14:paraId="11229448" w14:textId="77777777" w:rsidR="00D9361C" w:rsidRDefault="00C552AE" w:rsidP="001B7BFA">
      <w:pPr>
        <w:pStyle w:val="Standard"/>
        <w:numPr>
          <w:ilvl w:val="0"/>
          <w:numId w:val="14"/>
        </w:numPr>
        <w:jc w:val="both"/>
      </w:pPr>
      <w:r>
        <w:t>ahrsmain. Actual hours worked per week at main job</w:t>
      </w:r>
    </w:p>
    <w:p w14:paraId="769F3DF5" w14:textId="77777777" w:rsidR="00D9361C" w:rsidRDefault="00C552AE">
      <w:pPr>
        <w:pStyle w:val="Standard"/>
        <w:jc w:val="both"/>
      </w:pPr>
      <w:r>
        <w:t>Only the first one (utothrs) will be kept in the project’s data set, since is the one that provide the usual hours considering all jobs, and not just actual hours worked on reference week or only at main job.</w:t>
      </w:r>
    </w:p>
    <w:p w14:paraId="5A3A9555" w14:textId="2790169A" w:rsidR="001B7BFA" w:rsidRDefault="009D019A">
      <w:pPr>
        <w:pStyle w:val="Standard"/>
        <w:jc w:val="both"/>
      </w:pPr>
      <w:r>
        <w:t>On the other hand, there are 2 attributes that give information about part-time employees. One of them identifies full time and part time workers (</w:t>
      </w:r>
      <w:r w:rsidRPr="001B7BFA">
        <w:t>ftptmain</w:t>
      </w:r>
      <w:r>
        <w:t>), and the other provides reasons for part-time work (whypt). Only the former will be kept, to explore if there is an impact in hourly wages.</w:t>
      </w:r>
    </w:p>
    <w:p w14:paraId="096833C5" w14:textId="206AE834" w:rsidR="00092E87" w:rsidRDefault="00F31DDD">
      <w:pPr>
        <w:pStyle w:val="Standard"/>
        <w:jc w:val="both"/>
      </w:pPr>
      <w:r>
        <w:t>There are 3 variables related to overtime worked in the reference week that will be excluded. There is no evidence to confirm whether the number of extra hours worked during this timeframe is recurring or just a one-time event. And wages data focuses on “usual hourly wages”.</w:t>
      </w:r>
    </w:p>
    <w:p w14:paraId="5618DBDC" w14:textId="5365F4AB" w:rsidR="00D9361C" w:rsidRDefault="00C552AE">
      <w:pPr>
        <w:pStyle w:val="Standard"/>
        <w:jc w:val="both"/>
      </w:pPr>
      <w:r>
        <w:t xml:space="preserve">Lastly, 5 variables that provide details regarding reasons and time duration of current work absence will be excluded. </w:t>
      </w:r>
      <w:r w:rsidR="001B7BFA">
        <w:t>This information</w:t>
      </w:r>
      <w:r>
        <w:t xml:space="preserve"> is only available for people who declared being absent from work in the reference week. Furthermore, the impact of being absent from work will be captured by the labor force status variable (lfsstat), which distinguishes employees at work and employees absent from work.</w:t>
      </w:r>
    </w:p>
    <w:p w14:paraId="12B76A81" w14:textId="77777777" w:rsidR="00D9361C" w:rsidRDefault="00C552AE">
      <w:pPr>
        <w:pStyle w:val="Heading4"/>
      </w:pPr>
      <w:r>
        <w:rPr>
          <w:lang w:val="en-US"/>
        </w:rPr>
        <w:t>Complete list of attributes to be included in project’s data set</w:t>
      </w:r>
    </w:p>
    <w:p w14:paraId="217D99B4" w14:textId="3D604905" w:rsidR="00D9361C" w:rsidRDefault="00C552AE">
      <w:pPr>
        <w:pStyle w:val="Standard"/>
        <w:tabs>
          <w:tab w:val="left" w:pos="720"/>
        </w:tabs>
      </w:pPr>
      <w:r>
        <w:t xml:space="preserve">The new data set will consist of </w:t>
      </w:r>
      <w:r w:rsidR="00E26301">
        <w:t>27</w:t>
      </w:r>
      <w:r>
        <w:t xml:space="preserve"> attributes selected from the original microdata files:</w:t>
      </w:r>
    </w:p>
    <w:tbl>
      <w:tblPr>
        <w:tblW w:w="9338" w:type="dxa"/>
        <w:tblInd w:w="-108" w:type="dxa"/>
        <w:tblLayout w:type="fixed"/>
        <w:tblCellMar>
          <w:left w:w="10" w:type="dxa"/>
          <w:right w:w="10" w:type="dxa"/>
        </w:tblCellMar>
        <w:tblLook w:val="0000" w:firstRow="0" w:lastRow="0" w:firstColumn="0" w:lastColumn="0" w:noHBand="0" w:noVBand="0"/>
      </w:tblPr>
      <w:tblGrid>
        <w:gridCol w:w="1405"/>
        <w:gridCol w:w="4252"/>
        <w:gridCol w:w="1417"/>
        <w:gridCol w:w="2264"/>
      </w:tblGrid>
      <w:tr w:rsidR="00D9361C" w14:paraId="28327F5F" w14:textId="77777777" w:rsidTr="009D019A">
        <w:trPr>
          <w:trHeight w:val="283"/>
        </w:trPr>
        <w:tc>
          <w:tcPr>
            <w:tcW w:w="1405" w:type="dxa"/>
            <w:tcBorders>
              <w:top w:val="single" w:sz="4" w:space="0" w:color="4F81BD"/>
              <w:left w:val="single" w:sz="4" w:space="0" w:color="4F81BD"/>
              <w:bottom w:val="single" w:sz="4" w:space="0" w:color="4F81BD"/>
              <w:right w:val="single" w:sz="4" w:space="0" w:color="4F81BD"/>
            </w:tcBorders>
            <w:shd w:val="clear" w:color="auto" w:fill="4F81BD"/>
            <w:tcMar>
              <w:top w:w="0" w:type="dxa"/>
              <w:left w:w="108" w:type="dxa"/>
              <w:bottom w:w="0" w:type="dxa"/>
              <w:right w:w="108" w:type="dxa"/>
            </w:tcMar>
            <w:vAlign w:val="center"/>
          </w:tcPr>
          <w:p w14:paraId="6A7E42C3" w14:textId="77777777" w:rsidR="00D9361C" w:rsidRDefault="00C552AE">
            <w:pPr>
              <w:pStyle w:val="Standard"/>
              <w:spacing w:after="0" w:line="240" w:lineRule="auto"/>
              <w:rPr>
                <w:b/>
                <w:bCs/>
                <w:color w:val="FFFFFF"/>
                <w:lang w:val="en-CA"/>
              </w:rPr>
            </w:pPr>
            <w:r>
              <w:rPr>
                <w:rFonts w:eastAsia="Times New Roman"/>
                <w:b/>
                <w:bCs/>
                <w:color w:val="FFFFFF"/>
                <w:sz w:val="20"/>
                <w:szCs w:val="20"/>
                <w:lang w:val="en-CA" w:eastAsia="en-CA"/>
              </w:rPr>
              <w:t>VARIABLE</w:t>
            </w:r>
          </w:p>
        </w:tc>
        <w:tc>
          <w:tcPr>
            <w:tcW w:w="4252" w:type="dxa"/>
            <w:tcBorders>
              <w:top w:val="single" w:sz="4" w:space="0" w:color="4F81BD"/>
              <w:left w:val="single" w:sz="4" w:space="0" w:color="4F81BD"/>
              <w:bottom w:val="single" w:sz="4" w:space="0" w:color="4F81BD"/>
              <w:right w:val="single" w:sz="4" w:space="0" w:color="4F81BD"/>
            </w:tcBorders>
            <w:shd w:val="clear" w:color="auto" w:fill="4F81BD"/>
            <w:tcMar>
              <w:top w:w="0" w:type="dxa"/>
              <w:left w:w="108" w:type="dxa"/>
              <w:bottom w:w="0" w:type="dxa"/>
              <w:right w:w="108" w:type="dxa"/>
            </w:tcMar>
            <w:vAlign w:val="center"/>
          </w:tcPr>
          <w:p w14:paraId="08D431C6" w14:textId="77777777" w:rsidR="00D9361C" w:rsidRDefault="00C552AE">
            <w:pPr>
              <w:pStyle w:val="Standard"/>
              <w:spacing w:after="0" w:line="240" w:lineRule="auto"/>
              <w:rPr>
                <w:b/>
                <w:bCs/>
                <w:color w:val="FFFFFF"/>
                <w:lang w:val="en-CA"/>
              </w:rPr>
            </w:pPr>
            <w:r>
              <w:rPr>
                <w:rFonts w:eastAsia="Times New Roman"/>
                <w:b/>
                <w:bCs/>
                <w:color w:val="FFFFFF"/>
                <w:sz w:val="20"/>
                <w:szCs w:val="20"/>
                <w:lang w:val="en-CA" w:eastAsia="en-CA"/>
              </w:rPr>
              <w:t>DESCRIPTION</w:t>
            </w:r>
          </w:p>
        </w:tc>
        <w:tc>
          <w:tcPr>
            <w:tcW w:w="1417" w:type="dxa"/>
            <w:tcBorders>
              <w:top w:val="single" w:sz="4" w:space="0" w:color="4F81BD"/>
              <w:left w:val="single" w:sz="4" w:space="0" w:color="4F81BD"/>
              <w:bottom w:val="single" w:sz="4" w:space="0" w:color="4F81BD"/>
              <w:right w:val="single" w:sz="4" w:space="0" w:color="4F81BD"/>
            </w:tcBorders>
            <w:shd w:val="clear" w:color="auto" w:fill="4F81BD"/>
            <w:tcMar>
              <w:top w:w="0" w:type="dxa"/>
              <w:left w:w="108" w:type="dxa"/>
              <w:bottom w:w="0" w:type="dxa"/>
              <w:right w:w="108" w:type="dxa"/>
            </w:tcMar>
            <w:vAlign w:val="center"/>
          </w:tcPr>
          <w:p w14:paraId="4F8620DE" w14:textId="77777777" w:rsidR="00D9361C" w:rsidRDefault="00C552AE">
            <w:pPr>
              <w:pStyle w:val="Standard"/>
              <w:spacing w:after="0" w:line="240" w:lineRule="auto"/>
              <w:rPr>
                <w:b/>
                <w:bCs/>
                <w:color w:val="FFFFFF"/>
                <w:lang w:val="en-CA"/>
              </w:rPr>
            </w:pPr>
            <w:r>
              <w:rPr>
                <w:rFonts w:eastAsia="Times New Roman"/>
                <w:b/>
                <w:bCs/>
                <w:color w:val="FFFFFF"/>
                <w:sz w:val="20"/>
                <w:szCs w:val="20"/>
                <w:lang w:val="en-CA" w:eastAsia="en-CA"/>
              </w:rPr>
              <w:t>TYPE</w:t>
            </w:r>
          </w:p>
        </w:tc>
        <w:tc>
          <w:tcPr>
            <w:tcW w:w="2264" w:type="dxa"/>
            <w:tcBorders>
              <w:top w:val="single" w:sz="4" w:space="0" w:color="4F81BD"/>
              <w:left w:val="single" w:sz="4" w:space="0" w:color="4F81BD"/>
              <w:bottom w:val="single" w:sz="4" w:space="0" w:color="4F81BD"/>
              <w:right w:val="single" w:sz="4" w:space="0" w:color="4F81BD"/>
            </w:tcBorders>
            <w:shd w:val="clear" w:color="auto" w:fill="4F81BD"/>
            <w:tcMar>
              <w:top w:w="0" w:type="dxa"/>
              <w:left w:w="108" w:type="dxa"/>
              <w:bottom w:w="0" w:type="dxa"/>
              <w:right w:w="108" w:type="dxa"/>
            </w:tcMar>
            <w:vAlign w:val="center"/>
          </w:tcPr>
          <w:p w14:paraId="67A7B75E" w14:textId="77777777" w:rsidR="00D9361C" w:rsidRDefault="00C552AE">
            <w:pPr>
              <w:pStyle w:val="Standard"/>
              <w:spacing w:after="0" w:line="240" w:lineRule="auto"/>
              <w:rPr>
                <w:b/>
                <w:bCs/>
                <w:color w:val="FFFFFF"/>
                <w:lang w:val="en-CA"/>
              </w:rPr>
            </w:pPr>
            <w:r>
              <w:rPr>
                <w:rFonts w:eastAsia="Times New Roman"/>
                <w:b/>
                <w:bCs/>
                <w:color w:val="FFFFFF"/>
                <w:sz w:val="20"/>
                <w:szCs w:val="20"/>
                <w:lang w:val="en-CA" w:eastAsia="en-CA"/>
              </w:rPr>
              <w:t>COMMENTS</w:t>
            </w:r>
          </w:p>
        </w:tc>
      </w:tr>
      <w:tr w:rsidR="00D9361C" w14:paraId="7C37E3C7"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344D1A68" w14:textId="77777777" w:rsidR="00D9361C" w:rsidRDefault="00C552AE">
            <w:pPr>
              <w:pStyle w:val="Standard"/>
              <w:spacing w:after="0" w:line="240" w:lineRule="auto"/>
              <w:rPr>
                <w:b/>
                <w:bCs/>
                <w:lang w:val="en-CA"/>
              </w:rPr>
            </w:pPr>
            <w:r>
              <w:rPr>
                <w:rFonts w:eastAsia="Times New Roman"/>
                <w:b/>
                <w:bCs/>
                <w:sz w:val="20"/>
                <w:szCs w:val="20"/>
                <w:lang w:val="en-CA" w:eastAsia="en-CA"/>
              </w:rPr>
              <w:t>rec_num</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0CFAD8C8" w14:textId="77777777" w:rsidR="00D9361C" w:rsidRDefault="00C552AE">
            <w:pPr>
              <w:pStyle w:val="Standard"/>
              <w:spacing w:after="0" w:line="240" w:lineRule="auto"/>
              <w:rPr>
                <w:lang w:val="en-CA"/>
              </w:rPr>
            </w:pPr>
            <w:r>
              <w:rPr>
                <w:rFonts w:eastAsia="Times New Roman"/>
                <w:sz w:val="20"/>
                <w:szCs w:val="20"/>
                <w:lang w:val="en-CA" w:eastAsia="en-CA"/>
              </w:rPr>
              <w:t>Order of record in file</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0E5B31B3"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5B8E469D"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3FF2358E"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072A34F8" w14:textId="77777777" w:rsidR="00D9361C" w:rsidRDefault="00C552AE">
            <w:pPr>
              <w:pStyle w:val="Standard"/>
              <w:spacing w:after="0" w:line="240" w:lineRule="auto"/>
              <w:rPr>
                <w:b/>
                <w:bCs/>
                <w:lang w:val="en-CA"/>
              </w:rPr>
            </w:pPr>
            <w:r>
              <w:rPr>
                <w:rFonts w:eastAsia="Times New Roman"/>
                <w:b/>
                <w:bCs/>
                <w:sz w:val="20"/>
                <w:szCs w:val="20"/>
                <w:lang w:val="en-CA" w:eastAsia="en-CA"/>
              </w:rPr>
              <w:t>survyear</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793EC251" w14:textId="77777777" w:rsidR="00D9361C" w:rsidRDefault="00C552AE">
            <w:pPr>
              <w:pStyle w:val="Standard"/>
              <w:spacing w:after="0" w:line="240" w:lineRule="auto"/>
              <w:rPr>
                <w:lang w:val="en-CA"/>
              </w:rPr>
            </w:pPr>
            <w:r>
              <w:rPr>
                <w:rFonts w:eastAsia="Times New Roman"/>
                <w:sz w:val="20"/>
                <w:szCs w:val="20"/>
                <w:lang w:val="en-CA" w:eastAsia="en-CA"/>
              </w:rPr>
              <w:t>Survey year</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77B18E6A"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71B17569"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5E3FC57F"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49FD5E87" w14:textId="77777777" w:rsidR="00D9361C" w:rsidRDefault="00C552AE">
            <w:pPr>
              <w:pStyle w:val="Standard"/>
              <w:spacing w:after="0" w:line="240" w:lineRule="auto"/>
              <w:rPr>
                <w:b/>
                <w:bCs/>
                <w:lang w:val="en-CA"/>
              </w:rPr>
            </w:pPr>
            <w:r>
              <w:rPr>
                <w:rFonts w:eastAsia="Times New Roman"/>
                <w:b/>
                <w:bCs/>
                <w:sz w:val="20"/>
                <w:szCs w:val="20"/>
                <w:lang w:val="en-CA" w:eastAsia="en-CA"/>
              </w:rPr>
              <w:t>survmnth</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182047FF" w14:textId="77777777" w:rsidR="00D9361C" w:rsidRDefault="00C552AE">
            <w:pPr>
              <w:pStyle w:val="Standard"/>
              <w:spacing w:after="0" w:line="240" w:lineRule="auto"/>
              <w:rPr>
                <w:lang w:val="en-CA"/>
              </w:rPr>
            </w:pPr>
            <w:r>
              <w:rPr>
                <w:rFonts w:eastAsia="Times New Roman"/>
                <w:sz w:val="20"/>
                <w:szCs w:val="20"/>
                <w:lang w:val="en-CA" w:eastAsia="en-CA"/>
              </w:rPr>
              <w:t>Survey month</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2976CB25"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4D5C052F"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4A11932D"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4F8888C7" w14:textId="64DC1411" w:rsidR="00D9361C" w:rsidRDefault="005853E2">
            <w:pPr>
              <w:pStyle w:val="Standard"/>
              <w:spacing w:after="0" w:line="240" w:lineRule="auto"/>
              <w:rPr>
                <w:b/>
                <w:bCs/>
                <w:lang w:val="en-CA"/>
              </w:rPr>
            </w:pPr>
            <w:r>
              <w:rPr>
                <w:rFonts w:eastAsia="Times New Roman"/>
                <w:b/>
                <w:bCs/>
                <w:sz w:val="20"/>
                <w:szCs w:val="20"/>
                <w:lang w:val="en-CA" w:eastAsia="en-CA"/>
              </w:rPr>
              <w:t>L</w:t>
            </w:r>
            <w:r w:rsidR="00C552AE">
              <w:rPr>
                <w:rFonts w:eastAsia="Times New Roman"/>
                <w:b/>
                <w:bCs/>
                <w:sz w:val="20"/>
                <w:szCs w:val="20"/>
                <w:lang w:val="en-CA" w:eastAsia="en-CA"/>
              </w:rPr>
              <w:t>fsstat</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43F42CDC" w14:textId="77777777" w:rsidR="00D9361C" w:rsidRDefault="00C552AE">
            <w:pPr>
              <w:pStyle w:val="Standard"/>
              <w:spacing w:after="0" w:line="240" w:lineRule="auto"/>
              <w:rPr>
                <w:lang w:val="en-CA"/>
              </w:rPr>
            </w:pPr>
            <w:r>
              <w:rPr>
                <w:rFonts w:eastAsia="Times New Roman"/>
                <w:sz w:val="20"/>
                <w:szCs w:val="20"/>
                <w:lang w:val="en-CA" w:eastAsia="en-CA"/>
              </w:rPr>
              <w:t>Labour force status</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0969C359"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3977F57D" w14:textId="77777777" w:rsidR="00D9361C" w:rsidRDefault="00C552AE">
            <w:pPr>
              <w:pStyle w:val="Standard"/>
              <w:spacing w:after="0" w:line="240" w:lineRule="auto"/>
              <w:rPr>
                <w:lang w:val="en-CA"/>
              </w:rPr>
            </w:pPr>
            <w:r>
              <w:rPr>
                <w:rFonts w:eastAsia="Times New Roman"/>
                <w:color w:val="000000"/>
                <w:sz w:val="20"/>
                <w:szCs w:val="20"/>
                <w:lang w:val="en-CA" w:eastAsia="en-CA"/>
              </w:rPr>
              <w:t>2009 values adjusted to match 2019</w:t>
            </w:r>
          </w:p>
        </w:tc>
      </w:tr>
      <w:tr w:rsidR="00D9361C" w14:paraId="211A5718"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1F480C3A" w14:textId="00AD73D5" w:rsidR="00D9361C" w:rsidRDefault="00891637">
            <w:pPr>
              <w:pStyle w:val="Standard"/>
              <w:spacing w:after="0" w:line="240" w:lineRule="auto"/>
              <w:rPr>
                <w:b/>
                <w:bCs/>
                <w:lang w:val="en-CA"/>
              </w:rPr>
            </w:pPr>
            <w:r>
              <w:rPr>
                <w:rFonts w:eastAsia="Times New Roman"/>
                <w:b/>
                <w:bCs/>
                <w:sz w:val="20"/>
                <w:szCs w:val="20"/>
                <w:lang w:val="en-CA" w:eastAsia="en-CA"/>
              </w:rPr>
              <w:t>P</w:t>
            </w:r>
            <w:r w:rsidR="00C552AE">
              <w:rPr>
                <w:rFonts w:eastAsia="Times New Roman"/>
                <w:b/>
                <w:bCs/>
                <w:sz w:val="20"/>
                <w:szCs w:val="20"/>
                <w:lang w:val="en-CA" w:eastAsia="en-CA"/>
              </w:rPr>
              <w:t>rov</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2A09CF9C" w14:textId="77777777" w:rsidR="00D9361C" w:rsidRDefault="00C552AE">
            <w:pPr>
              <w:pStyle w:val="Standard"/>
              <w:spacing w:after="0" w:line="240" w:lineRule="auto"/>
              <w:rPr>
                <w:lang w:val="en-CA"/>
              </w:rPr>
            </w:pPr>
            <w:r>
              <w:rPr>
                <w:rFonts w:eastAsia="Times New Roman"/>
                <w:sz w:val="20"/>
                <w:szCs w:val="20"/>
                <w:lang w:val="en-CA" w:eastAsia="en-CA"/>
              </w:rPr>
              <w:t>Province</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556E5289"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04613AD3"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1E3F69E9"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0A8BEE2B" w14:textId="7C663A4E" w:rsidR="00D9361C" w:rsidRDefault="00891637">
            <w:pPr>
              <w:pStyle w:val="Standard"/>
              <w:spacing w:after="0" w:line="240" w:lineRule="auto"/>
              <w:rPr>
                <w:b/>
                <w:bCs/>
                <w:lang w:val="en-CA"/>
              </w:rPr>
            </w:pPr>
            <w:r>
              <w:rPr>
                <w:rFonts w:eastAsia="Times New Roman"/>
                <w:b/>
                <w:bCs/>
                <w:sz w:val="20"/>
                <w:szCs w:val="20"/>
                <w:lang w:val="en-CA" w:eastAsia="en-CA"/>
              </w:rPr>
              <w:t>C</w:t>
            </w:r>
            <w:r w:rsidR="00C552AE">
              <w:rPr>
                <w:rFonts w:eastAsia="Times New Roman"/>
                <w:b/>
                <w:bCs/>
                <w:sz w:val="20"/>
                <w:szCs w:val="20"/>
                <w:lang w:val="en-CA" w:eastAsia="en-CA"/>
              </w:rPr>
              <w:t>ma</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353C8ECF" w14:textId="77777777" w:rsidR="00D9361C" w:rsidRDefault="00C552AE">
            <w:pPr>
              <w:pStyle w:val="Standard"/>
              <w:spacing w:after="0" w:line="240" w:lineRule="auto"/>
              <w:rPr>
                <w:lang w:val="en-CA"/>
              </w:rPr>
            </w:pPr>
            <w:r>
              <w:rPr>
                <w:rFonts w:eastAsia="Times New Roman"/>
                <w:sz w:val="20"/>
                <w:szCs w:val="20"/>
                <w:lang w:val="en-CA" w:eastAsia="en-CA"/>
              </w:rPr>
              <w:t>Three largest CMAs</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6F3F74F6"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7076F26E" w14:textId="77777777" w:rsidR="00D9361C" w:rsidRDefault="00C552AE">
            <w:pPr>
              <w:pStyle w:val="Standard"/>
              <w:spacing w:after="0" w:line="240" w:lineRule="auto"/>
              <w:rPr>
                <w:lang w:val="en-CA"/>
              </w:rPr>
            </w:pPr>
            <w:r>
              <w:rPr>
                <w:rFonts w:eastAsia="Times New Roman"/>
                <w:color w:val="000000"/>
                <w:sz w:val="20"/>
                <w:szCs w:val="20"/>
                <w:lang w:val="en-CA" w:eastAsia="en-CA"/>
              </w:rPr>
              <w:t>2019 values adjusted to match 2009</w:t>
            </w:r>
          </w:p>
        </w:tc>
      </w:tr>
      <w:tr w:rsidR="00D9361C" w14:paraId="35ACC2E0"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01CEE48B" w14:textId="77777777" w:rsidR="00D9361C" w:rsidRDefault="00C552AE">
            <w:pPr>
              <w:pStyle w:val="Standard"/>
              <w:spacing w:after="0" w:line="240" w:lineRule="auto"/>
              <w:rPr>
                <w:b/>
                <w:bCs/>
                <w:lang w:val="en-CA"/>
              </w:rPr>
            </w:pPr>
            <w:r>
              <w:rPr>
                <w:rFonts w:eastAsia="Times New Roman"/>
                <w:b/>
                <w:bCs/>
                <w:sz w:val="20"/>
                <w:szCs w:val="20"/>
                <w:lang w:val="en-CA" w:eastAsia="en-CA"/>
              </w:rPr>
              <w:t>age_12</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79225440" w14:textId="77777777" w:rsidR="00D9361C" w:rsidRDefault="00C552AE">
            <w:pPr>
              <w:pStyle w:val="Standard"/>
              <w:spacing w:after="0" w:line="240" w:lineRule="auto"/>
              <w:rPr>
                <w:lang w:val="en-CA"/>
              </w:rPr>
            </w:pPr>
            <w:r>
              <w:rPr>
                <w:rFonts w:eastAsia="Times New Roman"/>
                <w:sz w:val="20"/>
                <w:szCs w:val="20"/>
                <w:lang w:val="en-CA" w:eastAsia="en-CA"/>
              </w:rPr>
              <w:t>Five-year age group of respondent</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35071E74" w14:textId="6F2A72B5" w:rsidR="00D9361C" w:rsidRDefault="00C26560">
            <w:pPr>
              <w:pStyle w:val="Standard"/>
              <w:spacing w:after="0" w:line="240" w:lineRule="auto"/>
              <w:rPr>
                <w:lang w:val="en-CA"/>
              </w:rPr>
            </w:pPr>
            <w:r>
              <w:rPr>
                <w:rFonts w:eastAsia="Times New Roman"/>
                <w:color w:val="000000"/>
                <w:sz w:val="20"/>
                <w:szCs w:val="20"/>
                <w:lang w:val="en-CA" w:eastAsia="en-CA"/>
              </w:rPr>
              <w:t>Ord</w:t>
            </w:r>
            <w:r w:rsidR="00C552AE">
              <w:rPr>
                <w:rFonts w:eastAsia="Times New Roman"/>
                <w:color w:val="000000"/>
                <w:sz w:val="20"/>
                <w:szCs w:val="20"/>
                <w:lang w:val="en-CA" w:eastAsia="en-CA"/>
              </w:rPr>
              <w:t>inal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6D2814A4"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0753AE45"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3FBCE969" w14:textId="0A3ED389" w:rsidR="00D9361C" w:rsidRDefault="00891637">
            <w:pPr>
              <w:pStyle w:val="Standard"/>
              <w:spacing w:after="0" w:line="240" w:lineRule="auto"/>
              <w:rPr>
                <w:b/>
                <w:bCs/>
                <w:lang w:val="en-CA"/>
              </w:rPr>
            </w:pPr>
            <w:r>
              <w:rPr>
                <w:rFonts w:eastAsia="Times New Roman"/>
                <w:b/>
                <w:bCs/>
                <w:sz w:val="20"/>
                <w:szCs w:val="20"/>
                <w:lang w:val="en-CA" w:eastAsia="en-CA"/>
              </w:rPr>
              <w:t>S</w:t>
            </w:r>
            <w:r w:rsidR="00C552AE">
              <w:rPr>
                <w:rFonts w:eastAsia="Times New Roman"/>
                <w:b/>
                <w:bCs/>
                <w:sz w:val="20"/>
                <w:szCs w:val="20"/>
                <w:lang w:val="en-CA" w:eastAsia="en-CA"/>
              </w:rPr>
              <w:t>ex</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4D533969" w14:textId="77777777" w:rsidR="00D9361C" w:rsidRDefault="00C552AE">
            <w:pPr>
              <w:pStyle w:val="Standard"/>
              <w:spacing w:after="0" w:line="240" w:lineRule="auto"/>
              <w:rPr>
                <w:lang w:val="en-CA"/>
              </w:rPr>
            </w:pPr>
            <w:r>
              <w:rPr>
                <w:rFonts w:eastAsia="Times New Roman"/>
                <w:sz w:val="20"/>
                <w:szCs w:val="20"/>
                <w:lang w:val="en-CA" w:eastAsia="en-CA"/>
              </w:rPr>
              <w:t>Sex of respondent</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0CCE49F0"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60F73907"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4F24A327"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30512FAF" w14:textId="3BFE214C" w:rsidR="00D9361C" w:rsidRDefault="005853E2">
            <w:pPr>
              <w:pStyle w:val="Standard"/>
              <w:spacing w:after="0" w:line="240" w:lineRule="auto"/>
              <w:rPr>
                <w:b/>
                <w:bCs/>
                <w:lang w:val="en-CA"/>
              </w:rPr>
            </w:pPr>
            <w:r>
              <w:rPr>
                <w:rFonts w:eastAsia="Times New Roman"/>
                <w:b/>
                <w:bCs/>
                <w:sz w:val="20"/>
                <w:szCs w:val="20"/>
                <w:lang w:val="en-CA" w:eastAsia="en-CA"/>
              </w:rPr>
              <w:t>M</w:t>
            </w:r>
            <w:r w:rsidR="00C552AE">
              <w:rPr>
                <w:rFonts w:eastAsia="Times New Roman"/>
                <w:b/>
                <w:bCs/>
                <w:sz w:val="20"/>
                <w:szCs w:val="20"/>
                <w:lang w:val="en-CA" w:eastAsia="en-CA"/>
              </w:rPr>
              <w:t>arstat</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359F2344" w14:textId="77777777" w:rsidR="00D9361C" w:rsidRDefault="00C552AE">
            <w:pPr>
              <w:pStyle w:val="Standard"/>
              <w:spacing w:after="0" w:line="240" w:lineRule="auto"/>
              <w:rPr>
                <w:lang w:val="en-CA"/>
              </w:rPr>
            </w:pPr>
            <w:r>
              <w:rPr>
                <w:rFonts w:eastAsia="Times New Roman"/>
                <w:sz w:val="20"/>
                <w:szCs w:val="20"/>
                <w:lang w:val="en-CA" w:eastAsia="en-CA"/>
              </w:rPr>
              <w:t>Marital status of respondent</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3518C79D"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12AE98B2"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2127A9BB"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4B93FBBD" w14:textId="6D3A8EF2" w:rsidR="00D9361C" w:rsidRDefault="005853E2">
            <w:pPr>
              <w:pStyle w:val="Standard"/>
              <w:spacing w:after="0" w:line="240" w:lineRule="auto"/>
              <w:rPr>
                <w:b/>
                <w:bCs/>
                <w:lang w:val="en-CA"/>
              </w:rPr>
            </w:pPr>
            <w:r>
              <w:rPr>
                <w:rFonts w:eastAsia="Times New Roman"/>
                <w:b/>
                <w:bCs/>
                <w:sz w:val="20"/>
                <w:szCs w:val="20"/>
                <w:lang w:val="en-CA" w:eastAsia="en-CA"/>
              </w:rPr>
              <w:t>E</w:t>
            </w:r>
            <w:r w:rsidR="00C552AE">
              <w:rPr>
                <w:rFonts w:eastAsia="Times New Roman"/>
                <w:b/>
                <w:bCs/>
                <w:sz w:val="20"/>
                <w:szCs w:val="20"/>
                <w:lang w:val="en-CA" w:eastAsia="en-CA"/>
              </w:rPr>
              <w:t>duc</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072D6312" w14:textId="77777777" w:rsidR="00D9361C" w:rsidRDefault="00C552AE">
            <w:pPr>
              <w:pStyle w:val="Standard"/>
              <w:spacing w:after="0" w:line="240" w:lineRule="auto"/>
              <w:rPr>
                <w:lang w:val="en-CA"/>
              </w:rPr>
            </w:pPr>
            <w:r>
              <w:rPr>
                <w:rFonts w:eastAsia="Times New Roman"/>
                <w:sz w:val="20"/>
                <w:szCs w:val="20"/>
                <w:lang w:val="en-CA" w:eastAsia="en-CA"/>
              </w:rPr>
              <w:t>Highest educational attainment</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733E621B" w14:textId="0938BEB7" w:rsidR="00D9361C" w:rsidRDefault="005F6D68">
            <w:pPr>
              <w:pStyle w:val="Standard"/>
              <w:spacing w:after="0" w:line="240" w:lineRule="auto"/>
              <w:rPr>
                <w:lang w:val="en-CA"/>
              </w:rPr>
            </w:pPr>
            <w:r>
              <w:rPr>
                <w:rFonts w:eastAsia="Times New Roman"/>
                <w:color w:val="000000"/>
                <w:sz w:val="20"/>
                <w:szCs w:val="20"/>
                <w:lang w:val="en-CA" w:eastAsia="en-CA"/>
              </w:rPr>
              <w:t>Ordi</w:t>
            </w:r>
            <w:r w:rsidR="00C552AE">
              <w:rPr>
                <w:rFonts w:eastAsia="Times New Roman"/>
                <w:color w:val="000000"/>
                <w:sz w:val="20"/>
                <w:szCs w:val="20"/>
                <w:lang w:val="en-CA" w:eastAsia="en-CA"/>
              </w:rPr>
              <w:t>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3B46AB55"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33B87F52"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09A73A36" w14:textId="422FF817" w:rsidR="00D9361C" w:rsidRDefault="00891637">
            <w:pPr>
              <w:pStyle w:val="Standard"/>
              <w:spacing w:after="0" w:line="240" w:lineRule="auto"/>
              <w:rPr>
                <w:b/>
                <w:bCs/>
                <w:lang w:val="en-CA"/>
              </w:rPr>
            </w:pPr>
            <w:r>
              <w:rPr>
                <w:rFonts w:eastAsia="Times New Roman"/>
                <w:b/>
                <w:bCs/>
                <w:sz w:val="20"/>
                <w:szCs w:val="20"/>
                <w:lang w:val="en-CA" w:eastAsia="en-CA"/>
              </w:rPr>
              <w:t>M</w:t>
            </w:r>
            <w:r w:rsidR="00C552AE">
              <w:rPr>
                <w:rFonts w:eastAsia="Times New Roman"/>
                <w:b/>
                <w:bCs/>
                <w:sz w:val="20"/>
                <w:szCs w:val="20"/>
                <w:lang w:val="en-CA" w:eastAsia="en-CA"/>
              </w:rPr>
              <w:t>jh</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6F70E3D5" w14:textId="77777777" w:rsidR="00D9361C" w:rsidRDefault="00C552AE">
            <w:pPr>
              <w:pStyle w:val="Standard"/>
              <w:spacing w:after="0" w:line="240" w:lineRule="auto"/>
              <w:rPr>
                <w:lang w:val="en-CA"/>
              </w:rPr>
            </w:pPr>
            <w:r>
              <w:rPr>
                <w:rFonts w:eastAsia="Times New Roman"/>
                <w:sz w:val="20"/>
                <w:szCs w:val="20"/>
                <w:lang w:val="en-CA" w:eastAsia="en-CA"/>
              </w:rPr>
              <w:t>Single or multiple jobholder</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58E167C0"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5A5616E0"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1492DA53"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47F92E80" w14:textId="77777777" w:rsidR="00D9361C" w:rsidRDefault="00C552AE">
            <w:pPr>
              <w:pStyle w:val="Standard"/>
              <w:spacing w:after="0" w:line="240" w:lineRule="auto"/>
              <w:rPr>
                <w:b/>
                <w:bCs/>
                <w:lang w:val="en-CA"/>
              </w:rPr>
            </w:pPr>
            <w:r>
              <w:rPr>
                <w:rFonts w:eastAsia="Times New Roman"/>
                <w:b/>
                <w:bCs/>
                <w:sz w:val="20"/>
                <w:szCs w:val="20"/>
                <w:lang w:val="en-CA" w:eastAsia="en-CA"/>
              </w:rPr>
              <w:t>cowmain</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3D79C9CE" w14:textId="77777777" w:rsidR="00D9361C" w:rsidRDefault="00C552AE">
            <w:pPr>
              <w:pStyle w:val="Standard"/>
              <w:spacing w:after="0" w:line="240" w:lineRule="auto"/>
              <w:rPr>
                <w:lang w:val="en-CA"/>
              </w:rPr>
            </w:pPr>
            <w:r>
              <w:rPr>
                <w:rFonts w:eastAsia="Times New Roman"/>
                <w:sz w:val="20"/>
                <w:szCs w:val="20"/>
                <w:lang w:val="en-CA" w:eastAsia="en-CA"/>
              </w:rPr>
              <w:t>Class of worker, main job</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043FAD7F"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19EF8375"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14F93836"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60CE6C2E" w14:textId="649C39A6" w:rsidR="00D9361C" w:rsidRDefault="005853E2">
            <w:pPr>
              <w:pStyle w:val="Standard"/>
              <w:spacing w:after="0" w:line="240" w:lineRule="auto"/>
              <w:rPr>
                <w:b/>
                <w:bCs/>
                <w:lang w:val="en-CA"/>
              </w:rPr>
            </w:pPr>
            <w:r>
              <w:rPr>
                <w:rFonts w:eastAsia="Times New Roman"/>
                <w:b/>
                <w:bCs/>
                <w:sz w:val="20"/>
                <w:szCs w:val="20"/>
                <w:lang w:val="en-CA" w:eastAsia="en-CA"/>
              </w:rPr>
              <w:t>I</w:t>
            </w:r>
            <w:r w:rsidR="00C552AE">
              <w:rPr>
                <w:rFonts w:eastAsia="Times New Roman"/>
                <w:b/>
                <w:bCs/>
                <w:sz w:val="20"/>
                <w:szCs w:val="20"/>
                <w:lang w:val="en-CA" w:eastAsia="en-CA"/>
              </w:rPr>
              <w:t>mmig</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6A190C3B" w14:textId="77777777" w:rsidR="00D9361C" w:rsidRDefault="00C552AE">
            <w:pPr>
              <w:pStyle w:val="Standard"/>
              <w:spacing w:after="0" w:line="240" w:lineRule="auto"/>
              <w:rPr>
                <w:lang w:val="en-CA"/>
              </w:rPr>
            </w:pPr>
            <w:r>
              <w:rPr>
                <w:rFonts w:eastAsia="Times New Roman"/>
                <w:sz w:val="20"/>
                <w:szCs w:val="20"/>
                <w:lang w:val="en-CA" w:eastAsia="en-CA"/>
              </w:rPr>
              <w:t>Immigrant status</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5DF7265F"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6D87FCC6" w14:textId="77777777" w:rsidR="00D9361C" w:rsidRDefault="00C552AE">
            <w:pPr>
              <w:pStyle w:val="Standard"/>
              <w:spacing w:after="0" w:line="240" w:lineRule="auto"/>
              <w:rPr>
                <w:lang w:val="en-CA"/>
              </w:rPr>
            </w:pPr>
            <w:r>
              <w:rPr>
                <w:rFonts w:eastAsia="Times New Roman"/>
                <w:color w:val="000000"/>
                <w:sz w:val="20"/>
                <w:szCs w:val="20"/>
                <w:lang w:val="en-CA" w:eastAsia="en-CA"/>
              </w:rPr>
              <w:t>Only 2019 data</w:t>
            </w:r>
          </w:p>
        </w:tc>
      </w:tr>
      <w:tr w:rsidR="00D9361C" w14:paraId="5ED02763"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37EE21E5" w14:textId="77777777" w:rsidR="00D9361C" w:rsidRDefault="00C552AE">
            <w:pPr>
              <w:pStyle w:val="Standard"/>
              <w:spacing w:after="0" w:line="240" w:lineRule="auto"/>
              <w:rPr>
                <w:b/>
                <w:bCs/>
                <w:lang w:val="en-CA"/>
              </w:rPr>
            </w:pPr>
            <w:r>
              <w:rPr>
                <w:rFonts w:eastAsia="Times New Roman"/>
                <w:b/>
                <w:bCs/>
                <w:sz w:val="20"/>
                <w:szCs w:val="20"/>
                <w:lang w:val="en-CA" w:eastAsia="en-CA"/>
              </w:rPr>
              <w:t>naics_18</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45972376" w14:textId="77777777" w:rsidR="00D9361C" w:rsidRDefault="00C552AE">
            <w:pPr>
              <w:pStyle w:val="Standard"/>
              <w:spacing w:after="0" w:line="240" w:lineRule="auto"/>
              <w:rPr>
                <w:lang w:val="en-CA"/>
              </w:rPr>
            </w:pPr>
            <w:r>
              <w:rPr>
                <w:rFonts w:eastAsia="Times New Roman"/>
                <w:sz w:val="20"/>
                <w:szCs w:val="20"/>
                <w:lang w:val="en-CA" w:eastAsia="en-CA"/>
              </w:rPr>
              <w:t>Industry of main job</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52383477"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5141A7D3" w14:textId="77777777" w:rsidR="00D9361C" w:rsidRDefault="00C552AE">
            <w:pPr>
              <w:pStyle w:val="Standard"/>
              <w:spacing w:after="0" w:line="240" w:lineRule="auto"/>
              <w:rPr>
                <w:lang w:val="en-CA"/>
              </w:rPr>
            </w:pPr>
            <w:r>
              <w:rPr>
                <w:rFonts w:eastAsia="Times New Roman"/>
                <w:color w:val="000000"/>
                <w:sz w:val="20"/>
                <w:szCs w:val="20"/>
                <w:lang w:val="en-CA" w:eastAsia="en-CA"/>
              </w:rPr>
              <w:t>2019 values adjusted to match 2009</w:t>
            </w:r>
          </w:p>
        </w:tc>
      </w:tr>
      <w:tr w:rsidR="00D9361C" w14:paraId="3ECD59AE"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7283E3B8" w14:textId="77777777" w:rsidR="00D9361C" w:rsidRDefault="00C552AE">
            <w:pPr>
              <w:pStyle w:val="Standard"/>
              <w:spacing w:after="0" w:line="240" w:lineRule="auto"/>
              <w:rPr>
                <w:b/>
                <w:bCs/>
                <w:lang w:val="en-CA"/>
              </w:rPr>
            </w:pPr>
            <w:r>
              <w:rPr>
                <w:rFonts w:eastAsia="Times New Roman"/>
                <w:b/>
                <w:bCs/>
                <w:sz w:val="20"/>
                <w:szCs w:val="20"/>
                <w:lang w:val="en-CA" w:eastAsia="en-CA"/>
              </w:rPr>
              <w:t xml:space="preserve">noc_10    </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48C3F31E" w14:textId="77777777" w:rsidR="00D9361C" w:rsidRDefault="00C552AE">
            <w:pPr>
              <w:pStyle w:val="Standard"/>
              <w:spacing w:after="0" w:line="240" w:lineRule="auto"/>
              <w:rPr>
                <w:lang w:val="en-CA"/>
              </w:rPr>
            </w:pPr>
            <w:r>
              <w:rPr>
                <w:rFonts w:eastAsia="Times New Roman"/>
                <w:sz w:val="20"/>
                <w:szCs w:val="20"/>
                <w:lang w:val="en-CA" w:eastAsia="en-CA"/>
              </w:rPr>
              <w:t>Occupation at main job</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2052A7AF"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1DF799A0" w14:textId="77777777" w:rsidR="00D9361C" w:rsidRDefault="00C552AE">
            <w:pPr>
              <w:pStyle w:val="Standard"/>
              <w:spacing w:after="0" w:line="240" w:lineRule="auto"/>
              <w:rPr>
                <w:lang w:val="en-CA"/>
              </w:rPr>
            </w:pPr>
            <w:r>
              <w:rPr>
                <w:rFonts w:eastAsia="Times New Roman"/>
                <w:color w:val="000000"/>
                <w:sz w:val="20"/>
                <w:szCs w:val="20"/>
                <w:lang w:val="en-CA" w:eastAsia="en-CA"/>
              </w:rPr>
              <w:t>2009 values adjusted to match 2019</w:t>
            </w:r>
          </w:p>
        </w:tc>
      </w:tr>
      <w:tr w:rsidR="00D9361C" w14:paraId="380034C3"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66F637C8" w14:textId="77777777" w:rsidR="00D9361C" w:rsidRDefault="00C552AE">
            <w:pPr>
              <w:pStyle w:val="Standard"/>
              <w:spacing w:after="0" w:line="240" w:lineRule="auto"/>
              <w:rPr>
                <w:b/>
                <w:bCs/>
                <w:lang w:val="en-CA"/>
              </w:rPr>
            </w:pPr>
            <w:r>
              <w:rPr>
                <w:rFonts w:eastAsia="Times New Roman"/>
                <w:b/>
                <w:bCs/>
                <w:sz w:val="20"/>
                <w:szCs w:val="20"/>
                <w:lang w:val="en-CA" w:eastAsia="en-CA"/>
              </w:rPr>
              <w:t xml:space="preserve">noc_40    </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0EC6F01E" w14:textId="77777777" w:rsidR="00D9361C" w:rsidRDefault="00C552AE">
            <w:pPr>
              <w:pStyle w:val="Standard"/>
              <w:spacing w:after="0" w:line="240" w:lineRule="auto"/>
              <w:rPr>
                <w:lang w:val="en-CA"/>
              </w:rPr>
            </w:pPr>
            <w:r>
              <w:rPr>
                <w:rFonts w:eastAsia="Times New Roman"/>
                <w:sz w:val="20"/>
                <w:szCs w:val="20"/>
                <w:lang w:val="en-CA" w:eastAsia="en-CA"/>
              </w:rPr>
              <w:t>Occupation at main job</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00F65710"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0576C214" w14:textId="77777777" w:rsidR="00D9361C" w:rsidRDefault="00C552AE">
            <w:pPr>
              <w:pStyle w:val="Standard"/>
              <w:spacing w:after="0" w:line="240" w:lineRule="auto"/>
              <w:rPr>
                <w:lang w:val="en-CA"/>
              </w:rPr>
            </w:pPr>
            <w:r>
              <w:rPr>
                <w:rFonts w:eastAsia="Times New Roman"/>
                <w:color w:val="000000"/>
                <w:sz w:val="20"/>
                <w:szCs w:val="20"/>
                <w:lang w:val="en-CA" w:eastAsia="en-CA"/>
              </w:rPr>
              <w:t>Only 2019 data</w:t>
            </w:r>
          </w:p>
        </w:tc>
      </w:tr>
      <w:tr w:rsidR="00D9361C" w14:paraId="6EDEA26A"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7AF4E45A" w14:textId="2589D155" w:rsidR="00D9361C" w:rsidRDefault="005853E2">
            <w:pPr>
              <w:pStyle w:val="Standard"/>
              <w:spacing w:after="0" w:line="240" w:lineRule="auto"/>
              <w:rPr>
                <w:b/>
                <w:bCs/>
                <w:lang w:val="en-CA"/>
              </w:rPr>
            </w:pPr>
            <w:r>
              <w:rPr>
                <w:rFonts w:eastAsia="Times New Roman"/>
                <w:b/>
                <w:bCs/>
                <w:sz w:val="20"/>
                <w:szCs w:val="20"/>
                <w:lang w:val="en-CA" w:eastAsia="en-CA"/>
              </w:rPr>
              <w:lastRenderedPageBreak/>
              <w:t>F</w:t>
            </w:r>
            <w:r w:rsidR="00C552AE">
              <w:rPr>
                <w:rFonts w:eastAsia="Times New Roman"/>
                <w:b/>
                <w:bCs/>
                <w:sz w:val="20"/>
                <w:szCs w:val="20"/>
                <w:lang w:val="en-CA" w:eastAsia="en-CA"/>
              </w:rPr>
              <w:t>tptmain</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1FE94489" w14:textId="77777777" w:rsidR="00D9361C" w:rsidRDefault="00C552AE">
            <w:pPr>
              <w:pStyle w:val="Standard"/>
              <w:spacing w:after="0" w:line="240" w:lineRule="auto"/>
              <w:rPr>
                <w:lang w:val="en-CA"/>
              </w:rPr>
            </w:pPr>
            <w:r>
              <w:rPr>
                <w:rFonts w:eastAsia="Times New Roman"/>
                <w:sz w:val="20"/>
                <w:szCs w:val="20"/>
                <w:lang w:val="en-CA" w:eastAsia="en-CA"/>
              </w:rPr>
              <w:t>Full- or part-time status at main or only job</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52F70EB7"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6AFC5F3D"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307183BE"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6E09B511" w14:textId="7A023B68" w:rsidR="00D9361C" w:rsidRDefault="005853E2">
            <w:pPr>
              <w:pStyle w:val="Standard"/>
              <w:spacing w:after="0" w:line="240" w:lineRule="auto"/>
              <w:rPr>
                <w:b/>
                <w:bCs/>
                <w:lang w:val="en-CA"/>
              </w:rPr>
            </w:pPr>
            <w:r>
              <w:rPr>
                <w:rFonts w:eastAsia="Times New Roman"/>
                <w:b/>
                <w:bCs/>
                <w:sz w:val="20"/>
                <w:szCs w:val="20"/>
                <w:lang w:val="en-CA" w:eastAsia="en-CA"/>
              </w:rPr>
              <w:t>U</w:t>
            </w:r>
            <w:r w:rsidR="00C552AE">
              <w:rPr>
                <w:rFonts w:eastAsia="Times New Roman"/>
                <w:b/>
                <w:bCs/>
                <w:sz w:val="20"/>
                <w:szCs w:val="20"/>
                <w:lang w:val="en-CA" w:eastAsia="en-CA"/>
              </w:rPr>
              <w:t>tothrs</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0574310F" w14:textId="77777777" w:rsidR="00D9361C" w:rsidRDefault="00C552AE">
            <w:pPr>
              <w:pStyle w:val="Standard"/>
              <w:spacing w:after="0" w:line="240" w:lineRule="auto"/>
              <w:rPr>
                <w:lang w:val="en-CA"/>
              </w:rPr>
            </w:pPr>
            <w:r>
              <w:rPr>
                <w:rFonts w:eastAsia="Times New Roman"/>
                <w:sz w:val="20"/>
                <w:szCs w:val="20"/>
                <w:lang w:val="en-CA" w:eastAsia="en-CA"/>
              </w:rPr>
              <w:t>Usual hours worked per week at all jobs</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558AC4DF" w14:textId="77777777" w:rsidR="00D9361C" w:rsidRDefault="00C552AE">
            <w:pPr>
              <w:pStyle w:val="Standard"/>
              <w:spacing w:after="0" w:line="240" w:lineRule="auto"/>
              <w:rPr>
                <w:lang w:val="en-CA"/>
              </w:rPr>
            </w:pPr>
            <w:r>
              <w:rPr>
                <w:rFonts w:eastAsia="Times New Roman"/>
                <w:color w:val="000000"/>
                <w:sz w:val="20"/>
                <w:szCs w:val="20"/>
                <w:lang w:val="en-CA" w:eastAsia="en-CA"/>
              </w:rPr>
              <w:t>Quantitative</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47AF703C"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7DE4C0E3"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514F37E3" w14:textId="017D4121" w:rsidR="00D9361C" w:rsidRDefault="004E4E61">
            <w:pPr>
              <w:pStyle w:val="Standard"/>
              <w:spacing w:after="0" w:line="240" w:lineRule="auto"/>
              <w:rPr>
                <w:b/>
                <w:bCs/>
                <w:lang w:val="en-CA"/>
              </w:rPr>
            </w:pPr>
            <w:r>
              <w:rPr>
                <w:rFonts w:eastAsia="Times New Roman"/>
                <w:b/>
                <w:bCs/>
                <w:sz w:val="20"/>
                <w:szCs w:val="20"/>
                <w:lang w:val="en-CA" w:eastAsia="en-CA"/>
              </w:rPr>
              <w:t>T</w:t>
            </w:r>
            <w:r w:rsidR="00C552AE">
              <w:rPr>
                <w:rFonts w:eastAsia="Times New Roman"/>
                <w:b/>
                <w:bCs/>
                <w:sz w:val="20"/>
                <w:szCs w:val="20"/>
                <w:lang w:val="en-CA" w:eastAsia="en-CA"/>
              </w:rPr>
              <w:t>enure</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671FF374" w14:textId="77777777" w:rsidR="00D9361C" w:rsidRDefault="00C552AE">
            <w:pPr>
              <w:pStyle w:val="Standard"/>
              <w:spacing w:after="0" w:line="240" w:lineRule="auto"/>
              <w:rPr>
                <w:lang w:val="en-CA"/>
              </w:rPr>
            </w:pPr>
            <w:r>
              <w:rPr>
                <w:rFonts w:eastAsia="Times New Roman"/>
                <w:sz w:val="20"/>
                <w:szCs w:val="20"/>
                <w:lang w:val="en-CA" w:eastAsia="en-CA"/>
              </w:rPr>
              <w:t>Job tenure with current employer (months)</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4FCB89DF" w14:textId="77777777" w:rsidR="00D9361C" w:rsidRDefault="00C552AE">
            <w:pPr>
              <w:pStyle w:val="Standard"/>
              <w:spacing w:after="0" w:line="240" w:lineRule="auto"/>
              <w:rPr>
                <w:lang w:val="en-CA"/>
              </w:rPr>
            </w:pPr>
            <w:r>
              <w:rPr>
                <w:rFonts w:eastAsia="Times New Roman"/>
                <w:color w:val="000000"/>
                <w:sz w:val="20"/>
                <w:szCs w:val="20"/>
                <w:lang w:val="en-CA" w:eastAsia="en-CA"/>
              </w:rPr>
              <w:t>Quantitative</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4E751CF5"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2A5A50FB"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5FC13555" w14:textId="4384B1A0" w:rsidR="00D9361C" w:rsidRDefault="005853E2">
            <w:pPr>
              <w:pStyle w:val="Standard"/>
              <w:spacing w:after="0" w:line="240" w:lineRule="auto"/>
              <w:rPr>
                <w:b/>
                <w:bCs/>
                <w:lang w:val="en-CA"/>
              </w:rPr>
            </w:pPr>
            <w:r>
              <w:rPr>
                <w:rFonts w:eastAsia="Times New Roman"/>
                <w:b/>
                <w:bCs/>
                <w:sz w:val="20"/>
                <w:szCs w:val="20"/>
                <w:lang w:val="en-CA" w:eastAsia="en-CA"/>
              </w:rPr>
              <w:t>H</w:t>
            </w:r>
            <w:r w:rsidR="00C552AE">
              <w:rPr>
                <w:rFonts w:eastAsia="Times New Roman"/>
                <w:b/>
                <w:bCs/>
                <w:sz w:val="20"/>
                <w:szCs w:val="20"/>
                <w:lang w:val="en-CA" w:eastAsia="en-CA"/>
              </w:rPr>
              <w:t>rlyearn</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1227D745" w14:textId="77777777" w:rsidR="00D9361C" w:rsidRDefault="00C552AE">
            <w:pPr>
              <w:pStyle w:val="Standard"/>
              <w:spacing w:after="0" w:line="240" w:lineRule="auto"/>
              <w:rPr>
                <w:lang w:val="en-CA"/>
              </w:rPr>
            </w:pPr>
            <w:r>
              <w:rPr>
                <w:rFonts w:eastAsia="Times New Roman"/>
                <w:sz w:val="20"/>
                <w:szCs w:val="20"/>
                <w:lang w:val="en-CA" w:eastAsia="en-CA"/>
              </w:rPr>
              <w:t>Usual hourly wages, employees only</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1D7A404B" w14:textId="77777777" w:rsidR="00D9361C" w:rsidRDefault="00C552AE">
            <w:pPr>
              <w:pStyle w:val="Standard"/>
              <w:spacing w:after="0" w:line="240" w:lineRule="auto"/>
              <w:rPr>
                <w:lang w:val="en-CA"/>
              </w:rPr>
            </w:pPr>
            <w:r>
              <w:rPr>
                <w:rFonts w:eastAsia="Times New Roman"/>
                <w:color w:val="000000"/>
                <w:sz w:val="20"/>
                <w:szCs w:val="20"/>
                <w:lang w:val="en-CA" w:eastAsia="en-CA"/>
              </w:rPr>
              <w:t>Quantitative</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760148FF"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3928FB18"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65E167DA" w14:textId="325EF0B6" w:rsidR="00D9361C" w:rsidRDefault="004E4E61">
            <w:pPr>
              <w:pStyle w:val="Standard"/>
              <w:spacing w:after="0" w:line="240" w:lineRule="auto"/>
              <w:rPr>
                <w:b/>
                <w:bCs/>
                <w:lang w:val="en-CA"/>
              </w:rPr>
            </w:pPr>
            <w:r>
              <w:rPr>
                <w:rFonts w:eastAsia="Times New Roman"/>
                <w:b/>
                <w:bCs/>
                <w:sz w:val="20"/>
                <w:szCs w:val="20"/>
                <w:lang w:val="en-CA" w:eastAsia="en-CA"/>
              </w:rPr>
              <w:t>U</w:t>
            </w:r>
            <w:r w:rsidR="00C552AE">
              <w:rPr>
                <w:rFonts w:eastAsia="Times New Roman"/>
                <w:b/>
                <w:bCs/>
                <w:sz w:val="20"/>
                <w:szCs w:val="20"/>
                <w:lang w:val="en-CA" w:eastAsia="en-CA"/>
              </w:rPr>
              <w:t>nion</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1359F8A7" w14:textId="77777777" w:rsidR="00D9361C" w:rsidRDefault="00C552AE">
            <w:pPr>
              <w:pStyle w:val="Standard"/>
              <w:spacing w:after="0" w:line="240" w:lineRule="auto"/>
              <w:rPr>
                <w:lang w:val="en-CA"/>
              </w:rPr>
            </w:pPr>
            <w:r>
              <w:rPr>
                <w:rFonts w:eastAsia="Times New Roman"/>
                <w:sz w:val="20"/>
                <w:szCs w:val="20"/>
                <w:lang w:val="en-CA" w:eastAsia="en-CA"/>
              </w:rPr>
              <w:t>Union status, employees only</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7DA4EC11"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3B013A5E"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6644F6B9"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7435A47A" w14:textId="77777777" w:rsidR="00D9361C" w:rsidRDefault="00C552AE">
            <w:pPr>
              <w:pStyle w:val="Standard"/>
              <w:spacing w:after="0" w:line="240" w:lineRule="auto"/>
              <w:rPr>
                <w:b/>
                <w:bCs/>
                <w:lang w:val="en-CA"/>
              </w:rPr>
            </w:pPr>
            <w:r>
              <w:rPr>
                <w:rFonts w:eastAsia="Times New Roman"/>
                <w:b/>
                <w:bCs/>
                <w:sz w:val="20"/>
                <w:szCs w:val="20"/>
                <w:lang w:val="en-CA" w:eastAsia="en-CA"/>
              </w:rPr>
              <w:t>permtemp</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48F3D794" w14:textId="77777777" w:rsidR="00D9361C" w:rsidRDefault="00C552AE">
            <w:pPr>
              <w:pStyle w:val="Standard"/>
              <w:spacing w:after="0" w:line="240" w:lineRule="auto"/>
              <w:rPr>
                <w:lang w:val="en-CA"/>
              </w:rPr>
            </w:pPr>
            <w:r>
              <w:rPr>
                <w:rFonts w:eastAsia="Times New Roman"/>
                <w:sz w:val="20"/>
                <w:szCs w:val="20"/>
                <w:lang w:val="en-CA" w:eastAsia="en-CA"/>
              </w:rPr>
              <w:t>Job permanency, employees only</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4DA21AF6"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5EF1332C"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67725CDA"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7EBA0BF1" w14:textId="7CE9263C" w:rsidR="00D9361C" w:rsidRDefault="005853E2">
            <w:pPr>
              <w:pStyle w:val="Standard"/>
              <w:spacing w:after="0" w:line="240" w:lineRule="auto"/>
              <w:rPr>
                <w:b/>
                <w:bCs/>
                <w:lang w:val="en-CA"/>
              </w:rPr>
            </w:pPr>
            <w:r>
              <w:rPr>
                <w:rFonts w:eastAsia="Times New Roman"/>
                <w:b/>
                <w:bCs/>
                <w:sz w:val="20"/>
                <w:szCs w:val="20"/>
                <w:lang w:val="en-CA" w:eastAsia="en-CA"/>
              </w:rPr>
              <w:t>E</w:t>
            </w:r>
            <w:r w:rsidR="00C552AE">
              <w:rPr>
                <w:rFonts w:eastAsia="Times New Roman"/>
                <w:b/>
                <w:bCs/>
                <w:sz w:val="20"/>
                <w:szCs w:val="20"/>
                <w:lang w:val="en-CA" w:eastAsia="en-CA"/>
              </w:rPr>
              <w:t>stsize</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42691C9A" w14:textId="77777777" w:rsidR="00D9361C" w:rsidRDefault="00C552AE">
            <w:pPr>
              <w:pStyle w:val="Standard"/>
              <w:spacing w:after="0" w:line="240" w:lineRule="auto"/>
              <w:rPr>
                <w:lang w:val="en-CA"/>
              </w:rPr>
            </w:pPr>
            <w:r>
              <w:rPr>
                <w:rFonts w:eastAsia="Times New Roman"/>
                <w:sz w:val="20"/>
                <w:szCs w:val="20"/>
                <w:lang w:val="en-CA" w:eastAsia="en-CA"/>
              </w:rPr>
              <w:t>Establishment size</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557B2A1E" w14:textId="7A03F1C3" w:rsidR="00D9361C" w:rsidRDefault="005F6D68">
            <w:pPr>
              <w:pStyle w:val="Standard"/>
              <w:spacing w:after="0" w:line="240" w:lineRule="auto"/>
              <w:rPr>
                <w:lang w:val="en-CA"/>
              </w:rPr>
            </w:pPr>
            <w:r>
              <w:rPr>
                <w:rFonts w:eastAsia="Times New Roman"/>
                <w:color w:val="000000"/>
                <w:sz w:val="20"/>
                <w:szCs w:val="20"/>
                <w:lang w:val="en-CA" w:eastAsia="en-CA"/>
              </w:rPr>
              <w:t>Ord</w:t>
            </w:r>
            <w:r w:rsidR="00C552AE">
              <w:rPr>
                <w:rFonts w:eastAsia="Times New Roman"/>
                <w:color w:val="000000"/>
                <w:sz w:val="20"/>
                <w:szCs w:val="20"/>
                <w:lang w:val="en-CA" w:eastAsia="en-CA"/>
              </w:rPr>
              <w:t>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710BA97F"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61786A7F"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296110CE" w14:textId="3D2C4BB0" w:rsidR="00D9361C" w:rsidRDefault="005853E2">
            <w:pPr>
              <w:pStyle w:val="Standard"/>
              <w:spacing w:after="0" w:line="240" w:lineRule="auto"/>
              <w:rPr>
                <w:b/>
                <w:bCs/>
                <w:lang w:val="en-CA"/>
              </w:rPr>
            </w:pPr>
            <w:r>
              <w:rPr>
                <w:rFonts w:eastAsia="Times New Roman"/>
                <w:b/>
                <w:bCs/>
                <w:sz w:val="20"/>
                <w:szCs w:val="20"/>
                <w:lang w:val="en-CA" w:eastAsia="en-CA"/>
              </w:rPr>
              <w:t>F</w:t>
            </w:r>
            <w:r w:rsidR="00C552AE">
              <w:rPr>
                <w:rFonts w:eastAsia="Times New Roman"/>
                <w:b/>
                <w:bCs/>
                <w:sz w:val="20"/>
                <w:szCs w:val="20"/>
                <w:lang w:val="en-CA" w:eastAsia="en-CA"/>
              </w:rPr>
              <w:t>irmsize</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0BCE811C" w14:textId="77777777" w:rsidR="00D9361C" w:rsidRDefault="00C552AE">
            <w:pPr>
              <w:pStyle w:val="Standard"/>
              <w:spacing w:after="0" w:line="240" w:lineRule="auto"/>
              <w:rPr>
                <w:lang w:val="en-CA"/>
              </w:rPr>
            </w:pPr>
            <w:r>
              <w:rPr>
                <w:rFonts w:eastAsia="Times New Roman"/>
                <w:sz w:val="20"/>
                <w:szCs w:val="20"/>
                <w:lang w:val="en-CA" w:eastAsia="en-CA"/>
              </w:rPr>
              <w:t>Firm size</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0C3BD396" w14:textId="3E26E7A5" w:rsidR="00D9361C" w:rsidRDefault="005F6D68">
            <w:pPr>
              <w:pStyle w:val="Standard"/>
              <w:spacing w:after="0" w:line="240" w:lineRule="auto"/>
              <w:rPr>
                <w:lang w:val="en-CA"/>
              </w:rPr>
            </w:pPr>
            <w:r>
              <w:rPr>
                <w:rFonts w:eastAsia="Times New Roman"/>
                <w:color w:val="000000"/>
                <w:sz w:val="20"/>
                <w:szCs w:val="20"/>
                <w:lang w:val="en-CA" w:eastAsia="en-CA"/>
              </w:rPr>
              <w:t>Ord</w:t>
            </w:r>
            <w:r w:rsidR="00C552AE">
              <w:rPr>
                <w:rFonts w:eastAsia="Times New Roman"/>
                <w:color w:val="000000"/>
                <w:sz w:val="20"/>
                <w:szCs w:val="20"/>
                <w:lang w:val="en-CA" w:eastAsia="en-CA"/>
              </w:rPr>
              <w:t>inal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6E30CEBF"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7F5FDF03"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639A86BE" w14:textId="62555191" w:rsidR="00D9361C" w:rsidRDefault="005853E2">
            <w:pPr>
              <w:pStyle w:val="Standard"/>
              <w:spacing w:after="0" w:line="240" w:lineRule="auto"/>
              <w:rPr>
                <w:b/>
                <w:bCs/>
                <w:lang w:val="en-CA"/>
              </w:rPr>
            </w:pPr>
            <w:r>
              <w:rPr>
                <w:rFonts w:eastAsia="Times New Roman"/>
                <w:b/>
                <w:bCs/>
                <w:sz w:val="20"/>
                <w:szCs w:val="20"/>
                <w:lang w:val="en-CA" w:eastAsia="en-CA"/>
              </w:rPr>
              <w:t>School</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3A30037C" w14:textId="77777777" w:rsidR="00D9361C" w:rsidRDefault="00C552AE">
            <w:pPr>
              <w:pStyle w:val="Standard"/>
              <w:spacing w:after="0" w:line="240" w:lineRule="auto"/>
              <w:rPr>
                <w:lang w:val="en-CA"/>
              </w:rPr>
            </w:pPr>
            <w:r>
              <w:rPr>
                <w:rFonts w:eastAsia="Times New Roman"/>
                <w:sz w:val="20"/>
                <w:szCs w:val="20"/>
                <w:lang w:val="en-CA" w:eastAsia="en-CA"/>
              </w:rPr>
              <w:t>Current student status</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5F028B6E"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7FABDD90" w14:textId="77777777" w:rsidR="00D9361C" w:rsidRDefault="00C552AE">
            <w:pPr>
              <w:pStyle w:val="Standard"/>
              <w:spacing w:after="0" w:line="240" w:lineRule="auto"/>
              <w:rPr>
                <w:lang w:val="en-CA"/>
              </w:rPr>
            </w:pPr>
            <w:r>
              <w:rPr>
                <w:rFonts w:eastAsia="Times New Roman"/>
                <w:color w:val="000000"/>
                <w:sz w:val="20"/>
                <w:szCs w:val="20"/>
                <w:lang w:val="en-CA" w:eastAsia="en-CA"/>
              </w:rPr>
              <w:t>2009 values adjusted to match 2019</w:t>
            </w:r>
          </w:p>
        </w:tc>
      </w:tr>
      <w:tr w:rsidR="00D9361C" w14:paraId="756B59E8" w14:textId="77777777" w:rsidTr="009D019A">
        <w:trPr>
          <w:trHeight w:val="283"/>
        </w:trPr>
        <w:tc>
          <w:tcPr>
            <w:tcW w:w="1405" w:type="dxa"/>
            <w:tcBorders>
              <w:top w:val="single" w:sz="4" w:space="0" w:color="95B3D7"/>
              <w:left w:val="single" w:sz="4" w:space="0" w:color="95B3D7"/>
              <w:bottom w:val="single" w:sz="4" w:space="0" w:color="95B3D7"/>
            </w:tcBorders>
            <w:tcMar>
              <w:top w:w="0" w:type="dxa"/>
              <w:left w:w="108" w:type="dxa"/>
              <w:bottom w:w="0" w:type="dxa"/>
              <w:right w:w="108" w:type="dxa"/>
            </w:tcMar>
            <w:vAlign w:val="center"/>
          </w:tcPr>
          <w:p w14:paraId="1BFB601E" w14:textId="77777777" w:rsidR="00D9361C" w:rsidRDefault="00C552AE">
            <w:pPr>
              <w:pStyle w:val="Standard"/>
              <w:spacing w:after="0" w:line="240" w:lineRule="auto"/>
              <w:rPr>
                <w:b/>
                <w:bCs/>
                <w:lang w:val="en-CA"/>
              </w:rPr>
            </w:pPr>
            <w:r>
              <w:rPr>
                <w:rFonts w:eastAsia="Times New Roman"/>
                <w:b/>
                <w:bCs/>
                <w:sz w:val="20"/>
                <w:szCs w:val="20"/>
                <w:lang w:val="en-CA" w:eastAsia="en-CA"/>
              </w:rPr>
              <w:t>efamtype</w:t>
            </w:r>
          </w:p>
        </w:tc>
        <w:tc>
          <w:tcPr>
            <w:tcW w:w="4252" w:type="dxa"/>
            <w:tcBorders>
              <w:top w:val="single" w:sz="4" w:space="0" w:color="95B3D7"/>
              <w:bottom w:val="single" w:sz="4" w:space="0" w:color="95B3D7"/>
            </w:tcBorders>
            <w:tcMar>
              <w:top w:w="0" w:type="dxa"/>
              <w:left w:w="108" w:type="dxa"/>
              <w:bottom w:w="0" w:type="dxa"/>
              <w:right w:w="108" w:type="dxa"/>
            </w:tcMar>
            <w:vAlign w:val="center"/>
          </w:tcPr>
          <w:p w14:paraId="15A31347" w14:textId="77777777" w:rsidR="00D9361C" w:rsidRDefault="00C552AE">
            <w:pPr>
              <w:pStyle w:val="Standard"/>
              <w:spacing w:after="0" w:line="240" w:lineRule="auto"/>
              <w:rPr>
                <w:lang w:val="en-CA"/>
              </w:rPr>
            </w:pPr>
            <w:r>
              <w:rPr>
                <w:rFonts w:eastAsia="Times New Roman"/>
                <w:sz w:val="20"/>
                <w:szCs w:val="20"/>
                <w:lang w:val="en-CA" w:eastAsia="en-CA"/>
              </w:rPr>
              <w:t>Type of economic family</w:t>
            </w:r>
          </w:p>
        </w:tc>
        <w:tc>
          <w:tcPr>
            <w:tcW w:w="1417" w:type="dxa"/>
            <w:tcBorders>
              <w:top w:val="single" w:sz="4" w:space="0" w:color="95B3D7"/>
              <w:bottom w:val="single" w:sz="4" w:space="0" w:color="95B3D7"/>
            </w:tcBorders>
            <w:tcMar>
              <w:top w:w="0" w:type="dxa"/>
              <w:left w:w="108" w:type="dxa"/>
              <w:bottom w:w="0" w:type="dxa"/>
              <w:right w:w="108" w:type="dxa"/>
            </w:tcMar>
            <w:vAlign w:val="center"/>
          </w:tcPr>
          <w:p w14:paraId="2C273CFF" w14:textId="77777777" w:rsidR="00D9361C" w:rsidRDefault="00C552AE">
            <w:pPr>
              <w:pStyle w:val="Standard"/>
              <w:spacing w:after="0" w:line="240" w:lineRule="auto"/>
              <w:rPr>
                <w:lang w:val="en-CA"/>
              </w:rPr>
            </w:pPr>
            <w:r>
              <w:rPr>
                <w:rFonts w:eastAsia="Times New Roman"/>
                <w:color w:val="000000"/>
                <w:sz w:val="20"/>
                <w:szCs w:val="20"/>
                <w:lang w:val="en-CA" w:eastAsia="en-CA"/>
              </w:rPr>
              <w:t>Nominal</w:t>
            </w:r>
          </w:p>
        </w:tc>
        <w:tc>
          <w:tcPr>
            <w:tcW w:w="2264" w:type="dxa"/>
            <w:tcBorders>
              <w:top w:val="single" w:sz="4" w:space="0" w:color="95B3D7"/>
              <w:bottom w:val="single" w:sz="4" w:space="0" w:color="95B3D7"/>
              <w:right w:val="single" w:sz="4" w:space="0" w:color="95B3D7"/>
            </w:tcBorders>
            <w:tcMar>
              <w:top w:w="0" w:type="dxa"/>
              <w:left w:w="108" w:type="dxa"/>
              <w:bottom w:w="0" w:type="dxa"/>
              <w:right w:w="108" w:type="dxa"/>
            </w:tcMar>
            <w:vAlign w:val="center"/>
          </w:tcPr>
          <w:p w14:paraId="785BD0EF" w14:textId="77777777" w:rsidR="00D9361C" w:rsidRDefault="00D9361C">
            <w:pPr>
              <w:pStyle w:val="Standard"/>
              <w:spacing w:after="0" w:line="240" w:lineRule="auto"/>
              <w:rPr>
                <w:rFonts w:eastAsia="Times New Roman"/>
                <w:color w:val="000000"/>
                <w:sz w:val="20"/>
                <w:szCs w:val="20"/>
                <w:lang w:val="en-CA" w:eastAsia="en-CA"/>
              </w:rPr>
            </w:pPr>
          </w:p>
        </w:tc>
      </w:tr>
      <w:tr w:rsidR="00D9361C" w14:paraId="4C216893" w14:textId="77777777" w:rsidTr="009D019A">
        <w:trPr>
          <w:trHeight w:val="283"/>
        </w:trPr>
        <w:tc>
          <w:tcPr>
            <w:tcW w:w="1405"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vAlign w:val="center"/>
          </w:tcPr>
          <w:p w14:paraId="32650780" w14:textId="77777777" w:rsidR="00D9361C" w:rsidRDefault="00C552AE">
            <w:pPr>
              <w:pStyle w:val="Standard"/>
              <w:spacing w:after="0" w:line="240" w:lineRule="auto"/>
              <w:rPr>
                <w:b/>
                <w:bCs/>
                <w:lang w:val="en-CA"/>
              </w:rPr>
            </w:pPr>
            <w:r>
              <w:rPr>
                <w:rFonts w:eastAsia="Times New Roman"/>
                <w:b/>
                <w:bCs/>
                <w:sz w:val="20"/>
                <w:szCs w:val="20"/>
                <w:lang w:val="en-CA" w:eastAsia="en-CA"/>
              </w:rPr>
              <w:t>agyownk</w:t>
            </w:r>
          </w:p>
        </w:tc>
        <w:tc>
          <w:tcPr>
            <w:tcW w:w="4252"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68DD9AD4" w14:textId="77777777" w:rsidR="00D9361C" w:rsidRDefault="00C552AE">
            <w:pPr>
              <w:pStyle w:val="Standard"/>
              <w:spacing w:after="0" w:line="240" w:lineRule="auto"/>
              <w:rPr>
                <w:lang w:val="en-CA"/>
              </w:rPr>
            </w:pPr>
            <w:r>
              <w:rPr>
                <w:rFonts w:eastAsia="Times New Roman"/>
                <w:sz w:val="20"/>
                <w:szCs w:val="20"/>
                <w:lang w:val="en-CA" w:eastAsia="en-CA"/>
              </w:rPr>
              <w:t>Age of youngest child</w:t>
            </w:r>
          </w:p>
        </w:tc>
        <w:tc>
          <w:tcPr>
            <w:tcW w:w="1417" w:type="dxa"/>
            <w:tcBorders>
              <w:top w:val="single" w:sz="4" w:space="0" w:color="95B3D7"/>
              <w:bottom w:val="single" w:sz="4" w:space="0" w:color="95B3D7"/>
            </w:tcBorders>
            <w:shd w:val="clear" w:color="auto" w:fill="DBE5F1"/>
            <w:tcMar>
              <w:top w:w="0" w:type="dxa"/>
              <w:left w:w="108" w:type="dxa"/>
              <w:bottom w:w="0" w:type="dxa"/>
              <w:right w:w="108" w:type="dxa"/>
            </w:tcMar>
            <w:vAlign w:val="center"/>
          </w:tcPr>
          <w:p w14:paraId="1889B559" w14:textId="046CB6F3" w:rsidR="00D9361C" w:rsidRDefault="00C26560">
            <w:pPr>
              <w:pStyle w:val="Standard"/>
              <w:spacing w:after="0" w:line="240" w:lineRule="auto"/>
              <w:rPr>
                <w:lang w:val="en-CA"/>
              </w:rPr>
            </w:pPr>
            <w:r>
              <w:rPr>
                <w:rFonts w:eastAsia="Times New Roman"/>
                <w:color w:val="000000"/>
                <w:sz w:val="20"/>
                <w:szCs w:val="20"/>
                <w:lang w:val="en-CA" w:eastAsia="en-CA"/>
              </w:rPr>
              <w:t>Ordin</w:t>
            </w:r>
            <w:r w:rsidR="00C552AE">
              <w:rPr>
                <w:rFonts w:eastAsia="Times New Roman"/>
                <w:color w:val="000000"/>
                <w:sz w:val="20"/>
                <w:szCs w:val="20"/>
                <w:lang w:val="en-CA" w:eastAsia="en-CA"/>
              </w:rPr>
              <w:t>al</w:t>
            </w:r>
          </w:p>
        </w:tc>
        <w:tc>
          <w:tcPr>
            <w:tcW w:w="2264"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vAlign w:val="center"/>
          </w:tcPr>
          <w:p w14:paraId="75FED43F" w14:textId="77777777" w:rsidR="00D9361C" w:rsidRDefault="00C552AE">
            <w:pPr>
              <w:pStyle w:val="Standard"/>
              <w:spacing w:after="0" w:line="240" w:lineRule="auto"/>
              <w:rPr>
                <w:lang w:val="en-CA"/>
              </w:rPr>
            </w:pPr>
            <w:r>
              <w:rPr>
                <w:rFonts w:eastAsia="Times New Roman"/>
                <w:color w:val="000000"/>
                <w:sz w:val="20"/>
                <w:szCs w:val="20"/>
                <w:lang w:val="en-CA" w:eastAsia="en-CA"/>
              </w:rPr>
              <w:t>2009 values adjusted to match 2019</w:t>
            </w:r>
          </w:p>
        </w:tc>
      </w:tr>
    </w:tbl>
    <w:p w14:paraId="38B5BAA0" w14:textId="77777777" w:rsidR="00D9361C" w:rsidRDefault="00D9361C">
      <w:pPr>
        <w:pStyle w:val="Standard"/>
        <w:tabs>
          <w:tab w:val="left" w:pos="720"/>
        </w:tabs>
      </w:pPr>
    </w:p>
    <w:p w14:paraId="2EC56331" w14:textId="41F373CD" w:rsidR="00D9361C" w:rsidRDefault="00C552AE" w:rsidP="005853E2">
      <w:pPr>
        <w:pStyle w:val="Heading3"/>
      </w:pPr>
      <w:r>
        <w:t>Dataset descriptive statistics</w:t>
      </w:r>
    </w:p>
    <w:p w14:paraId="657B2B2F" w14:textId="79ADB35C" w:rsidR="00D9361C" w:rsidRDefault="00C552AE">
      <w:pPr>
        <w:pStyle w:val="Standard"/>
        <w:tabs>
          <w:tab w:val="left" w:pos="720"/>
        </w:tabs>
        <w:jc w:val="both"/>
      </w:pPr>
      <w:r>
        <w:t>The total number of records in LFS September 2009 and 2019 are 107,593 and 100,011, respectively. However, the focus of the research questions posed for this project is on the employed population. Looking at the “Labor force status” variable, it is possible to identify the respondents that declared to be employed:</w:t>
      </w:r>
    </w:p>
    <w:p w14:paraId="1C3E99ED" w14:textId="178F803B" w:rsidR="00D9361C" w:rsidRDefault="00C552AE">
      <w:pPr>
        <w:pStyle w:val="Standard"/>
        <w:tabs>
          <w:tab w:val="left" w:pos="720"/>
        </w:tabs>
      </w:pPr>
      <w:r>
        <w:rPr>
          <w:noProof/>
        </w:rPr>
        <w:drawing>
          <wp:inline distT="0" distB="0" distL="0" distR="0" wp14:anchorId="7737086F" wp14:editId="10AA0A44">
            <wp:extent cx="5943600" cy="2286635"/>
            <wp:effectExtent l="0" t="0" r="0" b="18415"/>
            <wp:docPr id="1" name="Chart 1">
              <a:extLst xmlns:a="http://schemas.openxmlformats.org/drawingml/2006/main">
                <a:ext uri="{FF2B5EF4-FFF2-40B4-BE49-F238E27FC236}">
                  <a16:creationId xmlns:a16="http://schemas.microsoft.com/office/drawing/2014/main" id="{E9749012-762B-4D72-A851-B181D5A7D2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6AC775" w14:textId="7C44ACBB" w:rsidR="008C04B4" w:rsidRDefault="008C04B4">
      <w:pPr>
        <w:pStyle w:val="Standard"/>
        <w:tabs>
          <w:tab w:val="left" w:pos="720"/>
        </w:tabs>
        <w:jc w:val="both"/>
      </w:pPr>
      <w:r>
        <w:t xml:space="preserve">Hourly wages data for self-employed workers </w:t>
      </w:r>
      <w:r w:rsidR="00413A16">
        <w:t xml:space="preserve">are </w:t>
      </w:r>
      <w:r>
        <w:t xml:space="preserve">not shared on the </w:t>
      </w:r>
      <w:r w:rsidR="00413A16">
        <w:t>public records of LFS. Also there is a small portion of employees that self-identified as unpaid family worker. Because of the lack of wages data, both groups of workers will be excluded.</w:t>
      </w:r>
    </w:p>
    <w:p w14:paraId="71A384E8" w14:textId="35E1D1FC" w:rsidR="00413A16" w:rsidRDefault="00413A16">
      <w:pPr>
        <w:pStyle w:val="Standard"/>
        <w:tabs>
          <w:tab w:val="left" w:pos="720"/>
        </w:tabs>
        <w:jc w:val="both"/>
      </w:pPr>
      <w:r>
        <w:rPr>
          <w:noProof/>
        </w:rPr>
        <w:lastRenderedPageBreak/>
        <w:drawing>
          <wp:inline distT="0" distB="0" distL="0" distR="0" wp14:anchorId="334177BB" wp14:editId="7FEA1573">
            <wp:extent cx="5943600" cy="2286635"/>
            <wp:effectExtent l="0" t="0" r="0" b="18415"/>
            <wp:docPr id="2" name="Chart 2">
              <a:extLst xmlns:a="http://schemas.openxmlformats.org/drawingml/2006/main">
                <a:ext uri="{FF2B5EF4-FFF2-40B4-BE49-F238E27FC236}">
                  <a16:creationId xmlns:a16="http://schemas.microsoft.com/office/drawing/2014/main" id="{5F018F91-26B3-42C3-9BD7-B22C5330C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171323" w14:textId="31B1198E" w:rsidR="00D9361C" w:rsidRDefault="00413A16">
      <w:pPr>
        <w:pStyle w:val="Standard"/>
        <w:tabs>
          <w:tab w:val="left" w:pos="720"/>
        </w:tabs>
        <w:jc w:val="both"/>
      </w:pPr>
      <w:r>
        <w:t>The total number of observations</w:t>
      </w:r>
      <w:r w:rsidR="007613A5">
        <w:t xml:space="preserve"> of</w:t>
      </w:r>
      <w:r>
        <w:t xml:space="preserve"> only employed population from the private and public sector are 54,557 for 2009 and 50,931 for 2019</w:t>
      </w:r>
      <w:r w:rsidR="007613A5">
        <w:t>, that sum up a global of 105,488 cases.</w:t>
      </w:r>
      <w:r>
        <w:t xml:space="preserve"> </w:t>
      </w:r>
      <w:r w:rsidR="00C552AE">
        <w:t>For subsequent analysis, only these records will be included.</w:t>
      </w:r>
    </w:p>
    <w:p w14:paraId="2345E7A7" w14:textId="4A6137F5" w:rsidR="00D9361C" w:rsidRDefault="00917813" w:rsidP="005853E2">
      <w:pPr>
        <w:pStyle w:val="Heading4"/>
      </w:pPr>
      <w:r>
        <w:t>Missing Values</w:t>
      </w:r>
    </w:p>
    <w:p w14:paraId="4A9D0835" w14:textId="5CD5E3DB" w:rsidR="00917813" w:rsidRDefault="00917813" w:rsidP="00917813">
      <w:pPr>
        <w:pStyle w:val="Standard"/>
        <w:rPr>
          <w:lang w:val="en-CA"/>
        </w:rPr>
      </w:pPr>
      <w:r>
        <w:rPr>
          <w:lang w:val="en-CA"/>
        </w:rPr>
        <w:t>Here is the list of variables that contain missing values and how they will be handled:</w:t>
      </w:r>
    </w:p>
    <w:tbl>
      <w:tblPr>
        <w:tblStyle w:val="GridTable4-Accent1"/>
        <w:tblW w:w="0" w:type="auto"/>
        <w:tblLook w:val="04A0" w:firstRow="1" w:lastRow="0" w:firstColumn="1" w:lastColumn="0" w:noHBand="0" w:noVBand="1"/>
      </w:tblPr>
      <w:tblGrid>
        <w:gridCol w:w="1271"/>
        <w:gridCol w:w="1701"/>
        <w:gridCol w:w="2126"/>
        <w:gridCol w:w="1985"/>
        <w:gridCol w:w="2267"/>
      </w:tblGrid>
      <w:tr w:rsidR="001C2486" w14:paraId="7D7F5FA3" w14:textId="2746B585" w:rsidTr="0087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0BC1E" w14:textId="78FC3018" w:rsidR="001C2486" w:rsidRDefault="001C2486" w:rsidP="008707A5">
            <w:pPr>
              <w:pStyle w:val="Standard"/>
              <w:rPr>
                <w:lang w:val="en-CA"/>
              </w:rPr>
            </w:pPr>
            <w:r>
              <w:rPr>
                <w:lang w:val="en-CA"/>
              </w:rPr>
              <w:t>Variable</w:t>
            </w:r>
          </w:p>
        </w:tc>
        <w:tc>
          <w:tcPr>
            <w:tcW w:w="1701" w:type="dxa"/>
            <w:vAlign w:val="center"/>
          </w:tcPr>
          <w:p w14:paraId="020D9DD9" w14:textId="7B232DFB" w:rsidR="001C2486" w:rsidRDefault="001C2486" w:rsidP="008707A5">
            <w:pPr>
              <w:pStyle w:val="Standard"/>
              <w:cnfStyle w:val="100000000000" w:firstRow="1" w:lastRow="0" w:firstColumn="0" w:lastColumn="0" w:oddVBand="0" w:evenVBand="0" w:oddHBand="0" w:evenHBand="0" w:firstRowFirstColumn="0" w:firstRowLastColumn="0" w:lastRowFirstColumn="0" w:lastRowLastColumn="0"/>
              <w:rPr>
                <w:lang w:val="en-CA"/>
              </w:rPr>
            </w:pPr>
            <w:r>
              <w:rPr>
                <w:lang w:val="en-CA"/>
              </w:rPr>
              <w:t>Description</w:t>
            </w:r>
          </w:p>
        </w:tc>
        <w:tc>
          <w:tcPr>
            <w:tcW w:w="2126" w:type="dxa"/>
            <w:vAlign w:val="center"/>
          </w:tcPr>
          <w:p w14:paraId="5F6D443A" w14:textId="0B8003BE" w:rsidR="001C2486" w:rsidRDefault="001C2486" w:rsidP="008707A5">
            <w:pPr>
              <w:pStyle w:val="Standard"/>
              <w:cnfStyle w:val="100000000000" w:firstRow="1" w:lastRow="0" w:firstColumn="0" w:lastColumn="0" w:oddVBand="0" w:evenVBand="0" w:oddHBand="0" w:evenHBand="0" w:firstRowFirstColumn="0" w:firstRowLastColumn="0" w:lastRowFirstColumn="0" w:lastRowLastColumn="0"/>
              <w:rPr>
                <w:lang w:val="en-CA"/>
              </w:rPr>
            </w:pPr>
            <w:r>
              <w:rPr>
                <w:lang w:val="en-CA"/>
              </w:rPr>
              <w:t>Number of cases with missing data</w:t>
            </w:r>
          </w:p>
        </w:tc>
        <w:tc>
          <w:tcPr>
            <w:tcW w:w="1985" w:type="dxa"/>
            <w:vAlign w:val="center"/>
          </w:tcPr>
          <w:p w14:paraId="7DDF6054" w14:textId="31121CCB" w:rsidR="007613A5" w:rsidRDefault="001C2486" w:rsidP="008707A5">
            <w:pPr>
              <w:pStyle w:val="Standard"/>
              <w:cnfStyle w:val="100000000000" w:firstRow="1" w:lastRow="0" w:firstColumn="0" w:lastColumn="0" w:oddVBand="0" w:evenVBand="0" w:oddHBand="0" w:evenHBand="0" w:firstRowFirstColumn="0" w:firstRowLastColumn="0" w:lastRowFirstColumn="0" w:lastRowLastColumn="0"/>
              <w:rPr>
                <w:lang w:val="en-CA"/>
              </w:rPr>
            </w:pPr>
            <w:r>
              <w:rPr>
                <w:lang w:val="en-CA"/>
              </w:rPr>
              <w:t>% of total cases</w:t>
            </w:r>
            <w:r w:rsidR="007613A5">
              <w:rPr>
                <w:lang w:val="en-CA"/>
              </w:rPr>
              <w:t xml:space="preserve"> </w:t>
            </w:r>
            <w:r w:rsidR="007613A5" w:rsidRPr="007613A5">
              <w:rPr>
                <w:sz w:val="16"/>
                <w:szCs w:val="16"/>
                <w:lang w:val="en-CA"/>
              </w:rPr>
              <w:t xml:space="preserve">(Out of </w:t>
            </w:r>
            <w:r w:rsidR="007613A5" w:rsidRPr="007613A5">
              <w:rPr>
                <w:sz w:val="16"/>
                <w:szCs w:val="16"/>
              </w:rPr>
              <w:t>105,488 cases)</w:t>
            </w:r>
          </w:p>
        </w:tc>
        <w:tc>
          <w:tcPr>
            <w:tcW w:w="2267" w:type="dxa"/>
            <w:vAlign w:val="center"/>
          </w:tcPr>
          <w:p w14:paraId="5EAE87E1" w14:textId="26458405" w:rsidR="001C2486" w:rsidRDefault="001C2486" w:rsidP="008707A5">
            <w:pPr>
              <w:pStyle w:val="Standard"/>
              <w:cnfStyle w:val="100000000000" w:firstRow="1" w:lastRow="0" w:firstColumn="0" w:lastColumn="0" w:oddVBand="0" w:evenVBand="0" w:oddHBand="0" w:evenHBand="0" w:firstRowFirstColumn="0" w:firstRowLastColumn="0" w:lastRowFirstColumn="0" w:lastRowLastColumn="0"/>
              <w:rPr>
                <w:lang w:val="en-CA"/>
              </w:rPr>
            </w:pPr>
            <w:r>
              <w:rPr>
                <w:lang w:val="en-CA"/>
              </w:rPr>
              <w:t>Solution</w:t>
            </w:r>
          </w:p>
        </w:tc>
      </w:tr>
      <w:tr w:rsidR="007613A5" w14:paraId="72ACAA86" w14:textId="77777777" w:rsidTr="0087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5ABC2BD" w14:textId="1D5BF73D" w:rsidR="007613A5" w:rsidRPr="001C2486" w:rsidRDefault="00FC4B56" w:rsidP="008707A5">
            <w:pPr>
              <w:pStyle w:val="Standard"/>
              <w:rPr>
                <w:lang w:val="en-CA"/>
              </w:rPr>
            </w:pPr>
            <w:r>
              <w:rPr>
                <w:lang w:val="en-CA"/>
              </w:rPr>
              <w:t>School</w:t>
            </w:r>
          </w:p>
        </w:tc>
        <w:tc>
          <w:tcPr>
            <w:tcW w:w="1701" w:type="dxa"/>
            <w:vAlign w:val="center"/>
          </w:tcPr>
          <w:p w14:paraId="295A7845" w14:textId="0F895197" w:rsidR="007613A5" w:rsidRPr="001C2486" w:rsidRDefault="007613A5" w:rsidP="008707A5">
            <w:pPr>
              <w:pStyle w:val="Standard"/>
              <w:cnfStyle w:val="000000100000" w:firstRow="0" w:lastRow="0" w:firstColumn="0" w:lastColumn="0" w:oddVBand="0" w:evenVBand="0" w:oddHBand="1" w:evenHBand="0" w:firstRowFirstColumn="0" w:firstRowLastColumn="0" w:lastRowFirstColumn="0" w:lastRowLastColumn="0"/>
              <w:rPr>
                <w:lang w:val="en-CA"/>
              </w:rPr>
            </w:pPr>
            <w:r w:rsidRPr="001C2E42">
              <w:rPr>
                <w:lang w:val="en-CA"/>
              </w:rPr>
              <w:t>Current student status</w:t>
            </w:r>
          </w:p>
        </w:tc>
        <w:tc>
          <w:tcPr>
            <w:tcW w:w="2126" w:type="dxa"/>
            <w:vAlign w:val="center"/>
          </w:tcPr>
          <w:p w14:paraId="0EC4BDF8" w14:textId="1F58EB21" w:rsidR="007613A5" w:rsidRDefault="007613A5" w:rsidP="008707A5">
            <w:pPr>
              <w:pStyle w:val="Standard"/>
              <w:cnfStyle w:val="000000100000" w:firstRow="0" w:lastRow="0" w:firstColumn="0" w:lastColumn="0" w:oddVBand="0" w:evenVBand="0" w:oddHBand="1" w:evenHBand="0" w:firstRowFirstColumn="0" w:firstRowLastColumn="0" w:lastRowFirstColumn="0" w:lastRowLastColumn="0"/>
              <w:rPr>
                <w:lang w:val="en-CA"/>
              </w:rPr>
            </w:pPr>
            <w:r>
              <w:rPr>
                <w:lang w:val="en-CA"/>
              </w:rPr>
              <w:t>3,002</w:t>
            </w:r>
          </w:p>
        </w:tc>
        <w:tc>
          <w:tcPr>
            <w:tcW w:w="1985" w:type="dxa"/>
            <w:vAlign w:val="center"/>
          </w:tcPr>
          <w:p w14:paraId="2CB890D6" w14:textId="29C85581" w:rsidR="007613A5" w:rsidRDefault="007613A5" w:rsidP="008707A5">
            <w:pPr>
              <w:pStyle w:val="Standard"/>
              <w:cnfStyle w:val="000000100000" w:firstRow="0" w:lastRow="0" w:firstColumn="0" w:lastColumn="0" w:oddVBand="0" w:evenVBand="0" w:oddHBand="1" w:evenHBand="0" w:firstRowFirstColumn="0" w:firstRowLastColumn="0" w:lastRowFirstColumn="0" w:lastRowLastColumn="0"/>
              <w:rPr>
                <w:lang w:val="en-CA"/>
              </w:rPr>
            </w:pPr>
            <w:r>
              <w:rPr>
                <w:lang w:val="en-CA"/>
              </w:rPr>
              <w:t>3%</w:t>
            </w:r>
          </w:p>
        </w:tc>
        <w:tc>
          <w:tcPr>
            <w:tcW w:w="2267" w:type="dxa"/>
            <w:vAlign w:val="center"/>
          </w:tcPr>
          <w:p w14:paraId="3F992EFE" w14:textId="35939E42" w:rsidR="007613A5" w:rsidRDefault="007613A5" w:rsidP="008707A5">
            <w:pPr>
              <w:pStyle w:val="Standard"/>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Replace with </w:t>
            </w:r>
            <w:r w:rsidR="00076ADA">
              <w:rPr>
                <w:lang w:val="en-CA"/>
              </w:rPr>
              <w:t xml:space="preserve">4, label </w:t>
            </w:r>
            <w:r>
              <w:rPr>
                <w:lang w:val="en-CA"/>
              </w:rPr>
              <w:t>“Unknown”</w:t>
            </w:r>
          </w:p>
        </w:tc>
      </w:tr>
      <w:tr w:rsidR="006F55CA" w14:paraId="72149665" w14:textId="77777777" w:rsidTr="008707A5">
        <w:tc>
          <w:tcPr>
            <w:cnfStyle w:val="001000000000" w:firstRow="0" w:lastRow="0" w:firstColumn="1" w:lastColumn="0" w:oddVBand="0" w:evenVBand="0" w:oddHBand="0" w:evenHBand="0" w:firstRowFirstColumn="0" w:firstRowLastColumn="0" w:lastRowFirstColumn="0" w:lastRowLastColumn="0"/>
            <w:tcW w:w="1271" w:type="dxa"/>
            <w:vAlign w:val="center"/>
          </w:tcPr>
          <w:p w14:paraId="30AC4B9B" w14:textId="50D1A190" w:rsidR="006F55CA" w:rsidRDefault="00FC4B56" w:rsidP="008707A5">
            <w:pPr>
              <w:pStyle w:val="Standard"/>
              <w:rPr>
                <w:lang w:val="en-CA"/>
              </w:rPr>
            </w:pPr>
            <w:r w:rsidRPr="006F55CA">
              <w:rPr>
                <w:lang w:val="en-CA"/>
              </w:rPr>
              <w:t>A</w:t>
            </w:r>
            <w:r w:rsidR="006F55CA" w:rsidRPr="006F55CA">
              <w:rPr>
                <w:lang w:val="en-CA"/>
              </w:rPr>
              <w:t>gyownk</w:t>
            </w:r>
          </w:p>
        </w:tc>
        <w:tc>
          <w:tcPr>
            <w:tcW w:w="1701" w:type="dxa"/>
            <w:vAlign w:val="center"/>
          </w:tcPr>
          <w:p w14:paraId="5CDD4476" w14:textId="5D4CF75C" w:rsidR="006F55CA" w:rsidRPr="001C2E42" w:rsidRDefault="006F55CA" w:rsidP="008707A5">
            <w:pPr>
              <w:pStyle w:val="Standard"/>
              <w:cnfStyle w:val="000000000000" w:firstRow="0" w:lastRow="0" w:firstColumn="0" w:lastColumn="0" w:oddVBand="0" w:evenVBand="0" w:oddHBand="0" w:evenHBand="0" w:firstRowFirstColumn="0" w:firstRowLastColumn="0" w:lastRowFirstColumn="0" w:lastRowLastColumn="0"/>
              <w:rPr>
                <w:lang w:val="en-CA"/>
              </w:rPr>
            </w:pPr>
            <w:r w:rsidRPr="006F55CA">
              <w:rPr>
                <w:lang w:val="en-CA"/>
              </w:rPr>
              <w:t>Age of youngest child</w:t>
            </w:r>
          </w:p>
        </w:tc>
        <w:tc>
          <w:tcPr>
            <w:tcW w:w="2126" w:type="dxa"/>
            <w:vAlign w:val="center"/>
          </w:tcPr>
          <w:p w14:paraId="2F9843D3" w14:textId="6D76B77D" w:rsidR="006F55CA" w:rsidRDefault="00656670" w:rsidP="008707A5">
            <w:pPr>
              <w:pStyle w:val="Standard"/>
              <w:cnfStyle w:val="000000000000" w:firstRow="0" w:lastRow="0" w:firstColumn="0" w:lastColumn="0" w:oddVBand="0" w:evenVBand="0" w:oddHBand="0" w:evenHBand="0" w:firstRowFirstColumn="0" w:firstRowLastColumn="0" w:lastRowFirstColumn="0" w:lastRowLastColumn="0"/>
              <w:rPr>
                <w:lang w:val="en-CA"/>
              </w:rPr>
            </w:pPr>
            <w:r>
              <w:rPr>
                <w:lang w:val="en-CA"/>
              </w:rPr>
              <w:t>65,144</w:t>
            </w:r>
          </w:p>
        </w:tc>
        <w:tc>
          <w:tcPr>
            <w:tcW w:w="1985" w:type="dxa"/>
            <w:vAlign w:val="center"/>
          </w:tcPr>
          <w:p w14:paraId="7F6ED123" w14:textId="0B475315" w:rsidR="006F55CA" w:rsidRDefault="00656670" w:rsidP="008707A5">
            <w:pPr>
              <w:pStyle w:val="Standard"/>
              <w:cnfStyle w:val="000000000000" w:firstRow="0" w:lastRow="0" w:firstColumn="0" w:lastColumn="0" w:oddVBand="0" w:evenVBand="0" w:oddHBand="0" w:evenHBand="0" w:firstRowFirstColumn="0" w:firstRowLastColumn="0" w:lastRowFirstColumn="0" w:lastRowLastColumn="0"/>
              <w:rPr>
                <w:lang w:val="en-CA"/>
              </w:rPr>
            </w:pPr>
            <w:r>
              <w:rPr>
                <w:lang w:val="en-CA"/>
              </w:rPr>
              <w:t>62%</w:t>
            </w:r>
          </w:p>
        </w:tc>
        <w:tc>
          <w:tcPr>
            <w:tcW w:w="2267" w:type="dxa"/>
            <w:vAlign w:val="center"/>
          </w:tcPr>
          <w:p w14:paraId="595A2399" w14:textId="46361147" w:rsidR="006F55CA" w:rsidRDefault="00656670" w:rsidP="008707A5">
            <w:pPr>
              <w:pStyle w:val="Standard"/>
              <w:cnfStyle w:val="000000000000" w:firstRow="0" w:lastRow="0" w:firstColumn="0" w:lastColumn="0" w:oddVBand="0" w:evenVBand="0" w:oddHBand="0" w:evenHBand="0" w:firstRowFirstColumn="0" w:firstRowLastColumn="0" w:lastRowFirstColumn="0" w:lastRowLastColumn="0"/>
              <w:rPr>
                <w:lang w:val="en-CA"/>
              </w:rPr>
            </w:pPr>
            <w:r>
              <w:rPr>
                <w:lang w:val="en-CA"/>
              </w:rPr>
              <w:t>Replace with</w:t>
            </w:r>
            <w:r w:rsidR="00721A7D">
              <w:rPr>
                <w:lang w:val="en-CA"/>
              </w:rPr>
              <w:t xml:space="preserve"> 5, label</w:t>
            </w:r>
            <w:r>
              <w:rPr>
                <w:lang w:val="en-CA"/>
              </w:rPr>
              <w:t xml:space="preserve"> “Youngest &gt; 24 years or no children”</w:t>
            </w:r>
          </w:p>
        </w:tc>
      </w:tr>
    </w:tbl>
    <w:p w14:paraId="2CACBBCF" w14:textId="77777777" w:rsidR="008707A5" w:rsidRDefault="008707A5" w:rsidP="00917813">
      <w:pPr>
        <w:pStyle w:val="Standard"/>
        <w:rPr>
          <w:lang w:val="en-CA"/>
        </w:rPr>
      </w:pPr>
    </w:p>
    <w:p w14:paraId="10AC125E" w14:textId="7996E3C3" w:rsidR="005C24E6" w:rsidRDefault="005C24E6" w:rsidP="00917813">
      <w:pPr>
        <w:pStyle w:val="Standard"/>
        <w:rPr>
          <w:lang w:val="en-CA"/>
        </w:rPr>
      </w:pPr>
      <w:r>
        <w:rPr>
          <w:lang w:val="en-CA"/>
        </w:rPr>
        <w:t xml:space="preserve">Besides, only 2019 records have data for immigrant status (immig) and detailed occupation (noc_40) attributes. They should not be used in analysis </w:t>
      </w:r>
      <w:r w:rsidR="003711A4">
        <w:rPr>
          <w:lang w:val="en-CA"/>
        </w:rPr>
        <w:t>which results will be compared to 2009, but they can provide insights when exploring the 2019 data set independently.</w:t>
      </w:r>
    </w:p>
    <w:p w14:paraId="05B0706E" w14:textId="77777777" w:rsidR="00917813" w:rsidRPr="00917813" w:rsidRDefault="00917813" w:rsidP="00917813">
      <w:pPr>
        <w:pStyle w:val="Standard"/>
        <w:rPr>
          <w:lang w:val="en-CA"/>
        </w:rPr>
      </w:pPr>
    </w:p>
    <w:p w14:paraId="4BD4C583" w14:textId="32D7098A" w:rsidR="00D9361C" w:rsidRDefault="00FC4B56" w:rsidP="005853E2">
      <w:pPr>
        <w:pStyle w:val="Heading4"/>
      </w:pPr>
      <w:r>
        <w:t>Categorical</w:t>
      </w:r>
      <w:r w:rsidR="00C552AE">
        <w:t xml:space="preserve"> Attributes</w:t>
      </w:r>
    </w:p>
    <w:p w14:paraId="3CAA163F" w14:textId="77777777" w:rsidR="00D9361C" w:rsidRDefault="00C552AE">
      <w:pPr>
        <w:pStyle w:val="Standard"/>
        <w:jc w:val="both"/>
      </w:pPr>
      <w:r>
        <w:t>The next tables show frequencies and proportions for the main categorical attributes in the dataset, by period:</w:t>
      </w:r>
    </w:p>
    <w:p w14:paraId="5C9FB4EB" w14:textId="77777777" w:rsidR="00D9361C" w:rsidRPr="00E92AB9" w:rsidRDefault="00C552AE">
      <w:pPr>
        <w:pStyle w:val="Standard"/>
      </w:pPr>
      <w:r w:rsidRPr="00E92AB9">
        <w:rPr>
          <w:b/>
          <w:bCs/>
        </w:rPr>
        <w:t>Province</w:t>
      </w:r>
    </w:p>
    <w:tbl>
      <w:tblPr>
        <w:tblW w:w="9400" w:type="dxa"/>
        <w:tblInd w:w="-108" w:type="dxa"/>
        <w:tblLayout w:type="fixed"/>
        <w:tblCellMar>
          <w:left w:w="10" w:type="dxa"/>
          <w:right w:w="10" w:type="dxa"/>
        </w:tblCellMar>
        <w:tblLook w:val="0000" w:firstRow="0" w:lastRow="0" w:firstColumn="0" w:lastColumn="0" w:noHBand="0" w:noVBand="0"/>
      </w:tblPr>
      <w:tblGrid>
        <w:gridCol w:w="1880"/>
        <w:gridCol w:w="1880"/>
        <w:gridCol w:w="1880"/>
        <w:gridCol w:w="1880"/>
        <w:gridCol w:w="1880"/>
      </w:tblGrid>
      <w:tr w:rsidR="00D9361C" w:rsidRPr="00E92AB9" w14:paraId="31D99D87" w14:textId="77777777">
        <w:trPr>
          <w:trHeight w:val="300"/>
        </w:trPr>
        <w:tc>
          <w:tcPr>
            <w:tcW w:w="1880" w:type="dxa"/>
            <w:tcBorders>
              <w:top w:val="single" w:sz="4" w:space="0" w:color="A6A6A6"/>
              <w:left w:val="single" w:sz="4" w:space="0" w:color="A6A6A6"/>
              <w:bottom w:val="single" w:sz="4" w:space="0" w:color="BFBFBF"/>
            </w:tcBorders>
            <w:shd w:val="clear" w:color="auto" w:fill="D9D9D9"/>
            <w:tcMar>
              <w:top w:w="0" w:type="dxa"/>
              <w:left w:w="108" w:type="dxa"/>
              <w:bottom w:w="0" w:type="dxa"/>
              <w:right w:w="108" w:type="dxa"/>
            </w:tcMar>
            <w:vAlign w:val="center"/>
          </w:tcPr>
          <w:p w14:paraId="75EC744F"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 </w:t>
            </w:r>
          </w:p>
        </w:tc>
        <w:tc>
          <w:tcPr>
            <w:tcW w:w="1880"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0B36EBD8"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Frequency (#)</w:t>
            </w:r>
          </w:p>
        </w:tc>
        <w:tc>
          <w:tcPr>
            <w:tcW w:w="1880"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55027BBC"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 </w:t>
            </w:r>
          </w:p>
        </w:tc>
        <w:tc>
          <w:tcPr>
            <w:tcW w:w="1880"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5B51B2F6"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Percentage (%)</w:t>
            </w:r>
          </w:p>
        </w:tc>
        <w:tc>
          <w:tcPr>
            <w:tcW w:w="1880" w:type="dxa"/>
            <w:tcBorders>
              <w:top w:val="single" w:sz="4" w:space="0" w:color="A6A6A6"/>
              <w:bottom w:val="single" w:sz="4" w:space="0" w:color="BFBFBF"/>
              <w:right w:val="single" w:sz="4" w:space="0" w:color="A6A6A6"/>
            </w:tcBorders>
            <w:shd w:val="clear" w:color="auto" w:fill="D9D9D9"/>
            <w:tcMar>
              <w:top w:w="0" w:type="dxa"/>
              <w:left w:w="108" w:type="dxa"/>
              <w:bottom w:w="0" w:type="dxa"/>
              <w:right w:w="108" w:type="dxa"/>
            </w:tcMar>
            <w:vAlign w:val="center"/>
          </w:tcPr>
          <w:p w14:paraId="684B7523"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 </w:t>
            </w:r>
          </w:p>
        </w:tc>
      </w:tr>
      <w:tr w:rsidR="00D9361C" w:rsidRPr="00E92AB9" w14:paraId="40E82F4D" w14:textId="77777777" w:rsidTr="00E92AB9">
        <w:trPr>
          <w:trHeight w:val="300"/>
        </w:trPr>
        <w:tc>
          <w:tcPr>
            <w:tcW w:w="1880" w:type="dxa"/>
            <w:tcBorders>
              <w:top w:val="single" w:sz="4" w:space="0" w:color="BFBFBF"/>
              <w:left w:val="single" w:sz="4" w:space="0" w:color="A6A6A6"/>
              <w:bottom w:val="single" w:sz="4" w:space="0" w:color="BFBFBF"/>
            </w:tcBorders>
            <w:shd w:val="clear" w:color="auto" w:fill="D9D9D9"/>
            <w:tcMar>
              <w:top w:w="0" w:type="dxa"/>
              <w:left w:w="108" w:type="dxa"/>
              <w:bottom w:w="0" w:type="dxa"/>
              <w:right w:w="108" w:type="dxa"/>
            </w:tcMar>
            <w:vAlign w:val="center"/>
          </w:tcPr>
          <w:p w14:paraId="047D0768"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Province</w:t>
            </w:r>
          </w:p>
        </w:tc>
        <w:tc>
          <w:tcPr>
            <w:tcW w:w="1880"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4B91DF92" w14:textId="77777777" w:rsidR="00D9361C" w:rsidRPr="00E92AB9" w:rsidRDefault="00C552AE" w:rsidP="00E92AB9">
            <w:pPr>
              <w:pStyle w:val="Standard"/>
              <w:spacing w:after="0" w:line="240" w:lineRule="auto"/>
              <w:jc w:val="right"/>
              <w:rPr>
                <w:sz w:val="20"/>
                <w:szCs w:val="20"/>
              </w:rPr>
            </w:pPr>
            <w:r w:rsidRPr="00E92AB9">
              <w:rPr>
                <w:rFonts w:eastAsia="Times New Roman"/>
                <w:b/>
                <w:bCs/>
                <w:sz w:val="20"/>
                <w:szCs w:val="20"/>
                <w:lang w:eastAsia="en-CA"/>
              </w:rPr>
              <w:t>2009</w:t>
            </w:r>
          </w:p>
        </w:tc>
        <w:tc>
          <w:tcPr>
            <w:tcW w:w="1880"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363AC61F" w14:textId="77777777" w:rsidR="00D9361C" w:rsidRPr="00E92AB9" w:rsidRDefault="00C552AE" w:rsidP="00E92AB9">
            <w:pPr>
              <w:pStyle w:val="Standard"/>
              <w:spacing w:after="0" w:line="240" w:lineRule="auto"/>
              <w:jc w:val="right"/>
              <w:rPr>
                <w:sz w:val="20"/>
                <w:szCs w:val="20"/>
              </w:rPr>
            </w:pPr>
            <w:r w:rsidRPr="00E92AB9">
              <w:rPr>
                <w:rFonts w:eastAsia="Times New Roman"/>
                <w:b/>
                <w:bCs/>
                <w:sz w:val="20"/>
                <w:szCs w:val="20"/>
                <w:lang w:eastAsia="en-CA"/>
              </w:rPr>
              <w:t>2019</w:t>
            </w:r>
          </w:p>
        </w:tc>
        <w:tc>
          <w:tcPr>
            <w:tcW w:w="1880"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07CF6430" w14:textId="77777777" w:rsidR="00D9361C" w:rsidRPr="00E92AB9" w:rsidRDefault="00C552AE" w:rsidP="00E92AB9">
            <w:pPr>
              <w:pStyle w:val="Standard"/>
              <w:spacing w:after="0" w:line="240" w:lineRule="auto"/>
              <w:jc w:val="right"/>
              <w:rPr>
                <w:sz w:val="20"/>
                <w:szCs w:val="20"/>
              </w:rPr>
            </w:pPr>
            <w:r w:rsidRPr="00E92AB9">
              <w:rPr>
                <w:rFonts w:eastAsia="Times New Roman"/>
                <w:b/>
                <w:bCs/>
                <w:sz w:val="20"/>
                <w:szCs w:val="20"/>
                <w:lang w:eastAsia="en-CA"/>
              </w:rPr>
              <w:t>2009</w:t>
            </w:r>
          </w:p>
        </w:tc>
        <w:tc>
          <w:tcPr>
            <w:tcW w:w="1880" w:type="dxa"/>
            <w:tcBorders>
              <w:top w:val="single" w:sz="4" w:space="0" w:color="BFBFBF"/>
              <w:bottom w:val="single" w:sz="4" w:space="0" w:color="BFBFBF"/>
              <w:right w:val="single" w:sz="4" w:space="0" w:color="A6A6A6"/>
            </w:tcBorders>
            <w:shd w:val="clear" w:color="auto" w:fill="D9D9D9"/>
            <w:tcMar>
              <w:top w:w="0" w:type="dxa"/>
              <w:left w:w="108" w:type="dxa"/>
              <w:bottom w:w="0" w:type="dxa"/>
              <w:right w:w="108" w:type="dxa"/>
            </w:tcMar>
            <w:vAlign w:val="center"/>
          </w:tcPr>
          <w:p w14:paraId="3A433F82" w14:textId="77777777" w:rsidR="00D9361C" w:rsidRPr="00E92AB9" w:rsidRDefault="00C552AE" w:rsidP="00E92AB9">
            <w:pPr>
              <w:pStyle w:val="Standard"/>
              <w:spacing w:after="0" w:line="240" w:lineRule="auto"/>
              <w:jc w:val="right"/>
              <w:rPr>
                <w:sz w:val="20"/>
                <w:szCs w:val="20"/>
              </w:rPr>
            </w:pPr>
            <w:r w:rsidRPr="00E92AB9">
              <w:rPr>
                <w:rFonts w:eastAsia="Times New Roman"/>
                <w:b/>
                <w:bCs/>
                <w:sz w:val="20"/>
                <w:szCs w:val="20"/>
                <w:lang w:eastAsia="en-CA"/>
              </w:rPr>
              <w:t>2019</w:t>
            </w:r>
          </w:p>
        </w:tc>
      </w:tr>
      <w:tr w:rsidR="008707A5" w:rsidRPr="00E92AB9" w14:paraId="1E208DFB"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tcPr>
          <w:p w14:paraId="266B64FB" w14:textId="56978CE9" w:rsidR="008707A5" w:rsidRPr="00E92AB9" w:rsidRDefault="008707A5" w:rsidP="008707A5">
            <w:pPr>
              <w:pStyle w:val="Standard"/>
              <w:spacing w:after="0" w:line="240" w:lineRule="auto"/>
              <w:rPr>
                <w:sz w:val="20"/>
                <w:szCs w:val="20"/>
              </w:rPr>
            </w:pPr>
            <w:r w:rsidRPr="00E92AB9">
              <w:rPr>
                <w:sz w:val="20"/>
                <w:szCs w:val="20"/>
              </w:rPr>
              <w:t>AB</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10DBA05" w14:textId="64A5B555" w:rsidR="008707A5" w:rsidRPr="00E92AB9" w:rsidRDefault="008707A5" w:rsidP="00E92AB9">
            <w:pPr>
              <w:pStyle w:val="Standard"/>
              <w:spacing w:after="0" w:line="240" w:lineRule="auto"/>
              <w:jc w:val="right"/>
              <w:rPr>
                <w:sz w:val="20"/>
                <w:szCs w:val="20"/>
              </w:rPr>
            </w:pPr>
            <w:r w:rsidRPr="00E92AB9">
              <w:rPr>
                <w:sz w:val="20"/>
                <w:szCs w:val="20"/>
              </w:rPr>
              <w:t>5,885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6A5F436" w14:textId="282ED71C" w:rsidR="008707A5" w:rsidRPr="00E92AB9" w:rsidRDefault="008707A5" w:rsidP="00E92AB9">
            <w:pPr>
              <w:pStyle w:val="Standard"/>
              <w:spacing w:after="0" w:line="240" w:lineRule="auto"/>
              <w:jc w:val="right"/>
              <w:rPr>
                <w:sz w:val="20"/>
                <w:szCs w:val="20"/>
              </w:rPr>
            </w:pPr>
            <w:r w:rsidRPr="00E92AB9">
              <w:rPr>
                <w:sz w:val="20"/>
                <w:szCs w:val="20"/>
              </w:rPr>
              <w:t>5,292</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7967D68" w14:textId="02910F61" w:rsidR="008707A5" w:rsidRPr="00E92AB9" w:rsidRDefault="008707A5" w:rsidP="00E92AB9">
            <w:pPr>
              <w:pStyle w:val="Standard"/>
              <w:spacing w:after="0" w:line="240" w:lineRule="auto"/>
              <w:jc w:val="right"/>
              <w:rPr>
                <w:sz w:val="20"/>
                <w:szCs w:val="20"/>
              </w:rPr>
            </w:pPr>
            <w:r w:rsidRPr="00E92AB9">
              <w:rPr>
                <w:sz w:val="20"/>
                <w:szCs w:val="20"/>
              </w:rPr>
              <w:t>11%</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355D02F" w14:textId="4A014745" w:rsidR="008707A5" w:rsidRPr="00E92AB9" w:rsidRDefault="008707A5" w:rsidP="00E92AB9">
            <w:pPr>
              <w:pStyle w:val="Standard"/>
              <w:spacing w:after="0" w:line="240" w:lineRule="auto"/>
              <w:jc w:val="right"/>
              <w:rPr>
                <w:sz w:val="20"/>
                <w:szCs w:val="20"/>
              </w:rPr>
            </w:pPr>
            <w:r w:rsidRPr="00E92AB9">
              <w:rPr>
                <w:sz w:val="20"/>
                <w:szCs w:val="20"/>
              </w:rPr>
              <w:t>10%</w:t>
            </w:r>
          </w:p>
        </w:tc>
      </w:tr>
      <w:tr w:rsidR="008707A5" w:rsidRPr="00E92AB9" w14:paraId="5FFB652E"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tcPr>
          <w:p w14:paraId="61F38B62" w14:textId="68E887CC" w:rsidR="008707A5" w:rsidRPr="00E92AB9" w:rsidRDefault="008707A5" w:rsidP="008707A5">
            <w:pPr>
              <w:pStyle w:val="Standard"/>
              <w:spacing w:after="0" w:line="240" w:lineRule="auto"/>
              <w:rPr>
                <w:sz w:val="20"/>
                <w:szCs w:val="20"/>
              </w:rPr>
            </w:pPr>
            <w:r w:rsidRPr="00E92AB9">
              <w:rPr>
                <w:sz w:val="20"/>
                <w:szCs w:val="20"/>
              </w:rPr>
              <w:lastRenderedPageBreak/>
              <w:t>BC</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7370717" w14:textId="311B82AC" w:rsidR="008707A5" w:rsidRPr="00E92AB9" w:rsidRDefault="008707A5" w:rsidP="00E92AB9">
            <w:pPr>
              <w:pStyle w:val="Standard"/>
              <w:spacing w:after="0" w:line="240" w:lineRule="auto"/>
              <w:jc w:val="right"/>
              <w:rPr>
                <w:sz w:val="20"/>
                <w:szCs w:val="20"/>
              </w:rPr>
            </w:pPr>
            <w:r w:rsidRPr="00E92AB9">
              <w:rPr>
                <w:sz w:val="20"/>
                <w:szCs w:val="20"/>
              </w:rPr>
              <w:t>5,996</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517EB0C" w14:textId="0D74CAD9" w:rsidR="008707A5" w:rsidRPr="00E92AB9" w:rsidRDefault="008707A5" w:rsidP="00E92AB9">
            <w:pPr>
              <w:pStyle w:val="Standard"/>
              <w:spacing w:after="0" w:line="240" w:lineRule="auto"/>
              <w:jc w:val="right"/>
              <w:rPr>
                <w:sz w:val="20"/>
                <w:szCs w:val="20"/>
              </w:rPr>
            </w:pPr>
            <w:r w:rsidRPr="00E92AB9">
              <w:rPr>
                <w:sz w:val="20"/>
                <w:szCs w:val="20"/>
              </w:rPr>
              <w:t>6,096</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1A12891" w14:textId="314B9321" w:rsidR="008707A5" w:rsidRPr="00E92AB9" w:rsidRDefault="008707A5" w:rsidP="00E92AB9">
            <w:pPr>
              <w:pStyle w:val="Standard"/>
              <w:spacing w:after="0" w:line="240" w:lineRule="auto"/>
              <w:jc w:val="right"/>
              <w:rPr>
                <w:sz w:val="20"/>
                <w:szCs w:val="20"/>
              </w:rPr>
            </w:pPr>
            <w:r w:rsidRPr="00E92AB9">
              <w:rPr>
                <w:sz w:val="20"/>
                <w:szCs w:val="20"/>
              </w:rPr>
              <w:t>11%</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0E9E0A3C" w14:textId="417A8280" w:rsidR="008707A5" w:rsidRPr="00E92AB9" w:rsidRDefault="008707A5" w:rsidP="00E92AB9">
            <w:pPr>
              <w:pStyle w:val="Standard"/>
              <w:spacing w:after="0" w:line="240" w:lineRule="auto"/>
              <w:jc w:val="right"/>
              <w:rPr>
                <w:sz w:val="20"/>
                <w:szCs w:val="20"/>
              </w:rPr>
            </w:pPr>
            <w:r w:rsidRPr="00E92AB9">
              <w:rPr>
                <w:sz w:val="20"/>
                <w:szCs w:val="20"/>
              </w:rPr>
              <w:t>12%</w:t>
            </w:r>
          </w:p>
        </w:tc>
      </w:tr>
      <w:tr w:rsidR="008707A5" w:rsidRPr="00E92AB9" w14:paraId="32C46EFF"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tcPr>
          <w:p w14:paraId="4A657731" w14:textId="0D2B76E8" w:rsidR="008707A5" w:rsidRPr="00E92AB9" w:rsidRDefault="008707A5" w:rsidP="008707A5">
            <w:pPr>
              <w:pStyle w:val="Standard"/>
              <w:spacing w:after="0" w:line="240" w:lineRule="auto"/>
              <w:rPr>
                <w:sz w:val="20"/>
                <w:szCs w:val="20"/>
              </w:rPr>
            </w:pPr>
            <w:r w:rsidRPr="00E92AB9">
              <w:rPr>
                <w:sz w:val="20"/>
                <w:szCs w:val="20"/>
              </w:rPr>
              <w:t>MN</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19A78B4" w14:textId="7DD70A94" w:rsidR="008707A5" w:rsidRPr="00E92AB9" w:rsidRDefault="008707A5" w:rsidP="00E92AB9">
            <w:pPr>
              <w:pStyle w:val="Standard"/>
              <w:spacing w:after="0" w:line="240" w:lineRule="auto"/>
              <w:jc w:val="right"/>
              <w:rPr>
                <w:sz w:val="20"/>
                <w:szCs w:val="20"/>
              </w:rPr>
            </w:pPr>
            <w:r w:rsidRPr="00E92AB9">
              <w:rPr>
                <w:sz w:val="20"/>
                <w:szCs w:val="20"/>
              </w:rPr>
              <w:t>5,166</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E156C6F" w14:textId="33004FF3" w:rsidR="008707A5" w:rsidRPr="00E92AB9" w:rsidRDefault="008707A5" w:rsidP="00E92AB9">
            <w:pPr>
              <w:pStyle w:val="Standard"/>
              <w:spacing w:after="0" w:line="240" w:lineRule="auto"/>
              <w:jc w:val="right"/>
              <w:rPr>
                <w:sz w:val="20"/>
                <w:szCs w:val="20"/>
              </w:rPr>
            </w:pPr>
            <w:r w:rsidRPr="00E92AB9">
              <w:rPr>
                <w:sz w:val="20"/>
                <w:szCs w:val="20"/>
              </w:rPr>
              <w:t>4,166</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6ED8609" w14:textId="00BA416E" w:rsidR="008707A5" w:rsidRPr="00E92AB9" w:rsidRDefault="008707A5" w:rsidP="00E92AB9">
            <w:pPr>
              <w:pStyle w:val="Standard"/>
              <w:spacing w:after="0" w:line="240" w:lineRule="auto"/>
              <w:jc w:val="right"/>
              <w:rPr>
                <w:sz w:val="20"/>
                <w:szCs w:val="20"/>
              </w:rPr>
            </w:pPr>
            <w:r w:rsidRPr="00E92AB9">
              <w:rPr>
                <w:sz w:val="20"/>
                <w:szCs w:val="20"/>
              </w:rPr>
              <w:t>9%</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413BEB73" w14:textId="5DBD8CEB" w:rsidR="008707A5" w:rsidRPr="00E92AB9" w:rsidRDefault="008707A5" w:rsidP="00E92AB9">
            <w:pPr>
              <w:pStyle w:val="Standard"/>
              <w:spacing w:after="0" w:line="240" w:lineRule="auto"/>
              <w:jc w:val="right"/>
              <w:rPr>
                <w:sz w:val="20"/>
                <w:szCs w:val="20"/>
              </w:rPr>
            </w:pPr>
            <w:r w:rsidRPr="00E92AB9">
              <w:rPr>
                <w:sz w:val="20"/>
                <w:szCs w:val="20"/>
              </w:rPr>
              <w:t>8%</w:t>
            </w:r>
          </w:p>
        </w:tc>
      </w:tr>
      <w:tr w:rsidR="008707A5" w:rsidRPr="00E92AB9" w14:paraId="2EC48018"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tcPr>
          <w:p w14:paraId="34E30CC5" w14:textId="1ED0A6C6" w:rsidR="008707A5" w:rsidRPr="00E92AB9" w:rsidRDefault="008707A5" w:rsidP="008707A5">
            <w:pPr>
              <w:pStyle w:val="Standard"/>
              <w:spacing w:after="0" w:line="240" w:lineRule="auto"/>
              <w:rPr>
                <w:sz w:val="20"/>
                <w:szCs w:val="20"/>
              </w:rPr>
            </w:pPr>
            <w:r w:rsidRPr="00E92AB9">
              <w:rPr>
                <w:sz w:val="20"/>
                <w:szCs w:val="20"/>
              </w:rPr>
              <w:t>NB</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56DBD22" w14:textId="5A03E010" w:rsidR="008707A5" w:rsidRPr="00E92AB9" w:rsidRDefault="008707A5" w:rsidP="00E92AB9">
            <w:pPr>
              <w:pStyle w:val="Standard"/>
              <w:spacing w:after="0" w:line="240" w:lineRule="auto"/>
              <w:jc w:val="right"/>
              <w:rPr>
                <w:sz w:val="20"/>
                <w:szCs w:val="20"/>
              </w:rPr>
            </w:pPr>
            <w:r w:rsidRPr="00E92AB9">
              <w:rPr>
                <w:sz w:val="20"/>
                <w:szCs w:val="20"/>
              </w:rPr>
              <w:t>2,827</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DFD737A" w14:textId="6048CF3D" w:rsidR="008707A5" w:rsidRPr="00E92AB9" w:rsidRDefault="008707A5" w:rsidP="00E92AB9">
            <w:pPr>
              <w:pStyle w:val="Standard"/>
              <w:spacing w:after="0" w:line="240" w:lineRule="auto"/>
              <w:jc w:val="right"/>
              <w:rPr>
                <w:sz w:val="20"/>
                <w:szCs w:val="20"/>
              </w:rPr>
            </w:pPr>
            <w:r w:rsidRPr="00E92AB9">
              <w:rPr>
                <w:sz w:val="20"/>
                <w:szCs w:val="20"/>
              </w:rPr>
              <w:t>2,484</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F43FD04" w14:textId="02C9A702" w:rsidR="008707A5" w:rsidRPr="00E92AB9" w:rsidRDefault="008707A5" w:rsidP="00E92AB9">
            <w:pPr>
              <w:pStyle w:val="Standard"/>
              <w:spacing w:after="0" w:line="240" w:lineRule="auto"/>
              <w:jc w:val="right"/>
              <w:rPr>
                <w:sz w:val="20"/>
                <w:szCs w:val="20"/>
              </w:rPr>
            </w:pPr>
            <w:r w:rsidRPr="00E92AB9">
              <w:rPr>
                <w:sz w:val="20"/>
                <w:szCs w:val="20"/>
              </w:rPr>
              <w:t>5%</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4E4E594B" w14:textId="085285B6" w:rsidR="008707A5" w:rsidRPr="00E92AB9" w:rsidRDefault="008707A5" w:rsidP="00E92AB9">
            <w:pPr>
              <w:pStyle w:val="Standard"/>
              <w:spacing w:after="0" w:line="240" w:lineRule="auto"/>
              <w:jc w:val="right"/>
              <w:rPr>
                <w:sz w:val="20"/>
                <w:szCs w:val="20"/>
              </w:rPr>
            </w:pPr>
            <w:r w:rsidRPr="00E92AB9">
              <w:rPr>
                <w:sz w:val="20"/>
                <w:szCs w:val="20"/>
              </w:rPr>
              <w:t>5%</w:t>
            </w:r>
          </w:p>
        </w:tc>
      </w:tr>
      <w:tr w:rsidR="008707A5" w:rsidRPr="00E92AB9" w14:paraId="62E5DFA2"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tcPr>
          <w:p w14:paraId="4372D722" w14:textId="1A184233" w:rsidR="008707A5" w:rsidRPr="00E92AB9" w:rsidRDefault="008707A5" w:rsidP="008707A5">
            <w:pPr>
              <w:pStyle w:val="Standard"/>
              <w:spacing w:after="0" w:line="240" w:lineRule="auto"/>
              <w:rPr>
                <w:sz w:val="20"/>
                <w:szCs w:val="20"/>
              </w:rPr>
            </w:pPr>
            <w:r w:rsidRPr="00E92AB9">
              <w:rPr>
                <w:sz w:val="20"/>
                <w:szCs w:val="20"/>
              </w:rPr>
              <w:t>NL</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7B418F5" w14:textId="1BE1CF8B" w:rsidR="008707A5" w:rsidRPr="00E92AB9" w:rsidRDefault="008707A5" w:rsidP="00E92AB9">
            <w:pPr>
              <w:pStyle w:val="Standard"/>
              <w:spacing w:after="0" w:line="240" w:lineRule="auto"/>
              <w:jc w:val="right"/>
              <w:rPr>
                <w:sz w:val="20"/>
                <w:szCs w:val="20"/>
              </w:rPr>
            </w:pPr>
            <w:r w:rsidRPr="00E92AB9">
              <w:rPr>
                <w:sz w:val="20"/>
                <w:szCs w:val="20"/>
              </w:rPr>
              <w:t>1,830</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32E2E2B" w14:textId="7F236A9D" w:rsidR="008707A5" w:rsidRPr="00E92AB9" w:rsidRDefault="008707A5" w:rsidP="00E92AB9">
            <w:pPr>
              <w:pStyle w:val="Standard"/>
              <w:spacing w:after="0" w:line="240" w:lineRule="auto"/>
              <w:jc w:val="right"/>
              <w:rPr>
                <w:sz w:val="20"/>
                <w:szCs w:val="20"/>
              </w:rPr>
            </w:pPr>
            <w:r w:rsidRPr="00E92AB9">
              <w:rPr>
                <w:sz w:val="20"/>
                <w:szCs w:val="20"/>
              </w:rPr>
              <w:t>1,685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DAE062E" w14:textId="6E9DFBB3" w:rsidR="008707A5" w:rsidRPr="00E92AB9" w:rsidRDefault="008707A5" w:rsidP="00E92AB9">
            <w:pPr>
              <w:pStyle w:val="Standard"/>
              <w:spacing w:after="0" w:line="240" w:lineRule="auto"/>
              <w:jc w:val="right"/>
              <w:rPr>
                <w:sz w:val="20"/>
                <w:szCs w:val="20"/>
              </w:rPr>
            </w:pPr>
            <w:r w:rsidRPr="00E92AB9">
              <w:rPr>
                <w:sz w:val="20"/>
                <w:szCs w:val="20"/>
              </w:rPr>
              <w:t>3%</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782FF563" w14:textId="2083A26D" w:rsidR="008707A5" w:rsidRPr="00E92AB9" w:rsidRDefault="008707A5" w:rsidP="00E92AB9">
            <w:pPr>
              <w:pStyle w:val="Standard"/>
              <w:spacing w:after="0" w:line="240" w:lineRule="auto"/>
              <w:jc w:val="right"/>
              <w:rPr>
                <w:sz w:val="20"/>
                <w:szCs w:val="20"/>
              </w:rPr>
            </w:pPr>
            <w:r w:rsidRPr="00E92AB9">
              <w:rPr>
                <w:sz w:val="20"/>
                <w:szCs w:val="20"/>
              </w:rPr>
              <w:t>3%</w:t>
            </w:r>
          </w:p>
        </w:tc>
      </w:tr>
      <w:tr w:rsidR="008707A5" w:rsidRPr="00E92AB9" w14:paraId="7497CCE5"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tcPr>
          <w:p w14:paraId="27C12FAE" w14:textId="5947B1AA" w:rsidR="008707A5" w:rsidRPr="00E92AB9" w:rsidRDefault="008707A5" w:rsidP="008707A5">
            <w:pPr>
              <w:pStyle w:val="Standard"/>
              <w:spacing w:after="0" w:line="240" w:lineRule="auto"/>
              <w:rPr>
                <w:sz w:val="20"/>
                <w:szCs w:val="20"/>
              </w:rPr>
            </w:pPr>
            <w:r w:rsidRPr="00E92AB9">
              <w:rPr>
                <w:sz w:val="20"/>
                <w:szCs w:val="20"/>
              </w:rPr>
              <w:t>NS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94EFA48" w14:textId="42D0EBC8" w:rsidR="008707A5" w:rsidRPr="00E92AB9" w:rsidRDefault="008707A5" w:rsidP="00E92AB9">
            <w:pPr>
              <w:pStyle w:val="Standard"/>
              <w:spacing w:after="0" w:line="240" w:lineRule="auto"/>
              <w:jc w:val="right"/>
              <w:rPr>
                <w:sz w:val="20"/>
                <w:szCs w:val="20"/>
              </w:rPr>
            </w:pPr>
            <w:r w:rsidRPr="00E92AB9">
              <w:rPr>
                <w:sz w:val="20"/>
                <w:szCs w:val="20"/>
              </w:rPr>
              <w:t>2,632</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5E46E5B" w14:textId="5EBA974A" w:rsidR="008707A5" w:rsidRPr="00E92AB9" w:rsidRDefault="008707A5" w:rsidP="00E92AB9">
            <w:pPr>
              <w:pStyle w:val="Standard"/>
              <w:spacing w:after="0" w:line="240" w:lineRule="auto"/>
              <w:jc w:val="right"/>
              <w:rPr>
                <w:sz w:val="20"/>
                <w:szCs w:val="20"/>
              </w:rPr>
            </w:pPr>
            <w:r w:rsidRPr="00E92AB9">
              <w:rPr>
                <w:sz w:val="20"/>
                <w:szCs w:val="20"/>
              </w:rPr>
              <w:t>2,565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76A5680" w14:textId="4C06036A" w:rsidR="008707A5" w:rsidRPr="00E92AB9" w:rsidRDefault="008707A5" w:rsidP="00E92AB9">
            <w:pPr>
              <w:pStyle w:val="Standard"/>
              <w:spacing w:after="0" w:line="240" w:lineRule="auto"/>
              <w:jc w:val="right"/>
              <w:rPr>
                <w:sz w:val="20"/>
                <w:szCs w:val="20"/>
              </w:rPr>
            </w:pPr>
            <w:r w:rsidRPr="00E92AB9">
              <w:rPr>
                <w:sz w:val="20"/>
                <w:szCs w:val="20"/>
              </w:rPr>
              <w:t>5%</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585443D" w14:textId="142E685B" w:rsidR="008707A5" w:rsidRPr="00E92AB9" w:rsidRDefault="008707A5" w:rsidP="00E92AB9">
            <w:pPr>
              <w:pStyle w:val="Standard"/>
              <w:spacing w:after="0" w:line="240" w:lineRule="auto"/>
              <w:jc w:val="right"/>
              <w:rPr>
                <w:sz w:val="20"/>
                <w:szCs w:val="20"/>
              </w:rPr>
            </w:pPr>
            <w:r w:rsidRPr="00E92AB9">
              <w:rPr>
                <w:sz w:val="20"/>
                <w:szCs w:val="20"/>
              </w:rPr>
              <w:t>5%</w:t>
            </w:r>
          </w:p>
        </w:tc>
      </w:tr>
      <w:tr w:rsidR="008707A5" w:rsidRPr="00E92AB9" w14:paraId="6D4A0944"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tcPr>
          <w:p w14:paraId="7E9C6D3E" w14:textId="0FED7C99" w:rsidR="008707A5" w:rsidRPr="00E92AB9" w:rsidRDefault="008707A5" w:rsidP="008707A5">
            <w:pPr>
              <w:pStyle w:val="Standard"/>
              <w:spacing w:after="0" w:line="240" w:lineRule="auto"/>
              <w:rPr>
                <w:sz w:val="20"/>
                <w:szCs w:val="20"/>
              </w:rPr>
            </w:pPr>
            <w:r w:rsidRPr="00E92AB9">
              <w:rPr>
                <w:sz w:val="20"/>
                <w:szCs w:val="20"/>
              </w:rPr>
              <w:t>ON</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217CDB2" w14:textId="1E80C0BD" w:rsidR="008707A5" w:rsidRPr="00E92AB9" w:rsidRDefault="008707A5" w:rsidP="00E92AB9">
            <w:pPr>
              <w:pStyle w:val="Standard"/>
              <w:spacing w:after="0" w:line="240" w:lineRule="auto"/>
              <w:jc w:val="right"/>
              <w:rPr>
                <w:sz w:val="20"/>
                <w:szCs w:val="20"/>
              </w:rPr>
            </w:pPr>
            <w:r w:rsidRPr="00E92AB9">
              <w:rPr>
                <w:sz w:val="20"/>
                <w:szCs w:val="20"/>
              </w:rPr>
              <w:t>15,563</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63B0E56" w14:textId="543A95C7" w:rsidR="008707A5" w:rsidRPr="00E92AB9" w:rsidRDefault="008707A5" w:rsidP="00E92AB9">
            <w:pPr>
              <w:pStyle w:val="Standard"/>
              <w:spacing w:after="0" w:line="240" w:lineRule="auto"/>
              <w:jc w:val="right"/>
              <w:rPr>
                <w:sz w:val="20"/>
                <w:szCs w:val="20"/>
              </w:rPr>
            </w:pPr>
            <w:r w:rsidRPr="00E92AB9">
              <w:rPr>
                <w:sz w:val="20"/>
                <w:szCs w:val="20"/>
              </w:rPr>
              <w:t>14,253</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2A1EFEE" w14:textId="5D95D1F3" w:rsidR="008707A5" w:rsidRPr="00E92AB9" w:rsidRDefault="008707A5" w:rsidP="00E92AB9">
            <w:pPr>
              <w:pStyle w:val="Standard"/>
              <w:spacing w:after="0" w:line="240" w:lineRule="auto"/>
              <w:jc w:val="right"/>
              <w:rPr>
                <w:sz w:val="20"/>
                <w:szCs w:val="20"/>
              </w:rPr>
            </w:pPr>
            <w:r w:rsidRPr="00E92AB9">
              <w:rPr>
                <w:sz w:val="20"/>
                <w:szCs w:val="20"/>
              </w:rPr>
              <w:t>29%</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297E4C83" w14:textId="55A32807" w:rsidR="008707A5" w:rsidRPr="00E92AB9" w:rsidRDefault="008707A5" w:rsidP="00E92AB9">
            <w:pPr>
              <w:pStyle w:val="Standard"/>
              <w:spacing w:after="0" w:line="240" w:lineRule="auto"/>
              <w:jc w:val="right"/>
              <w:rPr>
                <w:sz w:val="20"/>
                <w:szCs w:val="20"/>
              </w:rPr>
            </w:pPr>
            <w:r w:rsidRPr="00E92AB9">
              <w:rPr>
                <w:sz w:val="20"/>
                <w:szCs w:val="20"/>
              </w:rPr>
              <w:t>28%</w:t>
            </w:r>
          </w:p>
        </w:tc>
      </w:tr>
      <w:tr w:rsidR="008707A5" w:rsidRPr="00E92AB9" w14:paraId="078DAC2B"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tcPr>
          <w:p w14:paraId="4C526113" w14:textId="0BE55523" w:rsidR="008707A5" w:rsidRPr="00E92AB9" w:rsidRDefault="008707A5" w:rsidP="008707A5">
            <w:pPr>
              <w:pStyle w:val="Standard"/>
              <w:spacing w:after="0" w:line="240" w:lineRule="auto"/>
              <w:rPr>
                <w:sz w:val="20"/>
                <w:szCs w:val="20"/>
              </w:rPr>
            </w:pPr>
            <w:r w:rsidRPr="00E92AB9">
              <w:rPr>
                <w:sz w:val="20"/>
                <w:szCs w:val="20"/>
              </w:rPr>
              <w:t>PEI</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F62FAFC" w14:textId="2A3968CA" w:rsidR="008707A5" w:rsidRPr="00E92AB9" w:rsidRDefault="008707A5" w:rsidP="00E92AB9">
            <w:pPr>
              <w:pStyle w:val="Standard"/>
              <w:spacing w:after="0" w:line="240" w:lineRule="auto"/>
              <w:jc w:val="right"/>
              <w:rPr>
                <w:sz w:val="20"/>
                <w:szCs w:val="20"/>
              </w:rPr>
            </w:pPr>
            <w:r w:rsidRPr="00E92AB9">
              <w:rPr>
                <w:sz w:val="20"/>
                <w:szCs w:val="20"/>
              </w:rPr>
              <w:t>1,447</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3434A4B" w14:textId="7C887D2D" w:rsidR="008707A5" w:rsidRPr="00E92AB9" w:rsidRDefault="008707A5" w:rsidP="00E92AB9">
            <w:pPr>
              <w:pStyle w:val="Standard"/>
              <w:spacing w:after="0" w:line="240" w:lineRule="auto"/>
              <w:jc w:val="right"/>
              <w:rPr>
                <w:sz w:val="20"/>
                <w:szCs w:val="20"/>
              </w:rPr>
            </w:pPr>
            <w:r w:rsidRPr="00E92AB9">
              <w:rPr>
                <w:sz w:val="20"/>
                <w:szCs w:val="20"/>
              </w:rPr>
              <w:t>1,424</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7861AA8" w14:textId="2C1DB32E" w:rsidR="008707A5" w:rsidRPr="00E92AB9" w:rsidRDefault="008707A5" w:rsidP="00E92AB9">
            <w:pPr>
              <w:pStyle w:val="Standard"/>
              <w:spacing w:after="0" w:line="240" w:lineRule="auto"/>
              <w:jc w:val="right"/>
              <w:rPr>
                <w:sz w:val="20"/>
                <w:szCs w:val="20"/>
              </w:rPr>
            </w:pPr>
            <w:r w:rsidRPr="00E92AB9">
              <w:rPr>
                <w:sz w:val="20"/>
                <w:szCs w:val="20"/>
              </w:rPr>
              <w:t>3%</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EB958B9" w14:textId="7BC131FD" w:rsidR="008707A5" w:rsidRPr="00E92AB9" w:rsidRDefault="008707A5" w:rsidP="00E92AB9">
            <w:pPr>
              <w:pStyle w:val="Standard"/>
              <w:spacing w:after="0" w:line="240" w:lineRule="auto"/>
              <w:jc w:val="right"/>
              <w:rPr>
                <w:sz w:val="20"/>
                <w:szCs w:val="20"/>
              </w:rPr>
            </w:pPr>
            <w:r w:rsidRPr="00E92AB9">
              <w:rPr>
                <w:sz w:val="20"/>
                <w:szCs w:val="20"/>
              </w:rPr>
              <w:t>3%</w:t>
            </w:r>
          </w:p>
        </w:tc>
      </w:tr>
      <w:tr w:rsidR="008707A5" w:rsidRPr="00E92AB9" w14:paraId="38B2008F"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tcPr>
          <w:p w14:paraId="6112A3DE" w14:textId="646B1940" w:rsidR="008707A5" w:rsidRPr="00E92AB9" w:rsidRDefault="008707A5" w:rsidP="008707A5">
            <w:pPr>
              <w:pStyle w:val="Standard"/>
              <w:spacing w:after="0" w:line="240" w:lineRule="auto"/>
              <w:rPr>
                <w:sz w:val="20"/>
                <w:szCs w:val="20"/>
              </w:rPr>
            </w:pPr>
            <w:r w:rsidRPr="00E92AB9">
              <w:rPr>
                <w:sz w:val="20"/>
                <w:szCs w:val="20"/>
              </w:rPr>
              <w:t>QC</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32568F9" w14:textId="5B34E7BD" w:rsidR="008707A5" w:rsidRPr="00E92AB9" w:rsidRDefault="008707A5" w:rsidP="00E92AB9">
            <w:pPr>
              <w:pStyle w:val="Standard"/>
              <w:spacing w:after="0" w:line="240" w:lineRule="auto"/>
              <w:jc w:val="right"/>
              <w:rPr>
                <w:sz w:val="20"/>
                <w:szCs w:val="20"/>
              </w:rPr>
            </w:pPr>
            <w:r w:rsidRPr="00E92AB9">
              <w:rPr>
                <w:sz w:val="20"/>
                <w:szCs w:val="20"/>
              </w:rPr>
              <w:t>9,370</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D38CC74" w14:textId="18E8243A" w:rsidR="008707A5" w:rsidRPr="00E92AB9" w:rsidRDefault="008707A5" w:rsidP="00E92AB9">
            <w:pPr>
              <w:pStyle w:val="Standard"/>
              <w:spacing w:after="0" w:line="240" w:lineRule="auto"/>
              <w:jc w:val="right"/>
              <w:rPr>
                <w:sz w:val="20"/>
                <w:szCs w:val="20"/>
              </w:rPr>
            </w:pPr>
            <w:r w:rsidRPr="00E92AB9">
              <w:rPr>
                <w:sz w:val="20"/>
                <w:szCs w:val="20"/>
              </w:rPr>
              <w:t>9,294</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7088097" w14:textId="6E82C2E7" w:rsidR="008707A5" w:rsidRPr="00E92AB9" w:rsidRDefault="008707A5" w:rsidP="00E92AB9">
            <w:pPr>
              <w:pStyle w:val="Standard"/>
              <w:spacing w:after="0" w:line="240" w:lineRule="auto"/>
              <w:jc w:val="right"/>
              <w:rPr>
                <w:sz w:val="20"/>
                <w:szCs w:val="20"/>
              </w:rPr>
            </w:pPr>
            <w:r w:rsidRPr="00E92AB9">
              <w:rPr>
                <w:sz w:val="20"/>
                <w:szCs w:val="20"/>
              </w:rPr>
              <w:t>17%</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C3A03D6" w14:textId="190C6B22" w:rsidR="008707A5" w:rsidRPr="00E92AB9" w:rsidRDefault="008707A5" w:rsidP="00E92AB9">
            <w:pPr>
              <w:pStyle w:val="Standard"/>
              <w:spacing w:after="0" w:line="240" w:lineRule="auto"/>
              <w:jc w:val="right"/>
              <w:rPr>
                <w:sz w:val="20"/>
                <w:szCs w:val="20"/>
              </w:rPr>
            </w:pPr>
            <w:r w:rsidRPr="00E92AB9">
              <w:rPr>
                <w:sz w:val="20"/>
                <w:szCs w:val="20"/>
              </w:rPr>
              <w:t>18%</w:t>
            </w:r>
          </w:p>
        </w:tc>
      </w:tr>
      <w:tr w:rsidR="00E92AB9" w:rsidRPr="00E92AB9" w14:paraId="5DCD7E84" w14:textId="77777777" w:rsidTr="00E92AB9">
        <w:trPr>
          <w:trHeight w:val="300"/>
        </w:trPr>
        <w:tc>
          <w:tcPr>
            <w:tcW w:w="1880" w:type="dxa"/>
            <w:tcBorders>
              <w:top w:val="single" w:sz="4" w:space="0" w:color="BFBFBF"/>
              <w:left w:val="single" w:sz="4" w:space="0" w:color="A6A6A6"/>
              <w:bottom w:val="single" w:sz="4" w:space="0" w:color="A6A6A6"/>
            </w:tcBorders>
            <w:shd w:val="clear" w:color="auto" w:fill="auto"/>
            <w:tcMar>
              <w:top w:w="0" w:type="dxa"/>
              <w:left w:w="108" w:type="dxa"/>
              <w:bottom w:w="0" w:type="dxa"/>
              <w:right w:w="108" w:type="dxa"/>
            </w:tcMar>
          </w:tcPr>
          <w:p w14:paraId="1FCC434B" w14:textId="3F36BC2E" w:rsidR="008707A5" w:rsidRPr="00E92AB9" w:rsidRDefault="008707A5" w:rsidP="008707A5">
            <w:pPr>
              <w:pStyle w:val="Standard"/>
              <w:spacing w:after="0" w:line="240" w:lineRule="auto"/>
              <w:rPr>
                <w:sz w:val="20"/>
                <w:szCs w:val="20"/>
              </w:rPr>
            </w:pPr>
            <w:r w:rsidRPr="00E92AB9">
              <w:rPr>
                <w:sz w:val="20"/>
                <w:szCs w:val="20"/>
              </w:rPr>
              <w:t>SK</w:t>
            </w:r>
          </w:p>
        </w:tc>
        <w:tc>
          <w:tcPr>
            <w:tcW w:w="1880"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7A3E69D0" w14:textId="2DA3BC44" w:rsidR="008707A5" w:rsidRPr="00E92AB9" w:rsidRDefault="008707A5" w:rsidP="00E92AB9">
            <w:pPr>
              <w:pStyle w:val="Standard"/>
              <w:spacing w:after="0" w:line="240" w:lineRule="auto"/>
              <w:jc w:val="right"/>
              <w:rPr>
                <w:sz w:val="20"/>
                <w:szCs w:val="20"/>
              </w:rPr>
            </w:pPr>
            <w:r w:rsidRPr="00E92AB9">
              <w:rPr>
                <w:sz w:val="20"/>
                <w:szCs w:val="20"/>
              </w:rPr>
              <w:t>3,841</w:t>
            </w:r>
          </w:p>
        </w:tc>
        <w:tc>
          <w:tcPr>
            <w:tcW w:w="1880"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476E3B09" w14:textId="59FABCCC" w:rsidR="008707A5" w:rsidRPr="00E92AB9" w:rsidRDefault="008707A5" w:rsidP="00E92AB9">
            <w:pPr>
              <w:pStyle w:val="Standard"/>
              <w:spacing w:after="0" w:line="240" w:lineRule="auto"/>
              <w:jc w:val="right"/>
              <w:rPr>
                <w:sz w:val="20"/>
                <w:szCs w:val="20"/>
              </w:rPr>
            </w:pPr>
            <w:r w:rsidRPr="00E92AB9">
              <w:rPr>
                <w:sz w:val="20"/>
                <w:szCs w:val="20"/>
              </w:rPr>
              <w:t>3,672</w:t>
            </w:r>
          </w:p>
        </w:tc>
        <w:tc>
          <w:tcPr>
            <w:tcW w:w="1880"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6ADBA674" w14:textId="71BF3FBE" w:rsidR="008707A5" w:rsidRPr="00E92AB9" w:rsidRDefault="008707A5" w:rsidP="00E92AB9">
            <w:pPr>
              <w:pStyle w:val="Standard"/>
              <w:spacing w:after="0" w:line="240" w:lineRule="auto"/>
              <w:jc w:val="right"/>
              <w:rPr>
                <w:sz w:val="20"/>
                <w:szCs w:val="20"/>
              </w:rPr>
            </w:pPr>
            <w:r w:rsidRPr="00E92AB9">
              <w:rPr>
                <w:sz w:val="20"/>
                <w:szCs w:val="20"/>
              </w:rPr>
              <w:t>7%</w:t>
            </w:r>
          </w:p>
        </w:tc>
        <w:tc>
          <w:tcPr>
            <w:tcW w:w="1880" w:type="dxa"/>
            <w:tcBorders>
              <w:top w:val="single" w:sz="4" w:space="0" w:color="BFBFBF"/>
              <w:bottom w:val="single" w:sz="4" w:space="0" w:color="A6A6A6"/>
              <w:right w:val="single" w:sz="4" w:space="0" w:color="A6A6A6"/>
            </w:tcBorders>
            <w:shd w:val="clear" w:color="auto" w:fill="auto"/>
            <w:tcMar>
              <w:top w:w="0" w:type="dxa"/>
              <w:left w:w="108" w:type="dxa"/>
              <w:bottom w:w="0" w:type="dxa"/>
              <w:right w:w="108" w:type="dxa"/>
            </w:tcMar>
            <w:vAlign w:val="center"/>
          </w:tcPr>
          <w:p w14:paraId="078D9659" w14:textId="1EB77490" w:rsidR="008707A5" w:rsidRPr="00E92AB9" w:rsidRDefault="008707A5" w:rsidP="00E92AB9">
            <w:pPr>
              <w:pStyle w:val="Standard"/>
              <w:spacing w:after="0" w:line="240" w:lineRule="auto"/>
              <w:jc w:val="right"/>
              <w:rPr>
                <w:sz w:val="20"/>
                <w:szCs w:val="20"/>
              </w:rPr>
            </w:pPr>
            <w:r w:rsidRPr="00E92AB9">
              <w:rPr>
                <w:sz w:val="20"/>
                <w:szCs w:val="20"/>
              </w:rPr>
              <w:t>7%</w:t>
            </w:r>
          </w:p>
        </w:tc>
      </w:tr>
    </w:tbl>
    <w:p w14:paraId="2F7B71E9" w14:textId="77777777" w:rsidR="00D9361C" w:rsidRPr="00E92AB9" w:rsidRDefault="00D9361C">
      <w:pPr>
        <w:pStyle w:val="Standard"/>
        <w:rPr>
          <w:b/>
          <w:bCs/>
        </w:rPr>
      </w:pPr>
    </w:p>
    <w:p w14:paraId="2DCDB6F6" w14:textId="77777777" w:rsidR="00D9361C" w:rsidRPr="00E92AB9" w:rsidRDefault="00C552AE">
      <w:pPr>
        <w:pStyle w:val="Standard"/>
      </w:pPr>
      <w:r w:rsidRPr="00E92AB9">
        <w:rPr>
          <w:b/>
          <w:bCs/>
        </w:rPr>
        <w:t>Age</w:t>
      </w:r>
    </w:p>
    <w:tbl>
      <w:tblPr>
        <w:tblW w:w="9400" w:type="dxa"/>
        <w:tblInd w:w="-108" w:type="dxa"/>
        <w:tblLayout w:type="fixed"/>
        <w:tblCellMar>
          <w:left w:w="10" w:type="dxa"/>
          <w:right w:w="10" w:type="dxa"/>
        </w:tblCellMar>
        <w:tblLook w:val="0000" w:firstRow="0" w:lastRow="0" w:firstColumn="0" w:lastColumn="0" w:noHBand="0" w:noVBand="0"/>
      </w:tblPr>
      <w:tblGrid>
        <w:gridCol w:w="1880"/>
        <w:gridCol w:w="1880"/>
        <w:gridCol w:w="1880"/>
        <w:gridCol w:w="1880"/>
        <w:gridCol w:w="1880"/>
      </w:tblGrid>
      <w:tr w:rsidR="00D9361C" w:rsidRPr="00E92AB9" w14:paraId="2E6B3A55" w14:textId="77777777">
        <w:trPr>
          <w:trHeight w:val="300"/>
        </w:trPr>
        <w:tc>
          <w:tcPr>
            <w:tcW w:w="1880" w:type="dxa"/>
            <w:tcBorders>
              <w:top w:val="single" w:sz="4" w:space="0" w:color="A6A6A6"/>
              <w:left w:val="single" w:sz="4" w:space="0" w:color="A6A6A6"/>
              <w:bottom w:val="single" w:sz="4" w:space="0" w:color="BFBFBF"/>
            </w:tcBorders>
            <w:shd w:val="clear" w:color="auto" w:fill="D9D9D9"/>
            <w:tcMar>
              <w:top w:w="0" w:type="dxa"/>
              <w:left w:w="108" w:type="dxa"/>
              <w:bottom w:w="0" w:type="dxa"/>
              <w:right w:w="108" w:type="dxa"/>
            </w:tcMar>
            <w:vAlign w:val="center"/>
          </w:tcPr>
          <w:p w14:paraId="47F0C180"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 </w:t>
            </w:r>
          </w:p>
        </w:tc>
        <w:tc>
          <w:tcPr>
            <w:tcW w:w="1880"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7A3C25EF"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Frequency (#)</w:t>
            </w:r>
          </w:p>
        </w:tc>
        <w:tc>
          <w:tcPr>
            <w:tcW w:w="1880"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70884B3D"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 </w:t>
            </w:r>
          </w:p>
        </w:tc>
        <w:tc>
          <w:tcPr>
            <w:tcW w:w="1880"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37BB6875"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Percentage (%)</w:t>
            </w:r>
          </w:p>
        </w:tc>
        <w:tc>
          <w:tcPr>
            <w:tcW w:w="1880" w:type="dxa"/>
            <w:tcBorders>
              <w:top w:val="single" w:sz="4" w:space="0" w:color="A6A6A6"/>
              <w:bottom w:val="single" w:sz="4" w:space="0" w:color="BFBFBF"/>
              <w:right w:val="single" w:sz="4" w:space="0" w:color="A6A6A6"/>
            </w:tcBorders>
            <w:shd w:val="clear" w:color="auto" w:fill="D9D9D9"/>
            <w:tcMar>
              <w:top w:w="0" w:type="dxa"/>
              <w:left w:w="108" w:type="dxa"/>
              <w:bottom w:w="0" w:type="dxa"/>
              <w:right w:w="108" w:type="dxa"/>
            </w:tcMar>
            <w:vAlign w:val="center"/>
          </w:tcPr>
          <w:p w14:paraId="2BA32FBD"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 </w:t>
            </w:r>
          </w:p>
        </w:tc>
      </w:tr>
      <w:tr w:rsidR="00D9361C" w:rsidRPr="00E92AB9" w14:paraId="28D230D5" w14:textId="77777777">
        <w:trPr>
          <w:trHeight w:val="300"/>
        </w:trPr>
        <w:tc>
          <w:tcPr>
            <w:tcW w:w="1880" w:type="dxa"/>
            <w:tcBorders>
              <w:top w:val="single" w:sz="4" w:space="0" w:color="BFBFBF"/>
              <w:left w:val="single" w:sz="4" w:space="0" w:color="A6A6A6"/>
              <w:bottom w:val="single" w:sz="4" w:space="0" w:color="BFBFBF"/>
            </w:tcBorders>
            <w:shd w:val="clear" w:color="auto" w:fill="D9D9D9"/>
            <w:tcMar>
              <w:top w:w="0" w:type="dxa"/>
              <w:left w:w="108" w:type="dxa"/>
              <w:bottom w:w="0" w:type="dxa"/>
              <w:right w:w="108" w:type="dxa"/>
            </w:tcMar>
            <w:vAlign w:val="center"/>
          </w:tcPr>
          <w:p w14:paraId="62A98C18"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Age Groups</w:t>
            </w:r>
          </w:p>
        </w:tc>
        <w:tc>
          <w:tcPr>
            <w:tcW w:w="1880"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1D705DEC" w14:textId="77777777" w:rsidR="00D9361C" w:rsidRPr="00E92AB9" w:rsidRDefault="00C552AE">
            <w:pPr>
              <w:pStyle w:val="Standard"/>
              <w:spacing w:after="0" w:line="240" w:lineRule="auto"/>
              <w:jc w:val="right"/>
              <w:rPr>
                <w:sz w:val="20"/>
                <w:szCs w:val="20"/>
              </w:rPr>
            </w:pPr>
            <w:r w:rsidRPr="00E92AB9">
              <w:rPr>
                <w:rFonts w:eastAsia="Times New Roman"/>
                <w:b/>
                <w:bCs/>
                <w:sz w:val="20"/>
                <w:szCs w:val="20"/>
                <w:lang w:eastAsia="en-CA"/>
              </w:rPr>
              <w:t>2009</w:t>
            </w:r>
          </w:p>
        </w:tc>
        <w:tc>
          <w:tcPr>
            <w:tcW w:w="1880"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7ACFDB1B" w14:textId="77777777" w:rsidR="00D9361C" w:rsidRPr="00E92AB9" w:rsidRDefault="00C552AE">
            <w:pPr>
              <w:pStyle w:val="Standard"/>
              <w:spacing w:after="0" w:line="240" w:lineRule="auto"/>
              <w:jc w:val="right"/>
              <w:rPr>
                <w:sz w:val="20"/>
                <w:szCs w:val="20"/>
              </w:rPr>
            </w:pPr>
            <w:r w:rsidRPr="00E92AB9">
              <w:rPr>
                <w:rFonts w:eastAsia="Times New Roman"/>
                <w:b/>
                <w:bCs/>
                <w:sz w:val="20"/>
                <w:szCs w:val="20"/>
                <w:lang w:eastAsia="en-CA"/>
              </w:rPr>
              <w:t>2019</w:t>
            </w:r>
          </w:p>
        </w:tc>
        <w:tc>
          <w:tcPr>
            <w:tcW w:w="1880"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131599BD" w14:textId="77777777" w:rsidR="00D9361C" w:rsidRPr="00E92AB9" w:rsidRDefault="00C552AE">
            <w:pPr>
              <w:pStyle w:val="Standard"/>
              <w:spacing w:after="0" w:line="240" w:lineRule="auto"/>
              <w:jc w:val="right"/>
              <w:rPr>
                <w:sz w:val="20"/>
                <w:szCs w:val="20"/>
              </w:rPr>
            </w:pPr>
            <w:r w:rsidRPr="00E92AB9">
              <w:rPr>
                <w:rFonts w:eastAsia="Times New Roman"/>
                <w:b/>
                <w:bCs/>
                <w:sz w:val="20"/>
                <w:szCs w:val="20"/>
                <w:lang w:eastAsia="en-CA"/>
              </w:rPr>
              <w:t>2009</w:t>
            </w:r>
          </w:p>
        </w:tc>
        <w:tc>
          <w:tcPr>
            <w:tcW w:w="1880" w:type="dxa"/>
            <w:tcBorders>
              <w:top w:val="single" w:sz="4" w:space="0" w:color="BFBFBF"/>
              <w:bottom w:val="single" w:sz="4" w:space="0" w:color="BFBFBF"/>
              <w:right w:val="single" w:sz="4" w:space="0" w:color="A6A6A6"/>
            </w:tcBorders>
            <w:shd w:val="clear" w:color="auto" w:fill="D9D9D9"/>
            <w:tcMar>
              <w:top w:w="0" w:type="dxa"/>
              <w:left w:w="108" w:type="dxa"/>
              <w:bottom w:w="0" w:type="dxa"/>
              <w:right w:w="108" w:type="dxa"/>
            </w:tcMar>
            <w:vAlign w:val="center"/>
          </w:tcPr>
          <w:p w14:paraId="3EB7B61C" w14:textId="77777777" w:rsidR="00D9361C" w:rsidRPr="00E92AB9" w:rsidRDefault="00C552AE">
            <w:pPr>
              <w:pStyle w:val="Standard"/>
              <w:spacing w:after="0" w:line="240" w:lineRule="auto"/>
              <w:jc w:val="right"/>
              <w:rPr>
                <w:sz w:val="20"/>
                <w:szCs w:val="20"/>
              </w:rPr>
            </w:pPr>
            <w:r w:rsidRPr="00E92AB9">
              <w:rPr>
                <w:rFonts w:eastAsia="Times New Roman"/>
                <w:b/>
                <w:bCs/>
                <w:sz w:val="20"/>
                <w:szCs w:val="20"/>
                <w:lang w:eastAsia="en-CA"/>
              </w:rPr>
              <w:t>2019</w:t>
            </w:r>
          </w:p>
        </w:tc>
      </w:tr>
      <w:tr w:rsidR="008707A5" w:rsidRPr="00E92AB9" w14:paraId="626AE098"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22A81AFF"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15 to 19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6206448" w14:textId="287B5E15" w:rsidR="008707A5" w:rsidRPr="00E92AB9" w:rsidRDefault="008707A5" w:rsidP="00E92AB9">
            <w:pPr>
              <w:pStyle w:val="Standard"/>
              <w:spacing w:after="0" w:line="240" w:lineRule="auto"/>
              <w:jc w:val="right"/>
              <w:rPr>
                <w:sz w:val="20"/>
                <w:szCs w:val="20"/>
              </w:rPr>
            </w:pPr>
            <w:r w:rsidRPr="00E92AB9">
              <w:rPr>
                <w:sz w:val="20"/>
                <w:szCs w:val="20"/>
              </w:rPr>
              <w:t>3,572</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3B3E81C" w14:textId="4AF4ED57" w:rsidR="008707A5" w:rsidRPr="00E92AB9" w:rsidRDefault="008707A5" w:rsidP="00E92AB9">
            <w:pPr>
              <w:pStyle w:val="Standard"/>
              <w:spacing w:after="0" w:line="240" w:lineRule="auto"/>
              <w:jc w:val="right"/>
              <w:rPr>
                <w:sz w:val="20"/>
                <w:szCs w:val="20"/>
              </w:rPr>
            </w:pPr>
            <w:r w:rsidRPr="00E92AB9">
              <w:rPr>
                <w:sz w:val="20"/>
                <w:szCs w:val="20"/>
              </w:rPr>
              <w:t>2,576</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7DC5EB9" w14:textId="4C02AD23" w:rsidR="008707A5" w:rsidRPr="00E92AB9" w:rsidRDefault="008707A5" w:rsidP="00E92AB9">
            <w:pPr>
              <w:pStyle w:val="Standard"/>
              <w:spacing w:after="0" w:line="240" w:lineRule="auto"/>
              <w:jc w:val="right"/>
              <w:rPr>
                <w:sz w:val="20"/>
                <w:szCs w:val="20"/>
              </w:rPr>
            </w:pPr>
            <w:r w:rsidRPr="00E92AB9">
              <w:rPr>
                <w:sz w:val="20"/>
                <w:szCs w:val="20"/>
              </w:rPr>
              <w:t>7%</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0C2AD646" w14:textId="5B5CA327" w:rsidR="008707A5" w:rsidRPr="00E92AB9" w:rsidRDefault="008707A5" w:rsidP="00E92AB9">
            <w:pPr>
              <w:pStyle w:val="Standard"/>
              <w:spacing w:after="0" w:line="240" w:lineRule="auto"/>
              <w:jc w:val="right"/>
              <w:rPr>
                <w:sz w:val="20"/>
                <w:szCs w:val="20"/>
              </w:rPr>
            </w:pPr>
            <w:r w:rsidRPr="00E92AB9">
              <w:rPr>
                <w:sz w:val="20"/>
                <w:szCs w:val="20"/>
              </w:rPr>
              <w:t>5%</w:t>
            </w:r>
          </w:p>
        </w:tc>
      </w:tr>
      <w:tr w:rsidR="008707A5" w:rsidRPr="00E92AB9" w14:paraId="546D7F66"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393704A8"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20 to 24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EBA67EB" w14:textId="76B2683D" w:rsidR="008707A5" w:rsidRPr="00E92AB9" w:rsidRDefault="008707A5" w:rsidP="00E92AB9">
            <w:pPr>
              <w:pStyle w:val="Standard"/>
              <w:spacing w:after="0" w:line="240" w:lineRule="auto"/>
              <w:jc w:val="right"/>
              <w:rPr>
                <w:sz w:val="20"/>
                <w:szCs w:val="20"/>
              </w:rPr>
            </w:pPr>
            <w:r w:rsidRPr="00E92AB9">
              <w:rPr>
                <w:sz w:val="20"/>
                <w:szCs w:val="20"/>
              </w:rPr>
              <w:t>5,055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0314F68" w14:textId="3912234C" w:rsidR="008707A5" w:rsidRPr="00E92AB9" w:rsidRDefault="008707A5" w:rsidP="00E92AB9">
            <w:pPr>
              <w:pStyle w:val="Standard"/>
              <w:spacing w:after="0" w:line="240" w:lineRule="auto"/>
              <w:jc w:val="right"/>
              <w:rPr>
                <w:sz w:val="20"/>
                <w:szCs w:val="20"/>
              </w:rPr>
            </w:pPr>
            <w:r w:rsidRPr="00E92AB9">
              <w:rPr>
                <w:sz w:val="20"/>
                <w:szCs w:val="20"/>
              </w:rPr>
              <w:t>4,215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EC002A1" w14:textId="59657019" w:rsidR="008707A5" w:rsidRPr="00E92AB9" w:rsidRDefault="008707A5" w:rsidP="00E92AB9">
            <w:pPr>
              <w:pStyle w:val="Standard"/>
              <w:spacing w:after="0" w:line="240" w:lineRule="auto"/>
              <w:jc w:val="right"/>
              <w:rPr>
                <w:sz w:val="20"/>
                <w:szCs w:val="20"/>
              </w:rPr>
            </w:pPr>
            <w:r w:rsidRPr="00E92AB9">
              <w:rPr>
                <w:sz w:val="20"/>
                <w:szCs w:val="20"/>
              </w:rPr>
              <w:t>9%</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473196A8" w14:textId="0DAE99CB" w:rsidR="008707A5" w:rsidRPr="00E92AB9" w:rsidRDefault="008707A5" w:rsidP="00E92AB9">
            <w:pPr>
              <w:pStyle w:val="Standard"/>
              <w:spacing w:after="0" w:line="240" w:lineRule="auto"/>
              <w:jc w:val="right"/>
              <w:rPr>
                <w:sz w:val="20"/>
                <w:szCs w:val="20"/>
              </w:rPr>
            </w:pPr>
            <w:r w:rsidRPr="00E92AB9">
              <w:rPr>
                <w:sz w:val="20"/>
                <w:szCs w:val="20"/>
              </w:rPr>
              <w:t>8%</w:t>
            </w:r>
          </w:p>
        </w:tc>
      </w:tr>
      <w:tr w:rsidR="008707A5" w:rsidRPr="00E92AB9" w14:paraId="096A66C0"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07BD5A21"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25 to 29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63750F3" w14:textId="2EA0C6A5" w:rsidR="008707A5" w:rsidRPr="00E92AB9" w:rsidRDefault="008707A5" w:rsidP="00E92AB9">
            <w:pPr>
              <w:pStyle w:val="Standard"/>
              <w:spacing w:after="0" w:line="240" w:lineRule="auto"/>
              <w:jc w:val="right"/>
              <w:rPr>
                <w:sz w:val="20"/>
                <w:szCs w:val="20"/>
              </w:rPr>
            </w:pPr>
            <w:r w:rsidRPr="00E92AB9">
              <w:rPr>
                <w:sz w:val="20"/>
                <w:szCs w:val="20"/>
              </w:rPr>
              <w:t>5,649</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3292D28" w14:textId="11D380F0" w:rsidR="008707A5" w:rsidRPr="00E92AB9" w:rsidRDefault="008707A5" w:rsidP="00E92AB9">
            <w:pPr>
              <w:pStyle w:val="Standard"/>
              <w:spacing w:after="0" w:line="240" w:lineRule="auto"/>
              <w:jc w:val="right"/>
              <w:rPr>
                <w:sz w:val="20"/>
                <w:szCs w:val="20"/>
              </w:rPr>
            </w:pPr>
            <w:r w:rsidRPr="00E92AB9">
              <w:rPr>
                <w:sz w:val="20"/>
                <w:szCs w:val="20"/>
              </w:rPr>
              <w:t>5,288</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DB617D2" w14:textId="5B1AFC5B" w:rsidR="008707A5" w:rsidRPr="00E92AB9" w:rsidRDefault="008707A5" w:rsidP="00E92AB9">
            <w:pPr>
              <w:pStyle w:val="Standard"/>
              <w:spacing w:after="0" w:line="240" w:lineRule="auto"/>
              <w:jc w:val="right"/>
              <w:rPr>
                <w:sz w:val="20"/>
                <w:szCs w:val="20"/>
              </w:rPr>
            </w:pPr>
            <w:r w:rsidRPr="00E92AB9">
              <w:rPr>
                <w:sz w:val="20"/>
                <w:szCs w:val="20"/>
              </w:rPr>
              <w:t>10%</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3DBCA749" w14:textId="5F1DFB6D" w:rsidR="008707A5" w:rsidRPr="00E92AB9" w:rsidRDefault="008707A5" w:rsidP="00E92AB9">
            <w:pPr>
              <w:pStyle w:val="Standard"/>
              <w:spacing w:after="0" w:line="240" w:lineRule="auto"/>
              <w:jc w:val="right"/>
              <w:rPr>
                <w:sz w:val="20"/>
                <w:szCs w:val="20"/>
              </w:rPr>
            </w:pPr>
            <w:r w:rsidRPr="00E92AB9">
              <w:rPr>
                <w:sz w:val="20"/>
                <w:szCs w:val="20"/>
              </w:rPr>
              <w:t>10%</w:t>
            </w:r>
          </w:p>
        </w:tc>
      </w:tr>
      <w:tr w:rsidR="008707A5" w:rsidRPr="00E92AB9" w14:paraId="1E90E01D"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51F49550"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30 to 34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F10F56E" w14:textId="61456C71" w:rsidR="008707A5" w:rsidRPr="00E92AB9" w:rsidRDefault="008707A5" w:rsidP="00E92AB9">
            <w:pPr>
              <w:pStyle w:val="Standard"/>
              <w:spacing w:after="0" w:line="240" w:lineRule="auto"/>
              <w:jc w:val="right"/>
              <w:rPr>
                <w:sz w:val="20"/>
                <w:szCs w:val="20"/>
              </w:rPr>
            </w:pPr>
            <w:r w:rsidRPr="00E92AB9">
              <w:rPr>
                <w:sz w:val="20"/>
                <w:szCs w:val="20"/>
              </w:rPr>
              <w:t>5,495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8A44EDC" w14:textId="177DD304" w:rsidR="008707A5" w:rsidRPr="00E92AB9" w:rsidRDefault="008707A5" w:rsidP="00E92AB9">
            <w:pPr>
              <w:pStyle w:val="Standard"/>
              <w:spacing w:after="0" w:line="240" w:lineRule="auto"/>
              <w:jc w:val="right"/>
              <w:rPr>
                <w:sz w:val="20"/>
                <w:szCs w:val="20"/>
              </w:rPr>
            </w:pPr>
            <w:r w:rsidRPr="00E92AB9">
              <w:rPr>
                <w:sz w:val="20"/>
                <w:szCs w:val="20"/>
              </w:rPr>
              <w:t>5,550</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27215DB" w14:textId="2EB8E249" w:rsidR="008707A5" w:rsidRPr="00E92AB9" w:rsidRDefault="008707A5" w:rsidP="00E92AB9">
            <w:pPr>
              <w:pStyle w:val="Standard"/>
              <w:spacing w:after="0" w:line="240" w:lineRule="auto"/>
              <w:jc w:val="right"/>
              <w:rPr>
                <w:sz w:val="20"/>
                <w:szCs w:val="20"/>
              </w:rPr>
            </w:pPr>
            <w:r w:rsidRPr="00E92AB9">
              <w:rPr>
                <w:sz w:val="20"/>
                <w:szCs w:val="20"/>
              </w:rPr>
              <w:t>10%</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3DBD346C" w14:textId="450982C0" w:rsidR="008707A5" w:rsidRPr="00E92AB9" w:rsidRDefault="008707A5" w:rsidP="00E92AB9">
            <w:pPr>
              <w:pStyle w:val="Standard"/>
              <w:spacing w:after="0" w:line="240" w:lineRule="auto"/>
              <w:jc w:val="right"/>
              <w:rPr>
                <w:sz w:val="20"/>
                <w:szCs w:val="20"/>
              </w:rPr>
            </w:pPr>
            <w:r w:rsidRPr="00E92AB9">
              <w:rPr>
                <w:sz w:val="20"/>
                <w:szCs w:val="20"/>
              </w:rPr>
              <w:t>11%</w:t>
            </w:r>
          </w:p>
        </w:tc>
      </w:tr>
      <w:tr w:rsidR="008707A5" w:rsidRPr="00E92AB9" w14:paraId="0A72C462"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36F279F3"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35 to 39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F3D28B6" w14:textId="601EF293" w:rsidR="008707A5" w:rsidRPr="00E92AB9" w:rsidRDefault="008707A5" w:rsidP="00E92AB9">
            <w:pPr>
              <w:pStyle w:val="Standard"/>
              <w:spacing w:after="0" w:line="240" w:lineRule="auto"/>
              <w:jc w:val="right"/>
              <w:rPr>
                <w:sz w:val="20"/>
                <w:szCs w:val="20"/>
              </w:rPr>
            </w:pPr>
            <w:r w:rsidRPr="00E92AB9">
              <w:rPr>
                <w:sz w:val="20"/>
                <w:szCs w:val="20"/>
              </w:rPr>
              <w:t>5,870</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84F81E5" w14:textId="067C3467" w:rsidR="008707A5" w:rsidRPr="00E92AB9" w:rsidRDefault="008707A5" w:rsidP="00E92AB9">
            <w:pPr>
              <w:pStyle w:val="Standard"/>
              <w:spacing w:after="0" w:line="240" w:lineRule="auto"/>
              <w:jc w:val="right"/>
              <w:rPr>
                <w:sz w:val="20"/>
                <w:szCs w:val="20"/>
              </w:rPr>
            </w:pPr>
            <w:r w:rsidRPr="00E92AB9">
              <w:rPr>
                <w:sz w:val="20"/>
                <w:szCs w:val="20"/>
              </w:rPr>
              <w:t>5,605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D36F55F" w14:textId="35FDA0A4" w:rsidR="008707A5" w:rsidRPr="00E92AB9" w:rsidRDefault="008707A5" w:rsidP="00E92AB9">
            <w:pPr>
              <w:pStyle w:val="Standard"/>
              <w:spacing w:after="0" w:line="240" w:lineRule="auto"/>
              <w:jc w:val="right"/>
              <w:rPr>
                <w:sz w:val="20"/>
                <w:szCs w:val="20"/>
              </w:rPr>
            </w:pPr>
            <w:r w:rsidRPr="00E92AB9">
              <w:rPr>
                <w:sz w:val="20"/>
                <w:szCs w:val="20"/>
              </w:rPr>
              <w:t>11%</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20702CC8" w14:textId="09B00D57" w:rsidR="008707A5" w:rsidRPr="00E92AB9" w:rsidRDefault="008707A5" w:rsidP="00E92AB9">
            <w:pPr>
              <w:pStyle w:val="Standard"/>
              <w:spacing w:after="0" w:line="240" w:lineRule="auto"/>
              <w:jc w:val="right"/>
              <w:rPr>
                <w:sz w:val="20"/>
                <w:szCs w:val="20"/>
              </w:rPr>
            </w:pPr>
            <w:r w:rsidRPr="00E92AB9">
              <w:rPr>
                <w:sz w:val="20"/>
                <w:szCs w:val="20"/>
              </w:rPr>
              <w:t>11%</w:t>
            </w:r>
          </w:p>
        </w:tc>
      </w:tr>
      <w:tr w:rsidR="008707A5" w:rsidRPr="00E92AB9" w14:paraId="1372AE34"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6FE4A144"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40 to 44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10B9A5A" w14:textId="0C53A06D" w:rsidR="008707A5" w:rsidRPr="00E92AB9" w:rsidRDefault="008707A5" w:rsidP="00E92AB9">
            <w:pPr>
              <w:pStyle w:val="Standard"/>
              <w:spacing w:after="0" w:line="240" w:lineRule="auto"/>
              <w:jc w:val="right"/>
              <w:rPr>
                <w:sz w:val="20"/>
                <w:szCs w:val="20"/>
              </w:rPr>
            </w:pPr>
            <w:r w:rsidRPr="00E92AB9">
              <w:rPr>
                <w:sz w:val="20"/>
                <w:szCs w:val="20"/>
              </w:rPr>
              <w:t>6,305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52D30DC" w14:textId="10080093" w:rsidR="008707A5" w:rsidRPr="00E92AB9" w:rsidRDefault="008707A5" w:rsidP="00E92AB9">
            <w:pPr>
              <w:pStyle w:val="Standard"/>
              <w:spacing w:after="0" w:line="240" w:lineRule="auto"/>
              <w:jc w:val="right"/>
              <w:rPr>
                <w:sz w:val="20"/>
                <w:szCs w:val="20"/>
              </w:rPr>
            </w:pPr>
            <w:r w:rsidRPr="00E92AB9">
              <w:rPr>
                <w:sz w:val="20"/>
                <w:szCs w:val="20"/>
              </w:rPr>
              <w:t>5,477</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1B82A4F" w14:textId="1FBDF83C" w:rsidR="008707A5" w:rsidRPr="00E92AB9" w:rsidRDefault="008707A5" w:rsidP="00E92AB9">
            <w:pPr>
              <w:pStyle w:val="Standard"/>
              <w:spacing w:after="0" w:line="240" w:lineRule="auto"/>
              <w:jc w:val="right"/>
              <w:rPr>
                <w:sz w:val="20"/>
                <w:szCs w:val="20"/>
              </w:rPr>
            </w:pPr>
            <w:r w:rsidRPr="00E92AB9">
              <w:rPr>
                <w:sz w:val="20"/>
                <w:szCs w:val="20"/>
              </w:rPr>
              <w:t>12%</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213BEFFE" w14:textId="62EAE125" w:rsidR="008707A5" w:rsidRPr="00E92AB9" w:rsidRDefault="008707A5" w:rsidP="00E92AB9">
            <w:pPr>
              <w:pStyle w:val="Standard"/>
              <w:spacing w:after="0" w:line="240" w:lineRule="auto"/>
              <w:jc w:val="right"/>
              <w:rPr>
                <w:sz w:val="20"/>
                <w:szCs w:val="20"/>
              </w:rPr>
            </w:pPr>
            <w:r w:rsidRPr="00E92AB9">
              <w:rPr>
                <w:sz w:val="20"/>
                <w:szCs w:val="20"/>
              </w:rPr>
              <w:t>11%</w:t>
            </w:r>
          </w:p>
        </w:tc>
      </w:tr>
      <w:tr w:rsidR="008707A5" w:rsidRPr="00E92AB9" w14:paraId="7A9EB16A"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3191CCF2"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45 to 49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1702167" w14:textId="211D49DC" w:rsidR="008707A5" w:rsidRPr="00E92AB9" w:rsidRDefault="008707A5" w:rsidP="00E92AB9">
            <w:pPr>
              <w:pStyle w:val="Standard"/>
              <w:spacing w:after="0" w:line="240" w:lineRule="auto"/>
              <w:jc w:val="right"/>
              <w:rPr>
                <w:sz w:val="20"/>
                <w:szCs w:val="20"/>
              </w:rPr>
            </w:pPr>
            <w:r w:rsidRPr="00E92AB9">
              <w:rPr>
                <w:sz w:val="20"/>
                <w:szCs w:val="20"/>
              </w:rPr>
              <w:t>7,491</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5BE3CD2" w14:textId="5AA4ABF2" w:rsidR="008707A5" w:rsidRPr="00E92AB9" w:rsidRDefault="008707A5" w:rsidP="00E92AB9">
            <w:pPr>
              <w:pStyle w:val="Standard"/>
              <w:spacing w:after="0" w:line="240" w:lineRule="auto"/>
              <w:jc w:val="right"/>
              <w:rPr>
                <w:sz w:val="20"/>
                <w:szCs w:val="20"/>
              </w:rPr>
            </w:pPr>
            <w:r w:rsidRPr="00E92AB9">
              <w:rPr>
                <w:sz w:val="20"/>
                <w:szCs w:val="20"/>
              </w:rPr>
              <w:t>5,461</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E2FF3F1" w14:textId="1B456DDA" w:rsidR="008707A5" w:rsidRPr="00E92AB9" w:rsidRDefault="008707A5" w:rsidP="00E92AB9">
            <w:pPr>
              <w:pStyle w:val="Standard"/>
              <w:spacing w:after="0" w:line="240" w:lineRule="auto"/>
              <w:jc w:val="right"/>
              <w:rPr>
                <w:sz w:val="20"/>
                <w:szCs w:val="20"/>
              </w:rPr>
            </w:pPr>
            <w:r w:rsidRPr="00E92AB9">
              <w:rPr>
                <w:sz w:val="20"/>
                <w:szCs w:val="20"/>
              </w:rPr>
              <w:t>14%</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40AE5279" w14:textId="391A9EE9" w:rsidR="008707A5" w:rsidRPr="00E92AB9" w:rsidRDefault="008707A5" w:rsidP="00E92AB9">
            <w:pPr>
              <w:pStyle w:val="Standard"/>
              <w:spacing w:after="0" w:line="240" w:lineRule="auto"/>
              <w:jc w:val="right"/>
              <w:rPr>
                <w:sz w:val="20"/>
                <w:szCs w:val="20"/>
              </w:rPr>
            </w:pPr>
            <w:r w:rsidRPr="00E92AB9">
              <w:rPr>
                <w:sz w:val="20"/>
                <w:szCs w:val="20"/>
              </w:rPr>
              <w:t>11%</w:t>
            </w:r>
          </w:p>
        </w:tc>
      </w:tr>
      <w:tr w:rsidR="008707A5" w:rsidRPr="00E92AB9" w14:paraId="403B9DE5"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350917F5"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50 to 54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8E8F3F0" w14:textId="6EC203E0" w:rsidR="008707A5" w:rsidRPr="00E92AB9" w:rsidRDefault="008707A5" w:rsidP="00E92AB9">
            <w:pPr>
              <w:pStyle w:val="Standard"/>
              <w:spacing w:after="0" w:line="240" w:lineRule="auto"/>
              <w:jc w:val="right"/>
              <w:rPr>
                <w:sz w:val="20"/>
                <w:szCs w:val="20"/>
              </w:rPr>
            </w:pPr>
            <w:r w:rsidRPr="00E92AB9">
              <w:rPr>
                <w:sz w:val="20"/>
                <w:szCs w:val="20"/>
              </w:rPr>
              <w:t>6,835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BE3012C" w14:textId="51842584" w:rsidR="008707A5" w:rsidRPr="00E92AB9" w:rsidRDefault="008707A5" w:rsidP="00E92AB9">
            <w:pPr>
              <w:pStyle w:val="Standard"/>
              <w:spacing w:after="0" w:line="240" w:lineRule="auto"/>
              <w:jc w:val="right"/>
              <w:rPr>
                <w:sz w:val="20"/>
                <w:szCs w:val="20"/>
              </w:rPr>
            </w:pPr>
            <w:r w:rsidRPr="00E92AB9">
              <w:rPr>
                <w:sz w:val="20"/>
                <w:szCs w:val="20"/>
              </w:rPr>
              <w:t>5,545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EB0DDA9" w14:textId="7984E156" w:rsidR="008707A5" w:rsidRPr="00E92AB9" w:rsidRDefault="008707A5" w:rsidP="00E92AB9">
            <w:pPr>
              <w:pStyle w:val="Standard"/>
              <w:spacing w:after="0" w:line="240" w:lineRule="auto"/>
              <w:jc w:val="right"/>
              <w:rPr>
                <w:sz w:val="20"/>
                <w:szCs w:val="20"/>
              </w:rPr>
            </w:pPr>
            <w:r w:rsidRPr="00E92AB9">
              <w:rPr>
                <w:sz w:val="20"/>
                <w:szCs w:val="20"/>
              </w:rPr>
              <w:t>13%</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2346CB8" w14:textId="2D4FEB19" w:rsidR="008707A5" w:rsidRPr="00E92AB9" w:rsidRDefault="008707A5" w:rsidP="00E92AB9">
            <w:pPr>
              <w:pStyle w:val="Standard"/>
              <w:spacing w:after="0" w:line="240" w:lineRule="auto"/>
              <w:jc w:val="right"/>
              <w:rPr>
                <w:sz w:val="20"/>
                <w:szCs w:val="20"/>
              </w:rPr>
            </w:pPr>
            <w:r w:rsidRPr="00E92AB9">
              <w:rPr>
                <w:sz w:val="20"/>
                <w:szCs w:val="20"/>
              </w:rPr>
              <w:t>11%</w:t>
            </w:r>
          </w:p>
        </w:tc>
      </w:tr>
      <w:tr w:rsidR="008707A5" w:rsidRPr="00E92AB9" w14:paraId="45F39B18"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4A2525DE"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55 to 59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E2AA106" w14:textId="4C1D9769" w:rsidR="008707A5" w:rsidRPr="00E92AB9" w:rsidRDefault="008707A5" w:rsidP="00E92AB9">
            <w:pPr>
              <w:pStyle w:val="Standard"/>
              <w:spacing w:after="0" w:line="240" w:lineRule="auto"/>
              <w:jc w:val="right"/>
              <w:rPr>
                <w:sz w:val="20"/>
                <w:szCs w:val="20"/>
              </w:rPr>
            </w:pPr>
            <w:r w:rsidRPr="00E92AB9">
              <w:rPr>
                <w:sz w:val="20"/>
                <w:szCs w:val="20"/>
              </w:rPr>
              <w:t>4,784</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47021D3" w14:textId="79912C63" w:rsidR="008707A5" w:rsidRPr="00E92AB9" w:rsidRDefault="008707A5" w:rsidP="00E92AB9">
            <w:pPr>
              <w:pStyle w:val="Standard"/>
              <w:spacing w:after="0" w:line="240" w:lineRule="auto"/>
              <w:jc w:val="right"/>
              <w:rPr>
                <w:sz w:val="20"/>
                <w:szCs w:val="20"/>
              </w:rPr>
            </w:pPr>
            <w:r w:rsidRPr="00E92AB9">
              <w:rPr>
                <w:sz w:val="20"/>
                <w:szCs w:val="20"/>
              </w:rPr>
              <w:t>5,450</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CCE496F" w14:textId="06C27788" w:rsidR="008707A5" w:rsidRPr="00E92AB9" w:rsidRDefault="008707A5" w:rsidP="00E92AB9">
            <w:pPr>
              <w:pStyle w:val="Standard"/>
              <w:spacing w:after="0" w:line="240" w:lineRule="auto"/>
              <w:jc w:val="right"/>
              <w:rPr>
                <w:sz w:val="20"/>
                <w:szCs w:val="20"/>
              </w:rPr>
            </w:pPr>
            <w:r w:rsidRPr="00E92AB9">
              <w:rPr>
                <w:sz w:val="20"/>
                <w:szCs w:val="20"/>
              </w:rPr>
              <w:t>9%</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00E4007E" w14:textId="09CC363C" w:rsidR="008707A5" w:rsidRPr="00E92AB9" w:rsidRDefault="008707A5" w:rsidP="00E92AB9">
            <w:pPr>
              <w:pStyle w:val="Standard"/>
              <w:spacing w:after="0" w:line="240" w:lineRule="auto"/>
              <w:jc w:val="right"/>
              <w:rPr>
                <w:sz w:val="20"/>
                <w:szCs w:val="20"/>
              </w:rPr>
            </w:pPr>
            <w:r w:rsidRPr="00E92AB9">
              <w:rPr>
                <w:sz w:val="20"/>
                <w:szCs w:val="20"/>
              </w:rPr>
              <w:t>11%</w:t>
            </w:r>
          </w:p>
        </w:tc>
      </w:tr>
      <w:tr w:rsidR="008707A5" w:rsidRPr="00E92AB9" w14:paraId="6A93DF12"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2D91BFD6"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60 to 64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B794B0F" w14:textId="66FA9E8D" w:rsidR="008707A5" w:rsidRPr="00E92AB9" w:rsidRDefault="008707A5" w:rsidP="00E92AB9">
            <w:pPr>
              <w:pStyle w:val="Standard"/>
              <w:spacing w:after="0" w:line="240" w:lineRule="auto"/>
              <w:jc w:val="right"/>
              <w:rPr>
                <w:sz w:val="20"/>
                <w:szCs w:val="20"/>
              </w:rPr>
            </w:pPr>
            <w:r w:rsidRPr="00E92AB9">
              <w:rPr>
                <w:sz w:val="20"/>
                <w:szCs w:val="20"/>
              </w:rPr>
              <w:t>2,509</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74161E2" w14:textId="48AD4B1A" w:rsidR="008707A5" w:rsidRPr="00E92AB9" w:rsidRDefault="008707A5" w:rsidP="00E92AB9">
            <w:pPr>
              <w:pStyle w:val="Standard"/>
              <w:spacing w:after="0" w:line="240" w:lineRule="auto"/>
              <w:jc w:val="right"/>
              <w:rPr>
                <w:sz w:val="20"/>
                <w:szCs w:val="20"/>
              </w:rPr>
            </w:pPr>
            <w:r w:rsidRPr="00E92AB9">
              <w:rPr>
                <w:sz w:val="20"/>
                <w:szCs w:val="20"/>
              </w:rPr>
              <w:t>3,754</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254D000" w14:textId="5FBCE1CC" w:rsidR="008707A5" w:rsidRPr="00E92AB9" w:rsidRDefault="008707A5" w:rsidP="00E92AB9">
            <w:pPr>
              <w:pStyle w:val="Standard"/>
              <w:spacing w:after="0" w:line="240" w:lineRule="auto"/>
              <w:jc w:val="right"/>
              <w:rPr>
                <w:sz w:val="20"/>
                <w:szCs w:val="20"/>
              </w:rPr>
            </w:pPr>
            <w:r w:rsidRPr="00E92AB9">
              <w:rPr>
                <w:sz w:val="20"/>
                <w:szCs w:val="20"/>
              </w:rPr>
              <w:t>5%</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3ABC72FB" w14:textId="69BE32E0" w:rsidR="008707A5" w:rsidRPr="00E92AB9" w:rsidRDefault="008707A5" w:rsidP="00E92AB9">
            <w:pPr>
              <w:pStyle w:val="Standard"/>
              <w:spacing w:after="0" w:line="240" w:lineRule="auto"/>
              <w:jc w:val="right"/>
              <w:rPr>
                <w:sz w:val="20"/>
                <w:szCs w:val="20"/>
              </w:rPr>
            </w:pPr>
            <w:r w:rsidRPr="00E92AB9">
              <w:rPr>
                <w:sz w:val="20"/>
                <w:szCs w:val="20"/>
              </w:rPr>
              <w:t>7%</w:t>
            </w:r>
          </w:p>
        </w:tc>
      </w:tr>
      <w:tr w:rsidR="008707A5" w:rsidRPr="00E92AB9" w14:paraId="47A83199"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45E1B837"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65 to 69 years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F64E76D" w14:textId="22BEFADB" w:rsidR="008707A5" w:rsidRPr="00E92AB9" w:rsidRDefault="008707A5" w:rsidP="00E92AB9">
            <w:pPr>
              <w:pStyle w:val="Standard"/>
              <w:spacing w:after="0" w:line="240" w:lineRule="auto"/>
              <w:jc w:val="right"/>
              <w:rPr>
                <w:sz w:val="20"/>
                <w:szCs w:val="20"/>
              </w:rPr>
            </w:pPr>
            <w:r w:rsidRPr="00E92AB9">
              <w:rPr>
                <w:sz w:val="20"/>
                <w:szCs w:val="20"/>
              </w:rPr>
              <w:t>736</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D0F2B72" w14:textId="0A947207" w:rsidR="008707A5" w:rsidRPr="00E92AB9" w:rsidRDefault="008707A5" w:rsidP="00E92AB9">
            <w:pPr>
              <w:pStyle w:val="Standard"/>
              <w:spacing w:after="0" w:line="240" w:lineRule="auto"/>
              <w:jc w:val="right"/>
              <w:rPr>
                <w:sz w:val="20"/>
                <w:szCs w:val="20"/>
              </w:rPr>
            </w:pPr>
            <w:r w:rsidRPr="00E92AB9">
              <w:rPr>
                <w:sz w:val="20"/>
                <w:szCs w:val="20"/>
              </w:rPr>
              <w:t>1,384</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A028F27" w14:textId="70D33600" w:rsidR="008707A5" w:rsidRPr="00E92AB9" w:rsidRDefault="008707A5" w:rsidP="00E92AB9">
            <w:pPr>
              <w:pStyle w:val="Standard"/>
              <w:spacing w:after="0" w:line="240" w:lineRule="auto"/>
              <w:jc w:val="right"/>
              <w:rPr>
                <w:sz w:val="20"/>
                <w:szCs w:val="20"/>
              </w:rPr>
            </w:pPr>
            <w:r w:rsidRPr="00E92AB9">
              <w:rPr>
                <w:sz w:val="20"/>
                <w:szCs w:val="20"/>
              </w:rPr>
              <w:t>1%</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3F3AA3BC" w14:textId="28A123BF" w:rsidR="008707A5" w:rsidRPr="00E92AB9" w:rsidRDefault="008707A5" w:rsidP="00E92AB9">
            <w:pPr>
              <w:pStyle w:val="Standard"/>
              <w:spacing w:after="0" w:line="240" w:lineRule="auto"/>
              <w:jc w:val="right"/>
              <w:rPr>
                <w:sz w:val="20"/>
                <w:szCs w:val="20"/>
              </w:rPr>
            </w:pPr>
            <w:r w:rsidRPr="00E92AB9">
              <w:rPr>
                <w:sz w:val="20"/>
                <w:szCs w:val="20"/>
              </w:rPr>
              <w:t>3%</w:t>
            </w:r>
          </w:p>
        </w:tc>
      </w:tr>
      <w:tr w:rsidR="00E92AB9" w:rsidRPr="00E92AB9" w14:paraId="79A0D8E0" w14:textId="77777777" w:rsidTr="00E92AB9">
        <w:trPr>
          <w:trHeight w:val="300"/>
        </w:trPr>
        <w:tc>
          <w:tcPr>
            <w:tcW w:w="1880" w:type="dxa"/>
            <w:tcBorders>
              <w:top w:val="single" w:sz="4" w:space="0" w:color="BFBFBF"/>
              <w:left w:val="single" w:sz="4" w:space="0" w:color="A6A6A6"/>
              <w:bottom w:val="single" w:sz="4" w:space="0" w:color="A6A6A6"/>
            </w:tcBorders>
            <w:shd w:val="clear" w:color="auto" w:fill="auto"/>
            <w:tcMar>
              <w:top w:w="0" w:type="dxa"/>
              <w:left w:w="108" w:type="dxa"/>
              <w:bottom w:w="0" w:type="dxa"/>
              <w:right w:w="108" w:type="dxa"/>
            </w:tcMar>
            <w:vAlign w:val="center"/>
          </w:tcPr>
          <w:p w14:paraId="1A838D4E" w14:textId="77777777" w:rsidR="008707A5" w:rsidRPr="00E92AB9" w:rsidRDefault="008707A5" w:rsidP="008707A5">
            <w:pPr>
              <w:pStyle w:val="Standard"/>
              <w:spacing w:after="0" w:line="240" w:lineRule="auto"/>
              <w:rPr>
                <w:sz w:val="20"/>
                <w:szCs w:val="20"/>
              </w:rPr>
            </w:pPr>
            <w:r w:rsidRPr="00E92AB9">
              <w:rPr>
                <w:rFonts w:eastAsia="Times New Roman"/>
                <w:sz w:val="20"/>
                <w:szCs w:val="20"/>
                <w:lang w:eastAsia="en-CA"/>
              </w:rPr>
              <w:t>70 and over</w:t>
            </w:r>
          </w:p>
        </w:tc>
        <w:tc>
          <w:tcPr>
            <w:tcW w:w="1880"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43D0B131" w14:textId="19950879" w:rsidR="008707A5" w:rsidRPr="00E92AB9" w:rsidRDefault="008707A5" w:rsidP="00E92AB9">
            <w:pPr>
              <w:pStyle w:val="Standard"/>
              <w:spacing w:after="0" w:line="240" w:lineRule="auto"/>
              <w:jc w:val="right"/>
              <w:rPr>
                <w:sz w:val="20"/>
                <w:szCs w:val="20"/>
              </w:rPr>
            </w:pPr>
            <w:r w:rsidRPr="00E92AB9">
              <w:rPr>
                <w:sz w:val="20"/>
                <w:szCs w:val="20"/>
              </w:rPr>
              <w:t>256</w:t>
            </w:r>
          </w:p>
        </w:tc>
        <w:tc>
          <w:tcPr>
            <w:tcW w:w="1880"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382A860F" w14:textId="1E0DDAAC" w:rsidR="008707A5" w:rsidRPr="00E92AB9" w:rsidRDefault="008707A5" w:rsidP="00E92AB9">
            <w:pPr>
              <w:pStyle w:val="Standard"/>
              <w:spacing w:after="0" w:line="240" w:lineRule="auto"/>
              <w:jc w:val="right"/>
              <w:rPr>
                <w:sz w:val="20"/>
                <w:szCs w:val="20"/>
              </w:rPr>
            </w:pPr>
            <w:r w:rsidRPr="00E92AB9">
              <w:rPr>
                <w:sz w:val="20"/>
                <w:szCs w:val="20"/>
              </w:rPr>
              <w:t>626</w:t>
            </w:r>
          </w:p>
        </w:tc>
        <w:tc>
          <w:tcPr>
            <w:tcW w:w="1880"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5265BE72" w14:textId="27444A6B" w:rsidR="008707A5" w:rsidRPr="00E92AB9" w:rsidRDefault="008707A5" w:rsidP="00E92AB9">
            <w:pPr>
              <w:pStyle w:val="Standard"/>
              <w:spacing w:after="0" w:line="240" w:lineRule="auto"/>
              <w:jc w:val="right"/>
              <w:rPr>
                <w:sz w:val="20"/>
                <w:szCs w:val="20"/>
              </w:rPr>
            </w:pPr>
            <w:r w:rsidRPr="00E92AB9">
              <w:rPr>
                <w:sz w:val="20"/>
                <w:szCs w:val="20"/>
              </w:rPr>
              <w:t>0%</w:t>
            </w:r>
          </w:p>
        </w:tc>
        <w:tc>
          <w:tcPr>
            <w:tcW w:w="1880" w:type="dxa"/>
            <w:tcBorders>
              <w:top w:val="single" w:sz="4" w:space="0" w:color="BFBFBF"/>
              <w:bottom w:val="single" w:sz="4" w:space="0" w:color="A6A6A6"/>
              <w:right w:val="single" w:sz="4" w:space="0" w:color="A6A6A6"/>
            </w:tcBorders>
            <w:shd w:val="clear" w:color="auto" w:fill="auto"/>
            <w:tcMar>
              <w:top w:w="0" w:type="dxa"/>
              <w:left w:w="108" w:type="dxa"/>
              <w:bottom w:w="0" w:type="dxa"/>
              <w:right w:w="108" w:type="dxa"/>
            </w:tcMar>
            <w:vAlign w:val="center"/>
          </w:tcPr>
          <w:p w14:paraId="244802D1" w14:textId="33558D15" w:rsidR="008707A5" w:rsidRPr="00E92AB9" w:rsidRDefault="008707A5" w:rsidP="00E92AB9">
            <w:pPr>
              <w:pStyle w:val="Standard"/>
              <w:spacing w:after="0" w:line="240" w:lineRule="auto"/>
              <w:jc w:val="right"/>
              <w:rPr>
                <w:sz w:val="20"/>
                <w:szCs w:val="20"/>
              </w:rPr>
            </w:pPr>
            <w:r w:rsidRPr="00E92AB9">
              <w:rPr>
                <w:sz w:val="20"/>
                <w:szCs w:val="20"/>
              </w:rPr>
              <w:t>1%</w:t>
            </w:r>
          </w:p>
        </w:tc>
      </w:tr>
    </w:tbl>
    <w:p w14:paraId="2AACF81F" w14:textId="77777777" w:rsidR="00D9361C" w:rsidRPr="00E92AB9" w:rsidRDefault="00D9361C">
      <w:pPr>
        <w:pStyle w:val="Standard"/>
        <w:rPr>
          <w:b/>
          <w:bCs/>
        </w:rPr>
      </w:pPr>
    </w:p>
    <w:p w14:paraId="48B782B8" w14:textId="77777777" w:rsidR="00D9361C" w:rsidRPr="00E92AB9" w:rsidRDefault="00C552AE">
      <w:pPr>
        <w:pStyle w:val="Standard"/>
      </w:pPr>
      <w:r w:rsidRPr="00E92AB9">
        <w:rPr>
          <w:b/>
          <w:bCs/>
        </w:rPr>
        <w:t>Sex</w:t>
      </w:r>
    </w:p>
    <w:tbl>
      <w:tblPr>
        <w:tblW w:w="9400" w:type="dxa"/>
        <w:tblInd w:w="-108" w:type="dxa"/>
        <w:tblLayout w:type="fixed"/>
        <w:tblCellMar>
          <w:left w:w="10" w:type="dxa"/>
          <w:right w:w="10" w:type="dxa"/>
        </w:tblCellMar>
        <w:tblLook w:val="0000" w:firstRow="0" w:lastRow="0" w:firstColumn="0" w:lastColumn="0" w:noHBand="0" w:noVBand="0"/>
      </w:tblPr>
      <w:tblGrid>
        <w:gridCol w:w="1880"/>
        <w:gridCol w:w="1880"/>
        <w:gridCol w:w="1880"/>
        <w:gridCol w:w="1880"/>
        <w:gridCol w:w="1880"/>
      </w:tblGrid>
      <w:tr w:rsidR="00D9361C" w:rsidRPr="00E92AB9" w14:paraId="62FE9FA4" w14:textId="77777777">
        <w:trPr>
          <w:trHeight w:val="300"/>
        </w:trPr>
        <w:tc>
          <w:tcPr>
            <w:tcW w:w="1880" w:type="dxa"/>
            <w:tcBorders>
              <w:top w:val="single" w:sz="4" w:space="0" w:color="A6A6A6"/>
              <w:left w:val="single" w:sz="4" w:space="0" w:color="A6A6A6"/>
              <w:bottom w:val="single" w:sz="4" w:space="0" w:color="BFBFBF"/>
            </w:tcBorders>
            <w:shd w:val="clear" w:color="auto" w:fill="D9D9D9"/>
            <w:tcMar>
              <w:top w:w="0" w:type="dxa"/>
              <w:left w:w="108" w:type="dxa"/>
              <w:bottom w:w="0" w:type="dxa"/>
              <w:right w:w="108" w:type="dxa"/>
            </w:tcMar>
            <w:vAlign w:val="center"/>
          </w:tcPr>
          <w:p w14:paraId="431EB54B" w14:textId="77777777" w:rsidR="00D9361C" w:rsidRPr="00E92AB9" w:rsidRDefault="00D9361C">
            <w:pPr>
              <w:pStyle w:val="Standard"/>
              <w:spacing w:after="0" w:line="240" w:lineRule="auto"/>
              <w:rPr>
                <w:rFonts w:ascii="Times New Roman" w:eastAsia="Times New Roman" w:hAnsi="Times New Roman" w:cs="Times New Roman"/>
                <w:sz w:val="24"/>
                <w:szCs w:val="24"/>
                <w:lang w:eastAsia="en-CA"/>
              </w:rPr>
            </w:pPr>
          </w:p>
        </w:tc>
        <w:tc>
          <w:tcPr>
            <w:tcW w:w="1880"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0C1DE008" w14:textId="77777777" w:rsidR="00D9361C" w:rsidRPr="00E92AB9" w:rsidRDefault="00C552AE">
            <w:pPr>
              <w:pStyle w:val="Standard"/>
              <w:spacing w:after="0" w:line="240" w:lineRule="auto"/>
            </w:pPr>
            <w:r w:rsidRPr="00E92AB9">
              <w:rPr>
                <w:rFonts w:eastAsia="Times New Roman"/>
                <w:b/>
                <w:bCs/>
                <w:sz w:val="20"/>
                <w:szCs w:val="20"/>
                <w:lang w:eastAsia="en-CA"/>
              </w:rPr>
              <w:t>Frequency (#)</w:t>
            </w:r>
          </w:p>
        </w:tc>
        <w:tc>
          <w:tcPr>
            <w:tcW w:w="1880"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712847F4" w14:textId="77777777" w:rsidR="00D9361C" w:rsidRPr="00E92AB9" w:rsidRDefault="00C552AE">
            <w:pPr>
              <w:pStyle w:val="Standard"/>
              <w:spacing w:after="0" w:line="240" w:lineRule="auto"/>
            </w:pPr>
            <w:r w:rsidRPr="00E92AB9">
              <w:rPr>
                <w:rFonts w:eastAsia="Times New Roman"/>
                <w:b/>
                <w:bCs/>
                <w:sz w:val="20"/>
                <w:szCs w:val="20"/>
                <w:lang w:eastAsia="en-CA"/>
              </w:rPr>
              <w:t> </w:t>
            </w:r>
          </w:p>
        </w:tc>
        <w:tc>
          <w:tcPr>
            <w:tcW w:w="1880"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315D4C8F" w14:textId="77777777" w:rsidR="00D9361C" w:rsidRPr="00E92AB9" w:rsidRDefault="00C552AE">
            <w:pPr>
              <w:pStyle w:val="Standard"/>
              <w:spacing w:after="0" w:line="240" w:lineRule="auto"/>
            </w:pPr>
            <w:r w:rsidRPr="00E92AB9">
              <w:rPr>
                <w:rFonts w:eastAsia="Times New Roman"/>
                <w:b/>
                <w:bCs/>
                <w:sz w:val="20"/>
                <w:szCs w:val="20"/>
                <w:lang w:eastAsia="en-CA"/>
              </w:rPr>
              <w:t>Percentage (%)</w:t>
            </w:r>
          </w:p>
        </w:tc>
        <w:tc>
          <w:tcPr>
            <w:tcW w:w="1880" w:type="dxa"/>
            <w:tcBorders>
              <w:top w:val="single" w:sz="4" w:space="0" w:color="A6A6A6"/>
              <w:bottom w:val="single" w:sz="4" w:space="0" w:color="BFBFBF"/>
              <w:right w:val="single" w:sz="4" w:space="0" w:color="A6A6A6"/>
            </w:tcBorders>
            <w:shd w:val="clear" w:color="auto" w:fill="D9D9D9"/>
            <w:tcMar>
              <w:top w:w="0" w:type="dxa"/>
              <w:left w:w="108" w:type="dxa"/>
              <w:bottom w:w="0" w:type="dxa"/>
              <w:right w:w="108" w:type="dxa"/>
            </w:tcMar>
            <w:vAlign w:val="center"/>
          </w:tcPr>
          <w:p w14:paraId="634ED999" w14:textId="77777777" w:rsidR="00D9361C" w:rsidRPr="00E92AB9" w:rsidRDefault="00C552AE">
            <w:pPr>
              <w:pStyle w:val="Standard"/>
              <w:spacing w:after="0" w:line="240" w:lineRule="auto"/>
            </w:pPr>
            <w:r w:rsidRPr="00E92AB9">
              <w:rPr>
                <w:rFonts w:eastAsia="Times New Roman"/>
                <w:b/>
                <w:bCs/>
                <w:sz w:val="20"/>
                <w:szCs w:val="20"/>
                <w:lang w:eastAsia="en-CA"/>
              </w:rPr>
              <w:t> </w:t>
            </w:r>
          </w:p>
        </w:tc>
      </w:tr>
      <w:tr w:rsidR="00D9361C" w:rsidRPr="00E92AB9" w14:paraId="3660556F" w14:textId="77777777">
        <w:trPr>
          <w:trHeight w:val="300"/>
        </w:trPr>
        <w:tc>
          <w:tcPr>
            <w:tcW w:w="1880" w:type="dxa"/>
            <w:tcBorders>
              <w:top w:val="single" w:sz="4" w:space="0" w:color="BFBFBF"/>
              <w:left w:val="single" w:sz="4" w:space="0" w:color="A6A6A6"/>
              <w:bottom w:val="single" w:sz="4" w:space="0" w:color="BFBFBF"/>
            </w:tcBorders>
            <w:shd w:val="clear" w:color="auto" w:fill="D9D9D9"/>
            <w:tcMar>
              <w:top w:w="0" w:type="dxa"/>
              <w:left w:w="108" w:type="dxa"/>
              <w:bottom w:w="0" w:type="dxa"/>
              <w:right w:w="108" w:type="dxa"/>
            </w:tcMar>
            <w:vAlign w:val="center"/>
          </w:tcPr>
          <w:p w14:paraId="5D3F4758" w14:textId="77777777" w:rsidR="00D9361C" w:rsidRPr="00E92AB9" w:rsidRDefault="00C552AE">
            <w:pPr>
              <w:pStyle w:val="Standard"/>
              <w:spacing w:after="0" w:line="240" w:lineRule="auto"/>
            </w:pPr>
            <w:r w:rsidRPr="00E92AB9">
              <w:rPr>
                <w:rFonts w:eastAsia="Times New Roman"/>
                <w:b/>
                <w:bCs/>
                <w:sz w:val="20"/>
                <w:szCs w:val="20"/>
                <w:lang w:eastAsia="en-CA"/>
              </w:rPr>
              <w:t>Sex</w:t>
            </w:r>
          </w:p>
        </w:tc>
        <w:tc>
          <w:tcPr>
            <w:tcW w:w="1880"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5FA0E2F8" w14:textId="77777777" w:rsidR="00D9361C" w:rsidRPr="00E92AB9" w:rsidRDefault="00C552AE">
            <w:pPr>
              <w:pStyle w:val="Standard"/>
              <w:spacing w:after="0" w:line="240" w:lineRule="auto"/>
              <w:jc w:val="right"/>
            </w:pPr>
            <w:r w:rsidRPr="00E92AB9">
              <w:rPr>
                <w:rFonts w:eastAsia="Times New Roman"/>
                <w:b/>
                <w:bCs/>
                <w:sz w:val="20"/>
                <w:szCs w:val="20"/>
                <w:lang w:eastAsia="en-CA"/>
              </w:rPr>
              <w:t>2009</w:t>
            </w:r>
          </w:p>
        </w:tc>
        <w:tc>
          <w:tcPr>
            <w:tcW w:w="1880"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3A30226E" w14:textId="77777777" w:rsidR="00D9361C" w:rsidRPr="00E92AB9" w:rsidRDefault="00C552AE">
            <w:pPr>
              <w:pStyle w:val="Standard"/>
              <w:spacing w:after="0" w:line="240" w:lineRule="auto"/>
              <w:jc w:val="right"/>
            </w:pPr>
            <w:r w:rsidRPr="00E92AB9">
              <w:rPr>
                <w:rFonts w:eastAsia="Times New Roman"/>
                <w:b/>
                <w:bCs/>
                <w:sz w:val="20"/>
                <w:szCs w:val="20"/>
                <w:lang w:eastAsia="en-CA"/>
              </w:rPr>
              <w:t>2019</w:t>
            </w:r>
          </w:p>
        </w:tc>
        <w:tc>
          <w:tcPr>
            <w:tcW w:w="1880"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63A5A3BC" w14:textId="77777777" w:rsidR="00D9361C" w:rsidRPr="00E92AB9" w:rsidRDefault="00C552AE">
            <w:pPr>
              <w:pStyle w:val="Standard"/>
              <w:spacing w:after="0" w:line="240" w:lineRule="auto"/>
              <w:jc w:val="right"/>
            </w:pPr>
            <w:r w:rsidRPr="00E92AB9">
              <w:rPr>
                <w:rFonts w:eastAsia="Times New Roman"/>
                <w:b/>
                <w:bCs/>
                <w:sz w:val="20"/>
                <w:szCs w:val="20"/>
                <w:lang w:eastAsia="en-CA"/>
              </w:rPr>
              <w:t>2009</w:t>
            </w:r>
          </w:p>
        </w:tc>
        <w:tc>
          <w:tcPr>
            <w:tcW w:w="1880" w:type="dxa"/>
            <w:tcBorders>
              <w:top w:val="single" w:sz="4" w:space="0" w:color="BFBFBF"/>
              <w:bottom w:val="single" w:sz="4" w:space="0" w:color="BFBFBF"/>
              <w:right w:val="single" w:sz="4" w:space="0" w:color="A6A6A6"/>
            </w:tcBorders>
            <w:shd w:val="clear" w:color="auto" w:fill="D9D9D9"/>
            <w:tcMar>
              <w:top w:w="0" w:type="dxa"/>
              <w:left w:w="108" w:type="dxa"/>
              <w:bottom w:w="0" w:type="dxa"/>
              <w:right w:w="108" w:type="dxa"/>
            </w:tcMar>
            <w:vAlign w:val="center"/>
          </w:tcPr>
          <w:p w14:paraId="648751F7" w14:textId="77777777" w:rsidR="00D9361C" w:rsidRPr="00E92AB9" w:rsidRDefault="00C552AE">
            <w:pPr>
              <w:pStyle w:val="Standard"/>
              <w:spacing w:after="0" w:line="240" w:lineRule="auto"/>
              <w:jc w:val="right"/>
            </w:pPr>
            <w:r w:rsidRPr="00E92AB9">
              <w:rPr>
                <w:rFonts w:eastAsia="Times New Roman"/>
                <w:b/>
                <w:bCs/>
                <w:sz w:val="20"/>
                <w:szCs w:val="20"/>
                <w:lang w:eastAsia="en-CA"/>
              </w:rPr>
              <w:t>2019</w:t>
            </w:r>
          </w:p>
        </w:tc>
      </w:tr>
      <w:tr w:rsidR="008707A5" w:rsidRPr="00E92AB9" w14:paraId="046BC6E7" w14:textId="77777777" w:rsidTr="00E92AB9">
        <w:trPr>
          <w:trHeight w:val="300"/>
        </w:trPr>
        <w:tc>
          <w:tcPr>
            <w:tcW w:w="188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28BA61F6" w14:textId="77777777" w:rsidR="008707A5" w:rsidRPr="00E92AB9" w:rsidRDefault="008707A5" w:rsidP="008707A5">
            <w:pPr>
              <w:pStyle w:val="Standard"/>
              <w:spacing w:after="0" w:line="240" w:lineRule="auto"/>
            </w:pPr>
            <w:r w:rsidRPr="00E92AB9">
              <w:rPr>
                <w:rFonts w:eastAsia="Times New Roman"/>
                <w:sz w:val="20"/>
                <w:szCs w:val="20"/>
                <w:lang w:eastAsia="en-CA"/>
              </w:rPr>
              <w:t>Female</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14CDDA8" w14:textId="1FE59133" w:rsidR="008707A5" w:rsidRPr="00E92AB9" w:rsidRDefault="008707A5" w:rsidP="00E92AB9">
            <w:pPr>
              <w:pStyle w:val="Standard"/>
              <w:spacing w:after="0" w:line="240" w:lineRule="auto"/>
              <w:jc w:val="right"/>
              <w:rPr>
                <w:sz w:val="20"/>
                <w:szCs w:val="20"/>
              </w:rPr>
            </w:pPr>
            <w:r w:rsidRPr="00E92AB9">
              <w:rPr>
                <w:sz w:val="20"/>
                <w:szCs w:val="20"/>
              </w:rPr>
              <w:t>27,615</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CE02DDA" w14:textId="2DEC3C1B" w:rsidR="008707A5" w:rsidRPr="00E92AB9" w:rsidRDefault="008707A5" w:rsidP="00E92AB9">
            <w:pPr>
              <w:pStyle w:val="Standard"/>
              <w:spacing w:after="0" w:line="240" w:lineRule="auto"/>
              <w:jc w:val="right"/>
              <w:rPr>
                <w:sz w:val="20"/>
                <w:szCs w:val="20"/>
              </w:rPr>
            </w:pPr>
            <w:r w:rsidRPr="00E92AB9">
              <w:rPr>
                <w:sz w:val="20"/>
                <w:szCs w:val="20"/>
              </w:rPr>
              <w:t>25,432</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F4BEA66" w14:textId="28B870E6" w:rsidR="008707A5" w:rsidRPr="00E92AB9" w:rsidRDefault="008707A5" w:rsidP="00E92AB9">
            <w:pPr>
              <w:pStyle w:val="Standard"/>
              <w:spacing w:after="0" w:line="240" w:lineRule="auto"/>
              <w:jc w:val="right"/>
              <w:rPr>
                <w:sz w:val="20"/>
                <w:szCs w:val="20"/>
              </w:rPr>
            </w:pPr>
            <w:r w:rsidRPr="00E92AB9">
              <w:rPr>
                <w:sz w:val="20"/>
                <w:szCs w:val="20"/>
              </w:rPr>
              <w:t>51%</w:t>
            </w:r>
          </w:p>
        </w:tc>
        <w:tc>
          <w:tcPr>
            <w:tcW w:w="1880"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2E6C1B9B" w14:textId="31AD7593" w:rsidR="008707A5" w:rsidRPr="00E92AB9" w:rsidRDefault="008707A5" w:rsidP="00E92AB9">
            <w:pPr>
              <w:pStyle w:val="Standard"/>
              <w:spacing w:after="0" w:line="240" w:lineRule="auto"/>
              <w:jc w:val="right"/>
              <w:rPr>
                <w:sz w:val="20"/>
                <w:szCs w:val="20"/>
              </w:rPr>
            </w:pPr>
            <w:r w:rsidRPr="00E92AB9">
              <w:rPr>
                <w:sz w:val="20"/>
                <w:szCs w:val="20"/>
              </w:rPr>
              <w:t>50%</w:t>
            </w:r>
          </w:p>
        </w:tc>
      </w:tr>
      <w:tr w:rsidR="00E92AB9" w:rsidRPr="00E92AB9" w14:paraId="4C1A1CBA" w14:textId="77777777" w:rsidTr="00E92AB9">
        <w:trPr>
          <w:trHeight w:val="300"/>
        </w:trPr>
        <w:tc>
          <w:tcPr>
            <w:tcW w:w="1880" w:type="dxa"/>
            <w:tcBorders>
              <w:top w:val="single" w:sz="4" w:space="0" w:color="BFBFBF"/>
              <w:left w:val="single" w:sz="4" w:space="0" w:color="A6A6A6"/>
              <w:bottom w:val="single" w:sz="4" w:space="0" w:color="A6A6A6"/>
            </w:tcBorders>
            <w:shd w:val="clear" w:color="auto" w:fill="auto"/>
            <w:tcMar>
              <w:top w:w="0" w:type="dxa"/>
              <w:left w:w="108" w:type="dxa"/>
              <w:bottom w:w="0" w:type="dxa"/>
              <w:right w:w="108" w:type="dxa"/>
            </w:tcMar>
            <w:vAlign w:val="center"/>
          </w:tcPr>
          <w:p w14:paraId="35BA4B3C" w14:textId="77777777" w:rsidR="008707A5" w:rsidRPr="00E92AB9" w:rsidRDefault="008707A5" w:rsidP="008707A5">
            <w:pPr>
              <w:pStyle w:val="Standard"/>
              <w:spacing w:after="0" w:line="240" w:lineRule="auto"/>
            </w:pPr>
            <w:r w:rsidRPr="00E92AB9">
              <w:rPr>
                <w:rFonts w:eastAsia="Times New Roman"/>
                <w:sz w:val="20"/>
                <w:szCs w:val="20"/>
                <w:lang w:eastAsia="en-CA"/>
              </w:rPr>
              <w:t>Male</w:t>
            </w:r>
          </w:p>
        </w:tc>
        <w:tc>
          <w:tcPr>
            <w:tcW w:w="1880"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46E502EE" w14:textId="001B71CD" w:rsidR="008707A5" w:rsidRPr="00E92AB9" w:rsidRDefault="008707A5" w:rsidP="00E92AB9">
            <w:pPr>
              <w:pStyle w:val="Standard"/>
              <w:spacing w:after="0" w:line="240" w:lineRule="auto"/>
              <w:jc w:val="right"/>
              <w:rPr>
                <w:sz w:val="20"/>
                <w:szCs w:val="20"/>
              </w:rPr>
            </w:pPr>
            <w:r w:rsidRPr="00E92AB9">
              <w:rPr>
                <w:sz w:val="20"/>
                <w:szCs w:val="20"/>
              </w:rPr>
              <w:t>26,942</w:t>
            </w:r>
          </w:p>
        </w:tc>
        <w:tc>
          <w:tcPr>
            <w:tcW w:w="1880"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5AAE3EE6" w14:textId="14C03DB6" w:rsidR="008707A5" w:rsidRPr="00E92AB9" w:rsidRDefault="008707A5" w:rsidP="00E92AB9">
            <w:pPr>
              <w:pStyle w:val="Standard"/>
              <w:spacing w:after="0" w:line="240" w:lineRule="auto"/>
              <w:jc w:val="right"/>
              <w:rPr>
                <w:sz w:val="20"/>
                <w:szCs w:val="20"/>
              </w:rPr>
            </w:pPr>
            <w:r w:rsidRPr="00E92AB9">
              <w:rPr>
                <w:sz w:val="20"/>
                <w:szCs w:val="20"/>
              </w:rPr>
              <w:t>25,499</w:t>
            </w:r>
          </w:p>
        </w:tc>
        <w:tc>
          <w:tcPr>
            <w:tcW w:w="1880"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69AFE09C" w14:textId="21F13A65" w:rsidR="008707A5" w:rsidRPr="00E92AB9" w:rsidRDefault="008707A5" w:rsidP="00E92AB9">
            <w:pPr>
              <w:pStyle w:val="Standard"/>
              <w:spacing w:after="0" w:line="240" w:lineRule="auto"/>
              <w:jc w:val="right"/>
              <w:rPr>
                <w:sz w:val="20"/>
                <w:szCs w:val="20"/>
              </w:rPr>
            </w:pPr>
            <w:r w:rsidRPr="00E92AB9">
              <w:rPr>
                <w:sz w:val="20"/>
                <w:szCs w:val="20"/>
              </w:rPr>
              <w:t>49%</w:t>
            </w:r>
          </w:p>
        </w:tc>
        <w:tc>
          <w:tcPr>
            <w:tcW w:w="1880" w:type="dxa"/>
            <w:tcBorders>
              <w:top w:val="single" w:sz="4" w:space="0" w:color="BFBFBF"/>
              <w:bottom w:val="single" w:sz="4" w:space="0" w:color="A6A6A6"/>
              <w:right w:val="single" w:sz="4" w:space="0" w:color="A6A6A6"/>
            </w:tcBorders>
            <w:shd w:val="clear" w:color="auto" w:fill="auto"/>
            <w:tcMar>
              <w:top w:w="0" w:type="dxa"/>
              <w:left w:w="108" w:type="dxa"/>
              <w:bottom w:w="0" w:type="dxa"/>
              <w:right w:w="108" w:type="dxa"/>
            </w:tcMar>
            <w:vAlign w:val="center"/>
          </w:tcPr>
          <w:p w14:paraId="1B489F75" w14:textId="1B6E7CD0" w:rsidR="008707A5" w:rsidRPr="00E92AB9" w:rsidRDefault="008707A5" w:rsidP="00E92AB9">
            <w:pPr>
              <w:pStyle w:val="Standard"/>
              <w:spacing w:after="0" w:line="240" w:lineRule="auto"/>
              <w:jc w:val="right"/>
              <w:rPr>
                <w:sz w:val="20"/>
                <w:szCs w:val="20"/>
              </w:rPr>
            </w:pPr>
            <w:r w:rsidRPr="00E92AB9">
              <w:rPr>
                <w:sz w:val="20"/>
                <w:szCs w:val="20"/>
              </w:rPr>
              <w:t>50%</w:t>
            </w:r>
          </w:p>
        </w:tc>
      </w:tr>
    </w:tbl>
    <w:p w14:paraId="20CCE184" w14:textId="77777777" w:rsidR="00D9361C" w:rsidRPr="00E92AB9" w:rsidRDefault="00D9361C">
      <w:pPr>
        <w:pStyle w:val="Standard"/>
        <w:rPr>
          <w:b/>
          <w:bCs/>
        </w:rPr>
      </w:pPr>
    </w:p>
    <w:p w14:paraId="6EF4458A" w14:textId="77777777" w:rsidR="00D9361C" w:rsidRPr="00E92AB9" w:rsidRDefault="00C552AE">
      <w:pPr>
        <w:pStyle w:val="Standard"/>
      </w:pPr>
      <w:r w:rsidRPr="00E92AB9">
        <w:rPr>
          <w:b/>
          <w:bCs/>
        </w:rPr>
        <w:t>Marital Status</w:t>
      </w:r>
    </w:p>
    <w:tbl>
      <w:tblPr>
        <w:tblW w:w="9473" w:type="dxa"/>
        <w:tblInd w:w="-108" w:type="dxa"/>
        <w:tblLayout w:type="fixed"/>
        <w:tblCellMar>
          <w:left w:w="10" w:type="dxa"/>
          <w:right w:w="10" w:type="dxa"/>
        </w:tblCellMar>
        <w:tblLook w:val="0000" w:firstRow="0" w:lastRow="0" w:firstColumn="0" w:lastColumn="0" w:noHBand="0" w:noVBand="0"/>
      </w:tblPr>
      <w:tblGrid>
        <w:gridCol w:w="1953"/>
        <w:gridCol w:w="1879"/>
        <w:gridCol w:w="1881"/>
        <w:gridCol w:w="1879"/>
        <w:gridCol w:w="1881"/>
      </w:tblGrid>
      <w:tr w:rsidR="00D9361C" w:rsidRPr="00E92AB9" w14:paraId="127C1D64" w14:textId="77777777">
        <w:trPr>
          <w:trHeight w:val="300"/>
        </w:trPr>
        <w:tc>
          <w:tcPr>
            <w:tcW w:w="1953" w:type="dxa"/>
            <w:tcBorders>
              <w:top w:val="single" w:sz="4" w:space="0" w:color="A6A6A6"/>
              <w:left w:val="single" w:sz="4" w:space="0" w:color="A6A6A6"/>
              <w:bottom w:val="single" w:sz="4" w:space="0" w:color="BFBFBF"/>
            </w:tcBorders>
            <w:shd w:val="clear" w:color="auto" w:fill="D9D9D9"/>
            <w:tcMar>
              <w:top w:w="0" w:type="dxa"/>
              <w:left w:w="108" w:type="dxa"/>
              <w:bottom w:w="0" w:type="dxa"/>
              <w:right w:w="108" w:type="dxa"/>
            </w:tcMar>
            <w:vAlign w:val="center"/>
          </w:tcPr>
          <w:p w14:paraId="2C1CAF01" w14:textId="77777777" w:rsidR="00D9361C" w:rsidRPr="00E92AB9" w:rsidRDefault="00C552AE">
            <w:pPr>
              <w:pStyle w:val="Standard"/>
              <w:spacing w:after="0" w:line="240" w:lineRule="auto"/>
            </w:pPr>
            <w:r w:rsidRPr="00E92AB9">
              <w:rPr>
                <w:rFonts w:eastAsia="Times New Roman"/>
                <w:b/>
                <w:bCs/>
                <w:sz w:val="20"/>
                <w:szCs w:val="20"/>
                <w:lang w:eastAsia="en-CA"/>
              </w:rPr>
              <w:t> </w:t>
            </w:r>
          </w:p>
        </w:tc>
        <w:tc>
          <w:tcPr>
            <w:tcW w:w="1879"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6372742E" w14:textId="77777777" w:rsidR="00D9361C" w:rsidRPr="00E92AB9" w:rsidRDefault="00C552AE">
            <w:pPr>
              <w:pStyle w:val="Standard"/>
              <w:spacing w:after="0" w:line="240" w:lineRule="auto"/>
            </w:pPr>
            <w:r w:rsidRPr="00E92AB9">
              <w:rPr>
                <w:rFonts w:eastAsia="Times New Roman"/>
                <w:b/>
                <w:bCs/>
                <w:sz w:val="20"/>
                <w:szCs w:val="20"/>
                <w:lang w:eastAsia="en-CA"/>
              </w:rPr>
              <w:t>Frequency (#)</w:t>
            </w:r>
          </w:p>
        </w:tc>
        <w:tc>
          <w:tcPr>
            <w:tcW w:w="1881"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38DFF91B" w14:textId="77777777" w:rsidR="00D9361C" w:rsidRPr="00E92AB9" w:rsidRDefault="00C552AE">
            <w:pPr>
              <w:pStyle w:val="Standard"/>
              <w:spacing w:after="0" w:line="240" w:lineRule="auto"/>
            </w:pPr>
            <w:r w:rsidRPr="00E92AB9">
              <w:rPr>
                <w:rFonts w:eastAsia="Times New Roman"/>
                <w:b/>
                <w:bCs/>
                <w:sz w:val="20"/>
                <w:szCs w:val="20"/>
                <w:lang w:eastAsia="en-CA"/>
              </w:rPr>
              <w:t> </w:t>
            </w:r>
          </w:p>
        </w:tc>
        <w:tc>
          <w:tcPr>
            <w:tcW w:w="1879"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036445F9" w14:textId="77777777" w:rsidR="00D9361C" w:rsidRPr="00E92AB9" w:rsidRDefault="00C552AE">
            <w:pPr>
              <w:pStyle w:val="Standard"/>
              <w:spacing w:after="0" w:line="240" w:lineRule="auto"/>
            </w:pPr>
            <w:r w:rsidRPr="00E92AB9">
              <w:rPr>
                <w:rFonts w:eastAsia="Times New Roman"/>
                <w:b/>
                <w:bCs/>
                <w:sz w:val="20"/>
                <w:szCs w:val="20"/>
                <w:lang w:eastAsia="en-CA"/>
              </w:rPr>
              <w:t>Percentage (%)</w:t>
            </w:r>
          </w:p>
        </w:tc>
        <w:tc>
          <w:tcPr>
            <w:tcW w:w="1881" w:type="dxa"/>
            <w:tcBorders>
              <w:top w:val="single" w:sz="4" w:space="0" w:color="A6A6A6"/>
              <w:bottom w:val="single" w:sz="4" w:space="0" w:color="BFBFBF"/>
              <w:right w:val="single" w:sz="4" w:space="0" w:color="A6A6A6"/>
            </w:tcBorders>
            <w:shd w:val="clear" w:color="auto" w:fill="D9D9D9"/>
            <w:tcMar>
              <w:top w:w="0" w:type="dxa"/>
              <w:left w:w="108" w:type="dxa"/>
              <w:bottom w:w="0" w:type="dxa"/>
              <w:right w:w="108" w:type="dxa"/>
            </w:tcMar>
            <w:vAlign w:val="center"/>
          </w:tcPr>
          <w:p w14:paraId="38DD07AC" w14:textId="77777777" w:rsidR="00D9361C" w:rsidRPr="00E92AB9" w:rsidRDefault="00C552AE">
            <w:pPr>
              <w:pStyle w:val="Standard"/>
              <w:spacing w:after="0" w:line="240" w:lineRule="auto"/>
            </w:pPr>
            <w:r w:rsidRPr="00E92AB9">
              <w:rPr>
                <w:rFonts w:eastAsia="Times New Roman"/>
                <w:b/>
                <w:bCs/>
                <w:sz w:val="20"/>
                <w:szCs w:val="20"/>
                <w:lang w:eastAsia="en-CA"/>
              </w:rPr>
              <w:t> </w:t>
            </w:r>
          </w:p>
        </w:tc>
      </w:tr>
      <w:tr w:rsidR="00D9361C" w:rsidRPr="00E92AB9" w14:paraId="163216A0" w14:textId="77777777">
        <w:trPr>
          <w:trHeight w:val="300"/>
        </w:trPr>
        <w:tc>
          <w:tcPr>
            <w:tcW w:w="1953" w:type="dxa"/>
            <w:tcBorders>
              <w:top w:val="single" w:sz="4" w:space="0" w:color="BFBFBF"/>
              <w:left w:val="single" w:sz="4" w:space="0" w:color="A6A6A6"/>
              <w:bottom w:val="single" w:sz="4" w:space="0" w:color="BFBFBF"/>
            </w:tcBorders>
            <w:shd w:val="clear" w:color="auto" w:fill="D9D9D9"/>
            <w:tcMar>
              <w:top w:w="0" w:type="dxa"/>
              <w:left w:w="108" w:type="dxa"/>
              <w:bottom w:w="0" w:type="dxa"/>
              <w:right w:w="108" w:type="dxa"/>
            </w:tcMar>
            <w:vAlign w:val="center"/>
          </w:tcPr>
          <w:p w14:paraId="3E8038E1" w14:textId="77777777" w:rsidR="00D9361C" w:rsidRPr="00E92AB9" w:rsidRDefault="00C552AE">
            <w:pPr>
              <w:pStyle w:val="Standard"/>
              <w:spacing w:after="0" w:line="240" w:lineRule="auto"/>
            </w:pPr>
            <w:r w:rsidRPr="00E92AB9">
              <w:rPr>
                <w:rFonts w:eastAsia="Times New Roman"/>
                <w:b/>
                <w:bCs/>
                <w:sz w:val="20"/>
                <w:szCs w:val="20"/>
                <w:lang w:eastAsia="en-CA"/>
              </w:rPr>
              <w:t>Marital Status</w:t>
            </w:r>
          </w:p>
        </w:tc>
        <w:tc>
          <w:tcPr>
            <w:tcW w:w="1879"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5812E861" w14:textId="77777777" w:rsidR="00D9361C" w:rsidRPr="00E92AB9" w:rsidRDefault="00C552AE">
            <w:pPr>
              <w:pStyle w:val="Standard"/>
              <w:spacing w:after="0" w:line="240" w:lineRule="auto"/>
              <w:jc w:val="right"/>
            </w:pPr>
            <w:r w:rsidRPr="00E92AB9">
              <w:rPr>
                <w:rFonts w:eastAsia="Times New Roman"/>
                <w:b/>
                <w:bCs/>
                <w:sz w:val="20"/>
                <w:szCs w:val="20"/>
                <w:lang w:eastAsia="en-CA"/>
              </w:rPr>
              <w:t>2009</w:t>
            </w:r>
          </w:p>
        </w:tc>
        <w:tc>
          <w:tcPr>
            <w:tcW w:w="1881"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6869A681" w14:textId="77777777" w:rsidR="00D9361C" w:rsidRPr="00E92AB9" w:rsidRDefault="00C552AE">
            <w:pPr>
              <w:pStyle w:val="Standard"/>
              <w:spacing w:after="0" w:line="240" w:lineRule="auto"/>
              <w:jc w:val="right"/>
            </w:pPr>
            <w:r w:rsidRPr="00E92AB9">
              <w:rPr>
                <w:rFonts w:eastAsia="Times New Roman"/>
                <w:b/>
                <w:bCs/>
                <w:sz w:val="20"/>
                <w:szCs w:val="20"/>
                <w:lang w:eastAsia="en-CA"/>
              </w:rPr>
              <w:t>2019</w:t>
            </w:r>
          </w:p>
        </w:tc>
        <w:tc>
          <w:tcPr>
            <w:tcW w:w="1879"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382597D4" w14:textId="77777777" w:rsidR="00D9361C" w:rsidRPr="00E92AB9" w:rsidRDefault="00C552AE">
            <w:pPr>
              <w:pStyle w:val="Standard"/>
              <w:spacing w:after="0" w:line="240" w:lineRule="auto"/>
              <w:jc w:val="right"/>
            </w:pPr>
            <w:r w:rsidRPr="00E92AB9">
              <w:rPr>
                <w:rFonts w:eastAsia="Times New Roman"/>
                <w:b/>
                <w:bCs/>
                <w:sz w:val="20"/>
                <w:szCs w:val="20"/>
                <w:lang w:eastAsia="en-CA"/>
              </w:rPr>
              <w:t>2009</w:t>
            </w:r>
          </w:p>
        </w:tc>
        <w:tc>
          <w:tcPr>
            <w:tcW w:w="1881" w:type="dxa"/>
            <w:tcBorders>
              <w:top w:val="single" w:sz="4" w:space="0" w:color="BFBFBF"/>
              <w:bottom w:val="single" w:sz="4" w:space="0" w:color="BFBFBF"/>
              <w:right w:val="single" w:sz="4" w:space="0" w:color="A6A6A6"/>
            </w:tcBorders>
            <w:shd w:val="clear" w:color="auto" w:fill="D9D9D9"/>
            <w:tcMar>
              <w:top w:w="0" w:type="dxa"/>
              <w:left w:w="108" w:type="dxa"/>
              <w:bottom w:w="0" w:type="dxa"/>
              <w:right w:w="108" w:type="dxa"/>
            </w:tcMar>
            <w:vAlign w:val="center"/>
          </w:tcPr>
          <w:p w14:paraId="153E6840" w14:textId="77777777" w:rsidR="00D9361C" w:rsidRPr="00E92AB9" w:rsidRDefault="00C552AE">
            <w:pPr>
              <w:pStyle w:val="Standard"/>
              <w:spacing w:after="0" w:line="240" w:lineRule="auto"/>
              <w:jc w:val="right"/>
            </w:pPr>
            <w:r w:rsidRPr="00E92AB9">
              <w:rPr>
                <w:rFonts w:eastAsia="Times New Roman"/>
                <w:b/>
                <w:bCs/>
                <w:sz w:val="20"/>
                <w:szCs w:val="20"/>
                <w:lang w:eastAsia="en-CA"/>
              </w:rPr>
              <w:t>2019</w:t>
            </w:r>
          </w:p>
        </w:tc>
      </w:tr>
      <w:tr w:rsidR="00E92AB9" w:rsidRPr="00E92AB9" w14:paraId="78C70470" w14:textId="77777777" w:rsidTr="00E92AB9">
        <w:trPr>
          <w:trHeight w:val="300"/>
        </w:trPr>
        <w:tc>
          <w:tcPr>
            <w:tcW w:w="1953"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1A9AB485" w14:textId="77777777" w:rsidR="00E92AB9" w:rsidRPr="00E92AB9" w:rsidRDefault="00E92AB9" w:rsidP="00E92AB9">
            <w:pPr>
              <w:pStyle w:val="Standard"/>
              <w:spacing w:after="0" w:line="240" w:lineRule="auto"/>
            </w:pPr>
            <w:r w:rsidRPr="00E92AB9">
              <w:rPr>
                <w:rFonts w:eastAsia="Times New Roman"/>
                <w:sz w:val="20"/>
                <w:szCs w:val="20"/>
                <w:lang w:eastAsia="en-CA"/>
              </w:rPr>
              <w:t>Married</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C0C153A" w14:textId="6304683F" w:rsidR="00E92AB9" w:rsidRPr="00E92AB9" w:rsidRDefault="00E92AB9" w:rsidP="00E92AB9">
            <w:pPr>
              <w:pStyle w:val="Standard"/>
              <w:spacing w:after="0" w:line="240" w:lineRule="auto"/>
              <w:jc w:val="right"/>
              <w:rPr>
                <w:sz w:val="20"/>
                <w:szCs w:val="20"/>
              </w:rPr>
            </w:pPr>
            <w:r w:rsidRPr="00E92AB9">
              <w:rPr>
                <w:sz w:val="20"/>
                <w:szCs w:val="20"/>
              </w:rPr>
              <w:t>26,641</w:t>
            </w:r>
          </w:p>
        </w:tc>
        <w:tc>
          <w:tcPr>
            <w:tcW w:w="188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69733C7" w14:textId="5C4F6F24" w:rsidR="00E92AB9" w:rsidRPr="00E92AB9" w:rsidRDefault="00E92AB9" w:rsidP="00E92AB9">
            <w:pPr>
              <w:pStyle w:val="Standard"/>
              <w:spacing w:after="0" w:line="240" w:lineRule="auto"/>
              <w:jc w:val="right"/>
              <w:rPr>
                <w:sz w:val="20"/>
                <w:szCs w:val="20"/>
              </w:rPr>
            </w:pPr>
            <w:r w:rsidRPr="00E92AB9">
              <w:rPr>
                <w:sz w:val="20"/>
                <w:szCs w:val="20"/>
              </w:rPr>
              <w:t>23,434</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1AA2DBC" w14:textId="1863BE61" w:rsidR="00E92AB9" w:rsidRPr="00E92AB9" w:rsidRDefault="00E92AB9" w:rsidP="00E92AB9">
            <w:pPr>
              <w:pStyle w:val="Standard"/>
              <w:spacing w:after="0" w:line="240" w:lineRule="auto"/>
              <w:jc w:val="right"/>
              <w:rPr>
                <w:sz w:val="20"/>
                <w:szCs w:val="20"/>
              </w:rPr>
            </w:pPr>
            <w:r w:rsidRPr="00E92AB9">
              <w:rPr>
                <w:sz w:val="20"/>
                <w:szCs w:val="20"/>
              </w:rPr>
              <w:t>49%</w:t>
            </w:r>
          </w:p>
        </w:tc>
        <w:tc>
          <w:tcPr>
            <w:tcW w:w="1881"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8A97A55" w14:textId="0C73E22C" w:rsidR="00E92AB9" w:rsidRPr="00E92AB9" w:rsidRDefault="00E92AB9" w:rsidP="00E92AB9">
            <w:pPr>
              <w:pStyle w:val="Standard"/>
              <w:spacing w:after="0" w:line="240" w:lineRule="auto"/>
              <w:jc w:val="right"/>
              <w:rPr>
                <w:sz w:val="20"/>
                <w:szCs w:val="20"/>
              </w:rPr>
            </w:pPr>
            <w:r w:rsidRPr="00E92AB9">
              <w:rPr>
                <w:sz w:val="20"/>
                <w:szCs w:val="20"/>
              </w:rPr>
              <w:t>46%</w:t>
            </w:r>
          </w:p>
        </w:tc>
      </w:tr>
      <w:tr w:rsidR="00E92AB9" w:rsidRPr="00E92AB9" w14:paraId="7FEAFB5C" w14:textId="77777777" w:rsidTr="00E92AB9">
        <w:trPr>
          <w:trHeight w:val="300"/>
        </w:trPr>
        <w:tc>
          <w:tcPr>
            <w:tcW w:w="1953"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06023CAB" w14:textId="77777777" w:rsidR="00E92AB9" w:rsidRPr="00E92AB9" w:rsidRDefault="00E92AB9" w:rsidP="00E92AB9">
            <w:pPr>
              <w:pStyle w:val="Standard"/>
              <w:spacing w:after="0" w:line="240" w:lineRule="auto"/>
            </w:pPr>
            <w:r w:rsidRPr="00E92AB9">
              <w:rPr>
                <w:rFonts w:eastAsia="Times New Roman"/>
                <w:sz w:val="20"/>
                <w:szCs w:val="20"/>
                <w:lang w:eastAsia="en-CA"/>
              </w:rPr>
              <w:t>Living in common-law</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EDE28E4" w14:textId="3F86C3A5" w:rsidR="00E92AB9" w:rsidRPr="00E92AB9" w:rsidRDefault="00E92AB9" w:rsidP="00E92AB9">
            <w:pPr>
              <w:pStyle w:val="Standard"/>
              <w:spacing w:after="0" w:line="240" w:lineRule="auto"/>
              <w:jc w:val="right"/>
              <w:rPr>
                <w:sz w:val="20"/>
                <w:szCs w:val="20"/>
              </w:rPr>
            </w:pPr>
            <w:r w:rsidRPr="00E92AB9">
              <w:rPr>
                <w:sz w:val="20"/>
                <w:szCs w:val="20"/>
              </w:rPr>
              <w:t>7,732</w:t>
            </w:r>
          </w:p>
        </w:tc>
        <w:tc>
          <w:tcPr>
            <w:tcW w:w="188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BD37238" w14:textId="67918A84" w:rsidR="00E92AB9" w:rsidRPr="00E92AB9" w:rsidRDefault="00E92AB9" w:rsidP="00E92AB9">
            <w:pPr>
              <w:pStyle w:val="Standard"/>
              <w:spacing w:after="0" w:line="240" w:lineRule="auto"/>
              <w:jc w:val="right"/>
              <w:rPr>
                <w:sz w:val="20"/>
                <w:szCs w:val="20"/>
              </w:rPr>
            </w:pPr>
            <w:r w:rsidRPr="00E92AB9">
              <w:rPr>
                <w:sz w:val="20"/>
                <w:szCs w:val="20"/>
              </w:rPr>
              <w:t>8,450</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9D19B73" w14:textId="0ADBF459" w:rsidR="00E92AB9" w:rsidRPr="00E92AB9" w:rsidRDefault="00E92AB9" w:rsidP="00E92AB9">
            <w:pPr>
              <w:pStyle w:val="Standard"/>
              <w:spacing w:after="0" w:line="240" w:lineRule="auto"/>
              <w:jc w:val="right"/>
              <w:rPr>
                <w:sz w:val="20"/>
                <w:szCs w:val="20"/>
              </w:rPr>
            </w:pPr>
            <w:r w:rsidRPr="00E92AB9">
              <w:rPr>
                <w:sz w:val="20"/>
                <w:szCs w:val="20"/>
              </w:rPr>
              <w:t>14%</w:t>
            </w:r>
          </w:p>
        </w:tc>
        <w:tc>
          <w:tcPr>
            <w:tcW w:w="1881"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49453ABB" w14:textId="48CD58DA" w:rsidR="00E92AB9" w:rsidRPr="00E92AB9" w:rsidRDefault="00E92AB9" w:rsidP="00E92AB9">
            <w:pPr>
              <w:pStyle w:val="Standard"/>
              <w:spacing w:after="0" w:line="240" w:lineRule="auto"/>
              <w:jc w:val="right"/>
              <w:rPr>
                <w:sz w:val="20"/>
                <w:szCs w:val="20"/>
              </w:rPr>
            </w:pPr>
            <w:r w:rsidRPr="00E92AB9">
              <w:rPr>
                <w:sz w:val="20"/>
                <w:szCs w:val="20"/>
              </w:rPr>
              <w:t>17%</w:t>
            </w:r>
          </w:p>
        </w:tc>
      </w:tr>
      <w:tr w:rsidR="00E92AB9" w:rsidRPr="00E92AB9" w14:paraId="0D01975F" w14:textId="77777777" w:rsidTr="00E92AB9">
        <w:trPr>
          <w:trHeight w:val="300"/>
        </w:trPr>
        <w:tc>
          <w:tcPr>
            <w:tcW w:w="1953"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74B9FA0C" w14:textId="77777777" w:rsidR="00E92AB9" w:rsidRPr="00E92AB9" w:rsidRDefault="00E92AB9" w:rsidP="00E92AB9">
            <w:pPr>
              <w:pStyle w:val="Standard"/>
              <w:spacing w:after="0" w:line="240" w:lineRule="auto"/>
            </w:pPr>
            <w:r w:rsidRPr="00E92AB9">
              <w:rPr>
                <w:rFonts w:eastAsia="Times New Roman"/>
                <w:sz w:val="20"/>
                <w:szCs w:val="20"/>
                <w:lang w:eastAsia="en-CA"/>
              </w:rPr>
              <w:lastRenderedPageBreak/>
              <w:t>Widowed</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DBA817E" w14:textId="26C41CBD" w:rsidR="00E92AB9" w:rsidRPr="00E92AB9" w:rsidRDefault="00E92AB9" w:rsidP="00E92AB9">
            <w:pPr>
              <w:pStyle w:val="Standard"/>
              <w:spacing w:after="0" w:line="240" w:lineRule="auto"/>
              <w:jc w:val="right"/>
              <w:rPr>
                <w:sz w:val="20"/>
                <w:szCs w:val="20"/>
              </w:rPr>
            </w:pPr>
            <w:r w:rsidRPr="00E92AB9">
              <w:rPr>
                <w:sz w:val="20"/>
                <w:szCs w:val="20"/>
              </w:rPr>
              <w:t>635</w:t>
            </w:r>
          </w:p>
        </w:tc>
        <w:tc>
          <w:tcPr>
            <w:tcW w:w="188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7067E3E" w14:textId="2E3266FD" w:rsidR="00E92AB9" w:rsidRPr="00E92AB9" w:rsidRDefault="00E92AB9" w:rsidP="00E92AB9">
            <w:pPr>
              <w:pStyle w:val="Standard"/>
              <w:spacing w:after="0" w:line="240" w:lineRule="auto"/>
              <w:jc w:val="right"/>
              <w:rPr>
                <w:sz w:val="20"/>
                <w:szCs w:val="20"/>
              </w:rPr>
            </w:pPr>
            <w:r w:rsidRPr="00E92AB9">
              <w:rPr>
                <w:sz w:val="20"/>
                <w:szCs w:val="20"/>
              </w:rPr>
              <w:t>540</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F25BE3A" w14:textId="19B48CB4" w:rsidR="00E92AB9" w:rsidRPr="00E92AB9" w:rsidRDefault="00E92AB9" w:rsidP="00E92AB9">
            <w:pPr>
              <w:pStyle w:val="Standard"/>
              <w:spacing w:after="0" w:line="240" w:lineRule="auto"/>
              <w:jc w:val="right"/>
              <w:rPr>
                <w:sz w:val="20"/>
                <w:szCs w:val="20"/>
              </w:rPr>
            </w:pPr>
            <w:r w:rsidRPr="00E92AB9">
              <w:rPr>
                <w:sz w:val="20"/>
                <w:szCs w:val="20"/>
              </w:rPr>
              <w:t>1%</w:t>
            </w:r>
          </w:p>
        </w:tc>
        <w:tc>
          <w:tcPr>
            <w:tcW w:w="1881"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15FFAFA2" w14:textId="4974475F" w:rsidR="00E92AB9" w:rsidRPr="00E92AB9" w:rsidRDefault="00E92AB9" w:rsidP="00E92AB9">
            <w:pPr>
              <w:pStyle w:val="Standard"/>
              <w:spacing w:after="0" w:line="240" w:lineRule="auto"/>
              <w:jc w:val="right"/>
              <w:rPr>
                <w:sz w:val="20"/>
                <w:szCs w:val="20"/>
              </w:rPr>
            </w:pPr>
            <w:r w:rsidRPr="00E92AB9">
              <w:rPr>
                <w:sz w:val="20"/>
                <w:szCs w:val="20"/>
              </w:rPr>
              <w:t>1%</w:t>
            </w:r>
          </w:p>
        </w:tc>
      </w:tr>
      <w:tr w:rsidR="00E92AB9" w:rsidRPr="00E92AB9" w14:paraId="59DE5DCC" w14:textId="77777777" w:rsidTr="00E92AB9">
        <w:trPr>
          <w:trHeight w:val="300"/>
        </w:trPr>
        <w:tc>
          <w:tcPr>
            <w:tcW w:w="1953"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1118CFDC" w14:textId="77777777" w:rsidR="00E92AB9" w:rsidRPr="00E92AB9" w:rsidRDefault="00E92AB9" w:rsidP="00E92AB9">
            <w:pPr>
              <w:pStyle w:val="Standard"/>
              <w:spacing w:after="0" w:line="240" w:lineRule="auto"/>
            </w:pPr>
            <w:r w:rsidRPr="00E92AB9">
              <w:rPr>
                <w:rFonts w:eastAsia="Times New Roman"/>
                <w:sz w:val="20"/>
                <w:szCs w:val="20"/>
                <w:lang w:eastAsia="en-CA"/>
              </w:rPr>
              <w:t>Separated</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FEAF52C" w14:textId="79D769BD" w:rsidR="00E92AB9" w:rsidRPr="00E92AB9" w:rsidRDefault="00E92AB9" w:rsidP="00E92AB9">
            <w:pPr>
              <w:pStyle w:val="Standard"/>
              <w:spacing w:after="0" w:line="240" w:lineRule="auto"/>
              <w:jc w:val="right"/>
              <w:rPr>
                <w:sz w:val="20"/>
                <w:szCs w:val="20"/>
              </w:rPr>
            </w:pPr>
            <w:r w:rsidRPr="00E92AB9">
              <w:rPr>
                <w:sz w:val="20"/>
                <w:szCs w:val="20"/>
              </w:rPr>
              <w:t>1,576</w:t>
            </w:r>
          </w:p>
        </w:tc>
        <w:tc>
          <w:tcPr>
            <w:tcW w:w="188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3CC9969" w14:textId="25596727" w:rsidR="00E92AB9" w:rsidRPr="00E92AB9" w:rsidRDefault="00E92AB9" w:rsidP="00E92AB9">
            <w:pPr>
              <w:pStyle w:val="Standard"/>
              <w:spacing w:after="0" w:line="240" w:lineRule="auto"/>
              <w:jc w:val="right"/>
              <w:rPr>
                <w:sz w:val="20"/>
                <w:szCs w:val="20"/>
              </w:rPr>
            </w:pPr>
            <w:r w:rsidRPr="00E92AB9">
              <w:rPr>
                <w:sz w:val="20"/>
                <w:szCs w:val="20"/>
              </w:rPr>
              <w:t>1,410</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B2637E0" w14:textId="64330AE3" w:rsidR="00E92AB9" w:rsidRPr="00E92AB9" w:rsidRDefault="00E92AB9" w:rsidP="00E92AB9">
            <w:pPr>
              <w:pStyle w:val="Standard"/>
              <w:spacing w:after="0" w:line="240" w:lineRule="auto"/>
              <w:jc w:val="right"/>
              <w:rPr>
                <w:sz w:val="20"/>
                <w:szCs w:val="20"/>
              </w:rPr>
            </w:pPr>
            <w:r w:rsidRPr="00E92AB9">
              <w:rPr>
                <w:sz w:val="20"/>
                <w:szCs w:val="20"/>
              </w:rPr>
              <w:t>3%</w:t>
            </w:r>
          </w:p>
        </w:tc>
        <w:tc>
          <w:tcPr>
            <w:tcW w:w="1881"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43A410C" w14:textId="45A6C709" w:rsidR="00E92AB9" w:rsidRPr="00E92AB9" w:rsidRDefault="00E92AB9" w:rsidP="00E92AB9">
            <w:pPr>
              <w:pStyle w:val="Standard"/>
              <w:spacing w:after="0" w:line="240" w:lineRule="auto"/>
              <w:jc w:val="right"/>
              <w:rPr>
                <w:sz w:val="20"/>
                <w:szCs w:val="20"/>
              </w:rPr>
            </w:pPr>
            <w:r w:rsidRPr="00E92AB9">
              <w:rPr>
                <w:sz w:val="20"/>
                <w:szCs w:val="20"/>
              </w:rPr>
              <w:t>3%</w:t>
            </w:r>
          </w:p>
        </w:tc>
      </w:tr>
      <w:tr w:rsidR="00E92AB9" w:rsidRPr="00E92AB9" w14:paraId="44667F0F" w14:textId="77777777" w:rsidTr="00E92AB9">
        <w:trPr>
          <w:trHeight w:val="300"/>
        </w:trPr>
        <w:tc>
          <w:tcPr>
            <w:tcW w:w="1953"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42C13F4A" w14:textId="77777777" w:rsidR="00E92AB9" w:rsidRPr="00E92AB9" w:rsidRDefault="00E92AB9" w:rsidP="00E92AB9">
            <w:pPr>
              <w:pStyle w:val="Standard"/>
              <w:spacing w:after="0" w:line="240" w:lineRule="auto"/>
            </w:pPr>
            <w:r w:rsidRPr="00E92AB9">
              <w:rPr>
                <w:rFonts w:eastAsia="Times New Roman"/>
                <w:sz w:val="20"/>
                <w:szCs w:val="20"/>
                <w:lang w:eastAsia="en-CA"/>
              </w:rPr>
              <w:t>Divorced</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AA5CE1B" w14:textId="54AE8996" w:rsidR="00E92AB9" w:rsidRPr="00E92AB9" w:rsidRDefault="00E92AB9" w:rsidP="00E92AB9">
            <w:pPr>
              <w:pStyle w:val="Standard"/>
              <w:spacing w:after="0" w:line="240" w:lineRule="auto"/>
              <w:jc w:val="right"/>
              <w:rPr>
                <w:sz w:val="20"/>
                <w:szCs w:val="20"/>
              </w:rPr>
            </w:pPr>
            <w:r w:rsidRPr="00E92AB9">
              <w:rPr>
                <w:sz w:val="20"/>
                <w:szCs w:val="20"/>
              </w:rPr>
              <w:t>2,663</w:t>
            </w:r>
          </w:p>
        </w:tc>
        <w:tc>
          <w:tcPr>
            <w:tcW w:w="188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5E09B95" w14:textId="4348328D" w:rsidR="00E92AB9" w:rsidRPr="00E92AB9" w:rsidRDefault="00E92AB9" w:rsidP="00E92AB9">
            <w:pPr>
              <w:pStyle w:val="Standard"/>
              <w:spacing w:after="0" w:line="240" w:lineRule="auto"/>
              <w:jc w:val="right"/>
              <w:rPr>
                <w:sz w:val="20"/>
                <w:szCs w:val="20"/>
              </w:rPr>
            </w:pPr>
            <w:r w:rsidRPr="00E92AB9">
              <w:rPr>
                <w:sz w:val="20"/>
                <w:szCs w:val="20"/>
              </w:rPr>
              <w:t>2,172</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4BD5853" w14:textId="72D7CABD" w:rsidR="00E92AB9" w:rsidRPr="00E92AB9" w:rsidRDefault="00E92AB9" w:rsidP="00E92AB9">
            <w:pPr>
              <w:pStyle w:val="Standard"/>
              <w:spacing w:after="0" w:line="240" w:lineRule="auto"/>
              <w:jc w:val="right"/>
              <w:rPr>
                <w:sz w:val="20"/>
                <w:szCs w:val="20"/>
              </w:rPr>
            </w:pPr>
            <w:r w:rsidRPr="00E92AB9">
              <w:rPr>
                <w:sz w:val="20"/>
                <w:szCs w:val="20"/>
              </w:rPr>
              <w:t>5%</w:t>
            </w:r>
          </w:p>
        </w:tc>
        <w:tc>
          <w:tcPr>
            <w:tcW w:w="1881"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4EF26701" w14:textId="48CA83A0" w:rsidR="00E92AB9" w:rsidRPr="00E92AB9" w:rsidRDefault="00E92AB9" w:rsidP="00E92AB9">
            <w:pPr>
              <w:pStyle w:val="Standard"/>
              <w:spacing w:after="0" w:line="240" w:lineRule="auto"/>
              <w:jc w:val="right"/>
              <w:rPr>
                <w:sz w:val="20"/>
                <w:szCs w:val="20"/>
              </w:rPr>
            </w:pPr>
            <w:r w:rsidRPr="00E92AB9">
              <w:rPr>
                <w:sz w:val="20"/>
                <w:szCs w:val="20"/>
              </w:rPr>
              <w:t>4%</w:t>
            </w:r>
          </w:p>
        </w:tc>
      </w:tr>
      <w:tr w:rsidR="00E92AB9" w:rsidRPr="00E92AB9" w14:paraId="1B6CA942" w14:textId="77777777" w:rsidTr="00E92AB9">
        <w:trPr>
          <w:trHeight w:val="300"/>
        </w:trPr>
        <w:tc>
          <w:tcPr>
            <w:tcW w:w="1953" w:type="dxa"/>
            <w:tcBorders>
              <w:top w:val="single" w:sz="4" w:space="0" w:color="BFBFBF"/>
              <w:left w:val="single" w:sz="4" w:space="0" w:color="A6A6A6"/>
              <w:bottom w:val="single" w:sz="4" w:space="0" w:color="A6A6A6"/>
            </w:tcBorders>
            <w:shd w:val="clear" w:color="auto" w:fill="auto"/>
            <w:tcMar>
              <w:top w:w="0" w:type="dxa"/>
              <w:left w:w="108" w:type="dxa"/>
              <w:bottom w:w="0" w:type="dxa"/>
              <w:right w:w="108" w:type="dxa"/>
            </w:tcMar>
            <w:vAlign w:val="center"/>
          </w:tcPr>
          <w:p w14:paraId="2B25394B" w14:textId="77777777" w:rsidR="00E92AB9" w:rsidRPr="00E92AB9" w:rsidRDefault="00E92AB9" w:rsidP="00E92AB9">
            <w:pPr>
              <w:pStyle w:val="Standard"/>
              <w:spacing w:after="0" w:line="240" w:lineRule="auto"/>
            </w:pPr>
            <w:r w:rsidRPr="00E92AB9">
              <w:rPr>
                <w:rFonts w:eastAsia="Times New Roman"/>
                <w:sz w:val="20"/>
                <w:szCs w:val="20"/>
                <w:lang w:eastAsia="en-CA"/>
              </w:rPr>
              <w:t>Single, never married</w:t>
            </w:r>
          </w:p>
        </w:tc>
        <w:tc>
          <w:tcPr>
            <w:tcW w:w="1879"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4E13B9BA" w14:textId="53E48B30" w:rsidR="00E92AB9" w:rsidRPr="00E92AB9" w:rsidRDefault="00E92AB9" w:rsidP="00E92AB9">
            <w:pPr>
              <w:pStyle w:val="Standard"/>
              <w:spacing w:after="0" w:line="240" w:lineRule="auto"/>
              <w:jc w:val="right"/>
              <w:rPr>
                <w:sz w:val="20"/>
                <w:szCs w:val="20"/>
              </w:rPr>
            </w:pPr>
            <w:r w:rsidRPr="00E92AB9">
              <w:rPr>
                <w:sz w:val="20"/>
                <w:szCs w:val="20"/>
              </w:rPr>
              <w:t>15,310</w:t>
            </w:r>
          </w:p>
        </w:tc>
        <w:tc>
          <w:tcPr>
            <w:tcW w:w="1881"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65C8F959" w14:textId="3B815B67" w:rsidR="00E92AB9" w:rsidRPr="00E92AB9" w:rsidRDefault="00E92AB9" w:rsidP="00E92AB9">
            <w:pPr>
              <w:pStyle w:val="Standard"/>
              <w:spacing w:after="0" w:line="240" w:lineRule="auto"/>
              <w:jc w:val="right"/>
              <w:rPr>
                <w:sz w:val="20"/>
                <w:szCs w:val="20"/>
              </w:rPr>
            </w:pPr>
            <w:r w:rsidRPr="00E92AB9">
              <w:rPr>
                <w:sz w:val="20"/>
                <w:szCs w:val="20"/>
              </w:rPr>
              <w:t>14,925</w:t>
            </w:r>
          </w:p>
        </w:tc>
        <w:tc>
          <w:tcPr>
            <w:tcW w:w="1879"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6A12B0EF" w14:textId="431879FE" w:rsidR="00E92AB9" w:rsidRPr="00E92AB9" w:rsidRDefault="00E92AB9" w:rsidP="00E92AB9">
            <w:pPr>
              <w:pStyle w:val="Standard"/>
              <w:spacing w:after="0" w:line="240" w:lineRule="auto"/>
              <w:jc w:val="right"/>
              <w:rPr>
                <w:sz w:val="20"/>
                <w:szCs w:val="20"/>
              </w:rPr>
            </w:pPr>
            <w:r w:rsidRPr="00E92AB9">
              <w:rPr>
                <w:sz w:val="20"/>
                <w:szCs w:val="20"/>
              </w:rPr>
              <w:t>28%</w:t>
            </w:r>
          </w:p>
        </w:tc>
        <w:tc>
          <w:tcPr>
            <w:tcW w:w="1881" w:type="dxa"/>
            <w:tcBorders>
              <w:top w:val="single" w:sz="4" w:space="0" w:color="BFBFBF"/>
              <w:bottom w:val="single" w:sz="4" w:space="0" w:color="A6A6A6"/>
              <w:right w:val="single" w:sz="4" w:space="0" w:color="A6A6A6"/>
            </w:tcBorders>
            <w:shd w:val="clear" w:color="auto" w:fill="auto"/>
            <w:tcMar>
              <w:top w:w="0" w:type="dxa"/>
              <w:left w:w="108" w:type="dxa"/>
              <w:bottom w:w="0" w:type="dxa"/>
              <w:right w:w="108" w:type="dxa"/>
            </w:tcMar>
            <w:vAlign w:val="center"/>
          </w:tcPr>
          <w:p w14:paraId="6A1AA65A" w14:textId="0ED5CFDF" w:rsidR="00E92AB9" w:rsidRPr="00E92AB9" w:rsidRDefault="00E92AB9" w:rsidP="00E92AB9">
            <w:pPr>
              <w:pStyle w:val="Standard"/>
              <w:spacing w:after="0" w:line="240" w:lineRule="auto"/>
              <w:jc w:val="right"/>
              <w:rPr>
                <w:sz w:val="20"/>
                <w:szCs w:val="20"/>
              </w:rPr>
            </w:pPr>
            <w:r w:rsidRPr="00E92AB9">
              <w:rPr>
                <w:sz w:val="20"/>
                <w:szCs w:val="20"/>
              </w:rPr>
              <w:t>29%</w:t>
            </w:r>
          </w:p>
        </w:tc>
      </w:tr>
    </w:tbl>
    <w:p w14:paraId="32A6054C" w14:textId="77777777" w:rsidR="00D9361C" w:rsidRPr="00E92AB9" w:rsidRDefault="00D9361C">
      <w:pPr>
        <w:pStyle w:val="Standard"/>
        <w:rPr>
          <w:b/>
          <w:bCs/>
        </w:rPr>
      </w:pPr>
    </w:p>
    <w:p w14:paraId="2625F08E" w14:textId="77777777" w:rsidR="00D9361C" w:rsidRPr="00E92AB9" w:rsidRDefault="00C552AE">
      <w:pPr>
        <w:pStyle w:val="Standard"/>
      </w:pPr>
      <w:r w:rsidRPr="00E92AB9">
        <w:rPr>
          <w:b/>
          <w:bCs/>
        </w:rPr>
        <w:t>Education</w:t>
      </w:r>
    </w:p>
    <w:tbl>
      <w:tblPr>
        <w:tblW w:w="9477" w:type="dxa"/>
        <w:tblInd w:w="-108" w:type="dxa"/>
        <w:tblLayout w:type="fixed"/>
        <w:tblCellMar>
          <w:left w:w="10" w:type="dxa"/>
          <w:right w:w="10" w:type="dxa"/>
        </w:tblCellMar>
        <w:tblLook w:val="0000" w:firstRow="0" w:lastRow="0" w:firstColumn="0" w:lastColumn="0" w:noHBand="0" w:noVBand="0"/>
      </w:tblPr>
      <w:tblGrid>
        <w:gridCol w:w="3117"/>
        <w:gridCol w:w="1361"/>
        <w:gridCol w:w="1815"/>
        <w:gridCol w:w="1879"/>
        <w:gridCol w:w="1305"/>
      </w:tblGrid>
      <w:tr w:rsidR="00D9361C" w:rsidRPr="00E92AB9" w14:paraId="21AF63DA" w14:textId="77777777">
        <w:trPr>
          <w:trHeight w:val="300"/>
        </w:trPr>
        <w:tc>
          <w:tcPr>
            <w:tcW w:w="3117" w:type="dxa"/>
            <w:tcBorders>
              <w:top w:val="single" w:sz="4" w:space="0" w:color="A6A6A6"/>
              <w:left w:val="single" w:sz="4" w:space="0" w:color="A6A6A6"/>
              <w:bottom w:val="single" w:sz="4" w:space="0" w:color="BFBFBF"/>
            </w:tcBorders>
            <w:shd w:val="clear" w:color="auto" w:fill="D9D9D9"/>
            <w:tcMar>
              <w:top w:w="0" w:type="dxa"/>
              <w:left w:w="108" w:type="dxa"/>
              <w:bottom w:w="0" w:type="dxa"/>
              <w:right w:w="108" w:type="dxa"/>
            </w:tcMar>
            <w:vAlign w:val="center"/>
          </w:tcPr>
          <w:p w14:paraId="188A370E" w14:textId="77777777" w:rsidR="00D9361C" w:rsidRPr="00E92AB9" w:rsidRDefault="00C552AE">
            <w:pPr>
              <w:pStyle w:val="Standard"/>
              <w:spacing w:after="0" w:line="240" w:lineRule="auto"/>
            </w:pPr>
            <w:r w:rsidRPr="00E92AB9">
              <w:rPr>
                <w:rFonts w:eastAsia="Times New Roman"/>
                <w:b/>
                <w:bCs/>
                <w:sz w:val="20"/>
                <w:szCs w:val="20"/>
                <w:lang w:eastAsia="en-CA"/>
              </w:rPr>
              <w:t> </w:t>
            </w:r>
          </w:p>
        </w:tc>
        <w:tc>
          <w:tcPr>
            <w:tcW w:w="1361"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096EC1CC" w14:textId="77777777" w:rsidR="00D9361C" w:rsidRPr="00E92AB9" w:rsidRDefault="00C552AE">
            <w:pPr>
              <w:pStyle w:val="Standard"/>
              <w:spacing w:after="0" w:line="240" w:lineRule="auto"/>
            </w:pPr>
            <w:r w:rsidRPr="00E92AB9">
              <w:rPr>
                <w:rFonts w:eastAsia="Times New Roman"/>
                <w:b/>
                <w:bCs/>
                <w:sz w:val="20"/>
                <w:szCs w:val="20"/>
                <w:lang w:eastAsia="en-CA"/>
              </w:rPr>
              <w:t>Frequency (#)</w:t>
            </w:r>
          </w:p>
        </w:tc>
        <w:tc>
          <w:tcPr>
            <w:tcW w:w="1815"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790D5AF0" w14:textId="77777777" w:rsidR="00D9361C" w:rsidRPr="00E92AB9" w:rsidRDefault="00C552AE">
            <w:pPr>
              <w:pStyle w:val="Standard"/>
              <w:spacing w:after="0" w:line="240" w:lineRule="auto"/>
            </w:pPr>
            <w:r w:rsidRPr="00E92AB9">
              <w:rPr>
                <w:rFonts w:eastAsia="Times New Roman"/>
                <w:b/>
                <w:bCs/>
                <w:sz w:val="20"/>
                <w:szCs w:val="20"/>
                <w:lang w:eastAsia="en-CA"/>
              </w:rPr>
              <w:t> </w:t>
            </w:r>
          </w:p>
        </w:tc>
        <w:tc>
          <w:tcPr>
            <w:tcW w:w="1879"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1066B35C" w14:textId="77777777" w:rsidR="00D9361C" w:rsidRPr="00E92AB9" w:rsidRDefault="00C552AE">
            <w:pPr>
              <w:pStyle w:val="Standard"/>
              <w:spacing w:after="0" w:line="240" w:lineRule="auto"/>
            </w:pPr>
            <w:r w:rsidRPr="00E92AB9">
              <w:rPr>
                <w:rFonts w:eastAsia="Times New Roman"/>
                <w:b/>
                <w:bCs/>
                <w:sz w:val="20"/>
                <w:szCs w:val="20"/>
                <w:lang w:eastAsia="en-CA"/>
              </w:rPr>
              <w:t>Percentage (%)</w:t>
            </w:r>
          </w:p>
        </w:tc>
        <w:tc>
          <w:tcPr>
            <w:tcW w:w="1305" w:type="dxa"/>
            <w:tcBorders>
              <w:top w:val="single" w:sz="4" w:space="0" w:color="A6A6A6"/>
              <w:bottom w:val="single" w:sz="4" w:space="0" w:color="BFBFBF"/>
              <w:right w:val="single" w:sz="4" w:space="0" w:color="A6A6A6"/>
            </w:tcBorders>
            <w:shd w:val="clear" w:color="auto" w:fill="D9D9D9"/>
            <w:tcMar>
              <w:top w:w="0" w:type="dxa"/>
              <w:left w:w="108" w:type="dxa"/>
              <w:bottom w:w="0" w:type="dxa"/>
              <w:right w:w="108" w:type="dxa"/>
            </w:tcMar>
            <w:vAlign w:val="center"/>
          </w:tcPr>
          <w:p w14:paraId="4EFB81CD" w14:textId="77777777" w:rsidR="00D9361C" w:rsidRPr="00E92AB9" w:rsidRDefault="00C552AE">
            <w:pPr>
              <w:pStyle w:val="Standard"/>
              <w:spacing w:after="0" w:line="240" w:lineRule="auto"/>
            </w:pPr>
            <w:r w:rsidRPr="00E92AB9">
              <w:rPr>
                <w:rFonts w:eastAsia="Times New Roman"/>
                <w:b/>
                <w:bCs/>
                <w:sz w:val="20"/>
                <w:szCs w:val="20"/>
                <w:lang w:eastAsia="en-CA"/>
              </w:rPr>
              <w:t> </w:t>
            </w:r>
          </w:p>
        </w:tc>
      </w:tr>
      <w:tr w:rsidR="00D9361C" w:rsidRPr="00E92AB9" w14:paraId="090187BA" w14:textId="77777777">
        <w:trPr>
          <w:trHeight w:val="300"/>
        </w:trPr>
        <w:tc>
          <w:tcPr>
            <w:tcW w:w="3117" w:type="dxa"/>
            <w:tcBorders>
              <w:top w:val="single" w:sz="4" w:space="0" w:color="BFBFBF"/>
              <w:left w:val="single" w:sz="4" w:space="0" w:color="A6A6A6"/>
              <w:bottom w:val="single" w:sz="4" w:space="0" w:color="BFBFBF"/>
            </w:tcBorders>
            <w:shd w:val="clear" w:color="auto" w:fill="D9D9D9"/>
            <w:tcMar>
              <w:top w:w="0" w:type="dxa"/>
              <w:left w:w="108" w:type="dxa"/>
              <w:bottom w:w="0" w:type="dxa"/>
              <w:right w:w="108" w:type="dxa"/>
            </w:tcMar>
            <w:vAlign w:val="center"/>
          </w:tcPr>
          <w:p w14:paraId="60965585" w14:textId="77777777" w:rsidR="00D9361C" w:rsidRPr="00E92AB9" w:rsidRDefault="00C552AE">
            <w:pPr>
              <w:pStyle w:val="Standard"/>
              <w:spacing w:after="0" w:line="240" w:lineRule="auto"/>
            </w:pPr>
            <w:r w:rsidRPr="00E92AB9">
              <w:rPr>
                <w:rFonts w:eastAsia="Times New Roman"/>
                <w:b/>
                <w:bCs/>
                <w:sz w:val="20"/>
                <w:szCs w:val="20"/>
                <w:lang w:eastAsia="en-CA"/>
              </w:rPr>
              <w:t>Education Attainment</w:t>
            </w:r>
          </w:p>
        </w:tc>
        <w:tc>
          <w:tcPr>
            <w:tcW w:w="1361"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025BB96B" w14:textId="77777777" w:rsidR="00D9361C" w:rsidRPr="00E92AB9" w:rsidRDefault="00C552AE">
            <w:pPr>
              <w:pStyle w:val="Standard"/>
              <w:spacing w:after="0" w:line="240" w:lineRule="auto"/>
              <w:jc w:val="right"/>
            </w:pPr>
            <w:r w:rsidRPr="00E92AB9">
              <w:rPr>
                <w:rFonts w:eastAsia="Times New Roman"/>
                <w:b/>
                <w:bCs/>
                <w:sz w:val="20"/>
                <w:szCs w:val="20"/>
                <w:lang w:eastAsia="en-CA"/>
              </w:rPr>
              <w:t>2009</w:t>
            </w:r>
          </w:p>
        </w:tc>
        <w:tc>
          <w:tcPr>
            <w:tcW w:w="1815"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13E4F924" w14:textId="77777777" w:rsidR="00D9361C" w:rsidRPr="00E92AB9" w:rsidRDefault="00C552AE">
            <w:pPr>
              <w:pStyle w:val="Standard"/>
              <w:spacing w:after="0" w:line="240" w:lineRule="auto"/>
              <w:jc w:val="right"/>
            </w:pPr>
            <w:r w:rsidRPr="00E92AB9">
              <w:rPr>
                <w:rFonts w:eastAsia="Times New Roman"/>
                <w:b/>
                <w:bCs/>
                <w:sz w:val="20"/>
                <w:szCs w:val="20"/>
                <w:lang w:eastAsia="en-CA"/>
              </w:rPr>
              <w:t>2019</w:t>
            </w:r>
          </w:p>
        </w:tc>
        <w:tc>
          <w:tcPr>
            <w:tcW w:w="1879"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5236A78E" w14:textId="77777777" w:rsidR="00D9361C" w:rsidRPr="00E92AB9" w:rsidRDefault="00C552AE">
            <w:pPr>
              <w:pStyle w:val="Standard"/>
              <w:spacing w:after="0" w:line="240" w:lineRule="auto"/>
              <w:jc w:val="right"/>
            </w:pPr>
            <w:r w:rsidRPr="00E92AB9">
              <w:rPr>
                <w:rFonts w:eastAsia="Times New Roman"/>
                <w:b/>
                <w:bCs/>
                <w:sz w:val="20"/>
                <w:szCs w:val="20"/>
                <w:lang w:eastAsia="en-CA"/>
              </w:rPr>
              <w:t>2009</w:t>
            </w:r>
          </w:p>
        </w:tc>
        <w:tc>
          <w:tcPr>
            <w:tcW w:w="1305" w:type="dxa"/>
            <w:tcBorders>
              <w:top w:val="single" w:sz="4" w:space="0" w:color="BFBFBF"/>
              <w:bottom w:val="single" w:sz="4" w:space="0" w:color="BFBFBF"/>
              <w:right w:val="single" w:sz="4" w:space="0" w:color="A6A6A6"/>
            </w:tcBorders>
            <w:shd w:val="clear" w:color="auto" w:fill="D9D9D9"/>
            <w:tcMar>
              <w:top w:w="0" w:type="dxa"/>
              <w:left w:w="108" w:type="dxa"/>
              <w:bottom w:w="0" w:type="dxa"/>
              <w:right w:w="108" w:type="dxa"/>
            </w:tcMar>
            <w:vAlign w:val="center"/>
          </w:tcPr>
          <w:p w14:paraId="15C6DC63" w14:textId="77777777" w:rsidR="00D9361C" w:rsidRPr="00E92AB9" w:rsidRDefault="00C552AE">
            <w:pPr>
              <w:pStyle w:val="Standard"/>
              <w:spacing w:after="0" w:line="240" w:lineRule="auto"/>
              <w:jc w:val="right"/>
            </w:pPr>
            <w:r w:rsidRPr="00E92AB9">
              <w:rPr>
                <w:rFonts w:eastAsia="Times New Roman"/>
                <w:b/>
                <w:bCs/>
                <w:sz w:val="20"/>
                <w:szCs w:val="20"/>
                <w:lang w:eastAsia="en-CA"/>
              </w:rPr>
              <w:t>2019</w:t>
            </w:r>
          </w:p>
        </w:tc>
      </w:tr>
      <w:tr w:rsidR="008707A5" w:rsidRPr="00E92AB9" w14:paraId="1BDF75F9" w14:textId="77777777" w:rsidTr="00E92AB9">
        <w:trPr>
          <w:trHeight w:val="300"/>
        </w:trPr>
        <w:tc>
          <w:tcPr>
            <w:tcW w:w="3117"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1AC0A22B" w14:textId="77777777" w:rsidR="008707A5" w:rsidRPr="00E92AB9" w:rsidRDefault="008707A5" w:rsidP="008707A5">
            <w:pPr>
              <w:pStyle w:val="Standard"/>
              <w:spacing w:after="0" w:line="240" w:lineRule="auto"/>
            </w:pPr>
            <w:r w:rsidRPr="00E92AB9">
              <w:rPr>
                <w:rFonts w:eastAsia="Times New Roman"/>
                <w:sz w:val="20"/>
                <w:szCs w:val="20"/>
                <w:lang w:eastAsia="en-CA"/>
              </w:rPr>
              <w:t>0 to 8 years</w:t>
            </w:r>
          </w:p>
        </w:tc>
        <w:tc>
          <w:tcPr>
            <w:tcW w:w="136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B1A1CEA" w14:textId="4857B712" w:rsidR="008707A5" w:rsidRPr="00E92AB9" w:rsidRDefault="008707A5" w:rsidP="00E92AB9">
            <w:pPr>
              <w:pStyle w:val="Standard"/>
              <w:spacing w:after="0" w:line="240" w:lineRule="auto"/>
              <w:jc w:val="right"/>
              <w:rPr>
                <w:sz w:val="20"/>
                <w:szCs w:val="20"/>
              </w:rPr>
            </w:pPr>
            <w:r w:rsidRPr="00E92AB9">
              <w:rPr>
                <w:sz w:val="20"/>
                <w:szCs w:val="20"/>
              </w:rPr>
              <w:t>1,211</w:t>
            </w:r>
          </w:p>
        </w:tc>
        <w:tc>
          <w:tcPr>
            <w:tcW w:w="1815"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3D44048" w14:textId="5401E2C0" w:rsidR="008707A5" w:rsidRPr="00E92AB9" w:rsidRDefault="008707A5" w:rsidP="00E92AB9">
            <w:pPr>
              <w:pStyle w:val="Standard"/>
              <w:spacing w:after="0" w:line="240" w:lineRule="auto"/>
              <w:jc w:val="right"/>
              <w:rPr>
                <w:sz w:val="20"/>
                <w:szCs w:val="20"/>
              </w:rPr>
            </w:pPr>
            <w:r w:rsidRPr="00E92AB9">
              <w:rPr>
                <w:sz w:val="20"/>
                <w:szCs w:val="20"/>
              </w:rPr>
              <w:t>792</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0B2ECFC" w14:textId="1DDD4B48" w:rsidR="008707A5" w:rsidRPr="00E92AB9" w:rsidRDefault="008707A5" w:rsidP="00E92AB9">
            <w:pPr>
              <w:pStyle w:val="Standard"/>
              <w:spacing w:after="0" w:line="240" w:lineRule="auto"/>
              <w:jc w:val="right"/>
              <w:rPr>
                <w:sz w:val="20"/>
                <w:szCs w:val="20"/>
              </w:rPr>
            </w:pPr>
            <w:r w:rsidRPr="00E92AB9">
              <w:rPr>
                <w:sz w:val="20"/>
                <w:szCs w:val="20"/>
              </w:rPr>
              <w:t>2%</w:t>
            </w:r>
          </w:p>
        </w:tc>
        <w:tc>
          <w:tcPr>
            <w:tcW w:w="1305"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4B3A6FCA" w14:textId="37F2BDAC" w:rsidR="008707A5" w:rsidRPr="00E92AB9" w:rsidRDefault="008707A5" w:rsidP="00E92AB9">
            <w:pPr>
              <w:pStyle w:val="Standard"/>
              <w:spacing w:after="0" w:line="240" w:lineRule="auto"/>
              <w:jc w:val="right"/>
              <w:rPr>
                <w:sz w:val="20"/>
                <w:szCs w:val="20"/>
              </w:rPr>
            </w:pPr>
            <w:r w:rsidRPr="00E92AB9">
              <w:rPr>
                <w:sz w:val="20"/>
                <w:szCs w:val="20"/>
              </w:rPr>
              <w:t>2%</w:t>
            </w:r>
          </w:p>
        </w:tc>
      </w:tr>
      <w:tr w:rsidR="008707A5" w:rsidRPr="00E92AB9" w14:paraId="3F1E0789" w14:textId="77777777" w:rsidTr="00E92AB9">
        <w:trPr>
          <w:trHeight w:val="300"/>
        </w:trPr>
        <w:tc>
          <w:tcPr>
            <w:tcW w:w="3117"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66BD7FE9" w14:textId="77777777" w:rsidR="008707A5" w:rsidRPr="00E92AB9" w:rsidRDefault="008707A5" w:rsidP="008707A5">
            <w:pPr>
              <w:pStyle w:val="Standard"/>
              <w:spacing w:after="0" w:line="240" w:lineRule="auto"/>
            </w:pPr>
            <w:r w:rsidRPr="00E92AB9">
              <w:rPr>
                <w:rFonts w:eastAsia="Times New Roman"/>
                <w:sz w:val="20"/>
                <w:szCs w:val="20"/>
                <w:lang w:eastAsia="en-CA"/>
              </w:rPr>
              <w:t>Some high school</w:t>
            </w:r>
          </w:p>
        </w:tc>
        <w:tc>
          <w:tcPr>
            <w:tcW w:w="136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EE0FF2A" w14:textId="55F31583" w:rsidR="008707A5" w:rsidRPr="00E92AB9" w:rsidRDefault="008707A5" w:rsidP="00E92AB9">
            <w:pPr>
              <w:pStyle w:val="Standard"/>
              <w:spacing w:after="0" w:line="240" w:lineRule="auto"/>
              <w:jc w:val="right"/>
              <w:rPr>
                <w:sz w:val="20"/>
                <w:szCs w:val="20"/>
              </w:rPr>
            </w:pPr>
            <w:r w:rsidRPr="00E92AB9">
              <w:rPr>
                <w:sz w:val="20"/>
                <w:szCs w:val="20"/>
              </w:rPr>
              <w:t>5,892</w:t>
            </w:r>
          </w:p>
        </w:tc>
        <w:tc>
          <w:tcPr>
            <w:tcW w:w="1815"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8A9A8D9" w14:textId="643548E4" w:rsidR="008707A5" w:rsidRPr="00E92AB9" w:rsidRDefault="008707A5" w:rsidP="00E92AB9">
            <w:pPr>
              <w:pStyle w:val="Standard"/>
              <w:spacing w:after="0" w:line="240" w:lineRule="auto"/>
              <w:jc w:val="right"/>
              <w:rPr>
                <w:sz w:val="20"/>
                <w:szCs w:val="20"/>
              </w:rPr>
            </w:pPr>
            <w:r w:rsidRPr="00E92AB9">
              <w:rPr>
                <w:sz w:val="20"/>
                <w:szCs w:val="20"/>
              </w:rPr>
              <w:t>3,891</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FBF8EAF" w14:textId="35A1C1D3" w:rsidR="008707A5" w:rsidRPr="00E92AB9" w:rsidRDefault="008707A5" w:rsidP="00E92AB9">
            <w:pPr>
              <w:pStyle w:val="Standard"/>
              <w:spacing w:after="0" w:line="240" w:lineRule="auto"/>
              <w:jc w:val="right"/>
              <w:rPr>
                <w:sz w:val="20"/>
                <w:szCs w:val="20"/>
              </w:rPr>
            </w:pPr>
            <w:r w:rsidRPr="00E92AB9">
              <w:rPr>
                <w:sz w:val="20"/>
                <w:szCs w:val="20"/>
              </w:rPr>
              <w:t>11%</w:t>
            </w:r>
          </w:p>
        </w:tc>
        <w:tc>
          <w:tcPr>
            <w:tcW w:w="1305"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02D1A11A" w14:textId="1786F7A0" w:rsidR="008707A5" w:rsidRPr="00E92AB9" w:rsidRDefault="008707A5" w:rsidP="00E92AB9">
            <w:pPr>
              <w:pStyle w:val="Standard"/>
              <w:spacing w:after="0" w:line="240" w:lineRule="auto"/>
              <w:jc w:val="right"/>
              <w:rPr>
                <w:sz w:val="20"/>
                <w:szCs w:val="20"/>
              </w:rPr>
            </w:pPr>
            <w:r w:rsidRPr="00E92AB9">
              <w:rPr>
                <w:sz w:val="20"/>
                <w:szCs w:val="20"/>
              </w:rPr>
              <w:t>8%</w:t>
            </w:r>
          </w:p>
        </w:tc>
      </w:tr>
      <w:tr w:rsidR="008707A5" w:rsidRPr="00E92AB9" w14:paraId="5E8114EB" w14:textId="77777777" w:rsidTr="00E92AB9">
        <w:trPr>
          <w:trHeight w:val="300"/>
        </w:trPr>
        <w:tc>
          <w:tcPr>
            <w:tcW w:w="3117"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7E13E93C" w14:textId="77777777" w:rsidR="008707A5" w:rsidRPr="00E92AB9" w:rsidRDefault="008707A5" w:rsidP="008707A5">
            <w:pPr>
              <w:pStyle w:val="Standard"/>
              <w:spacing w:after="0" w:line="240" w:lineRule="auto"/>
            </w:pPr>
            <w:r w:rsidRPr="00E92AB9">
              <w:rPr>
                <w:rFonts w:eastAsia="Times New Roman"/>
                <w:sz w:val="20"/>
                <w:szCs w:val="20"/>
                <w:lang w:eastAsia="en-CA"/>
              </w:rPr>
              <w:t>High school graduate</w:t>
            </w:r>
          </w:p>
        </w:tc>
        <w:tc>
          <w:tcPr>
            <w:tcW w:w="136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CE7AB2A" w14:textId="50A85FE8" w:rsidR="008707A5" w:rsidRPr="00E92AB9" w:rsidRDefault="008707A5" w:rsidP="00E92AB9">
            <w:pPr>
              <w:pStyle w:val="Standard"/>
              <w:spacing w:after="0" w:line="240" w:lineRule="auto"/>
              <w:jc w:val="right"/>
              <w:rPr>
                <w:sz w:val="20"/>
                <w:szCs w:val="20"/>
              </w:rPr>
            </w:pPr>
            <w:r w:rsidRPr="00E92AB9">
              <w:rPr>
                <w:sz w:val="20"/>
                <w:szCs w:val="20"/>
              </w:rPr>
              <w:t>11,614</w:t>
            </w:r>
          </w:p>
        </w:tc>
        <w:tc>
          <w:tcPr>
            <w:tcW w:w="1815"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E9E5A93" w14:textId="139CCC1B" w:rsidR="008707A5" w:rsidRPr="00E92AB9" w:rsidRDefault="008707A5" w:rsidP="00E92AB9">
            <w:pPr>
              <w:pStyle w:val="Standard"/>
              <w:spacing w:after="0" w:line="240" w:lineRule="auto"/>
              <w:jc w:val="right"/>
              <w:rPr>
                <w:sz w:val="20"/>
                <w:szCs w:val="20"/>
              </w:rPr>
            </w:pPr>
            <w:r w:rsidRPr="00E92AB9">
              <w:rPr>
                <w:sz w:val="20"/>
                <w:szCs w:val="20"/>
              </w:rPr>
              <w:t>9,980</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C059DF4" w14:textId="48AF97A8" w:rsidR="008707A5" w:rsidRPr="00E92AB9" w:rsidRDefault="008707A5" w:rsidP="00E92AB9">
            <w:pPr>
              <w:pStyle w:val="Standard"/>
              <w:spacing w:after="0" w:line="240" w:lineRule="auto"/>
              <w:jc w:val="right"/>
              <w:rPr>
                <w:sz w:val="20"/>
                <w:szCs w:val="20"/>
              </w:rPr>
            </w:pPr>
            <w:r w:rsidRPr="00E92AB9">
              <w:rPr>
                <w:sz w:val="20"/>
                <w:szCs w:val="20"/>
              </w:rPr>
              <w:t>21%</w:t>
            </w:r>
          </w:p>
        </w:tc>
        <w:tc>
          <w:tcPr>
            <w:tcW w:w="1305"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E8990B3" w14:textId="7C4BED59" w:rsidR="008707A5" w:rsidRPr="00E92AB9" w:rsidRDefault="008707A5" w:rsidP="00E92AB9">
            <w:pPr>
              <w:pStyle w:val="Standard"/>
              <w:spacing w:after="0" w:line="240" w:lineRule="auto"/>
              <w:jc w:val="right"/>
              <w:rPr>
                <w:sz w:val="20"/>
                <w:szCs w:val="20"/>
              </w:rPr>
            </w:pPr>
            <w:r w:rsidRPr="00E92AB9">
              <w:rPr>
                <w:sz w:val="20"/>
                <w:szCs w:val="20"/>
              </w:rPr>
              <w:t>20%</w:t>
            </w:r>
          </w:p>
        </w:tc>
      </w:tr>
      <w:tr w:rsidR="008707A5" w:rsidRPr="00E92AB9" w14:paraId="503B0B81" w14:textId="77777777" w:rsidTr="00E92AB9">
        <w:trPr>
          <w:trHeight w:val="300"/>
        </w:trPr>
        <w:tc>
          <w:tcPr>
            <w:tcW w:w="3117"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190C58CF" w14:textId="77777777" w:rsidR="008707A5" w:rsidRPr="00E92AB9" w:rsidRDefault="008707A5" w:rsidP="008707A5">
            <w:pPr>
              <w:pStyle w:val="Standard"/>
              <w:spacing w:after="0" w:line="240" w:lineRule="auto"/>
            </w:pPr>
            <w:r w:rsidRPr="00E92AB9">
              <w:rPr>
                <w:rFonts w:eastAsia="Times New Roman"/>
                <w:sz w:val="20"/>
                <w:szCs w:val="20"/>
                <w:lang w:eastAsia="en-CA"/>
              </w:rPr>
              <w:t>Some postsecondary</w:t>
            </w:r>
          </w:p>
        </w:tc>
        <w:tc>
          <w:tcPr>
            <w:tcW w:w="136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9B7C416" w14:textId="5520CBAF" w:rsidR="008707A5" w:rsidRPr="00E92AB9" w:rsidRDefault="008707A5" w:rsidP="00E92AB9">
            <w:pPr>
              <w:pStyle w:val="Standard"/>
              <w:spacing w:after="0" w:line="240" w:lineRule="auto"/>
              <w:jc w:val="right"/>
              <w:rPr>
                <w:sz w:val="20"/>
                <w:szCs w:val="20"/>
              </w:rPr>
            </w:pPr>
            <w:r w:rsidRPr="00E92AB9">
              <w:rPr>
                <w:sz w:val="20"/>
                <w:szCs w:val="20"/>
              </w:rPr>
              <w:t>4,454</w:t>
            </w:r>
          </w:p>
        </w:tc>
        <w:tc>
          <w:tcPr>
            <w:tcW w:w="1815"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9EA2D06" w14:textId="4A31767A" w:rsidR="008707A5" w:rsidRPr="00E92AB9" w:rsidRDefault="008707A5" w:rsidP="00E92AB9">
            <w:pPr>
              <w:pStyle w:val="Standard"/>
              <w:spacing w:after="0" w:line="240" w:lineRule="auto"/>
              <w:jc w:val="right"/>
              <w:rPr>
                <w:sz w:val="20"/>
                <w:szCs w:val="20"/>
              </w:rPr>
            </w:pPr>
            <w:r w:rsidRPr="00E92AB9">
              <w:rPr>
                <w:sz w:val="20"/>
                <w:szCs w:val="20"/>
              </w:rPr>
              <w:t>2,946</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7CE1F63" w14:textId="637055EB" w:rsidR="008707A5" w:rsidRPr="00E92AB9" w:rsidRDefault="008707A5" w:rsidP="00E92AB9">
            <w:pPr>
              <w:pStyle w:val="Standard"/>
              <w:spacing w:after="0" w:line="240" w:lineRule="auto"/>
              <w:jc w:val="right"/>
              <w:rPr>
                <w:sz w:val="20"/>
                <w:szCs w:val="20"/>
              </w:rPr>
            </w:pPr>
            <w:r w:rsidRPr="00E92AB9">
              <w:rPr>
                <w:sz w:val="20"/>
                <w:szCs w:val="20"/>
              </w:rPr>
              <w:t>8%</w:t>
            </w:r>
          </w:p>
        </w:tc>
        <w:tc>
          <w:tcPr>
            <w:tcW w:w="1305"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1996FB80" w14:textId="0D9CD56B" w:rsidR="008707A5" w:rsidRPr="00E92AB9" w:rsidRDefault="008707A5" w:rsidP="00E92AB9">
            <w:pPr>
              <w:pStyle w:val="Standard"/>
              <w:spacing w:after="0" w:line="240" w:lineRule="auto"/>
              <w:jc w:val="right"/>
              <w:rPr>
                <w:sz w:val="20"/>
                <w:szCs w:val="20"/>
              </w:rPr>
            </w:pPr>
            <w:r w:rsidRPr="00E92AB9">
              <w:rPr>
                <w:sz w:val="20"/>
                <w:szCs w:val="20"/>
              </w:rPr>
              <w:t>6%</w:t>
            </w:r>
          </w:p>
        </w:tc>
      </w:tr>
      <w:tr w:rsidR="008707A5" w:rsidRPr="00E92AB9" w14:paraId="705A0562" w14:textId="77777777" w:rsidTr="00E92AB9">
        <w:trPr>
          <w:trHeight w:val="300"/>
        </w:trPr>
        <w:tc>
          <w:tcPr>
            <w:tcW w:w="3117"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043541F0" w14:textId="77777777" w:rsidR="008707A5" w:rsidRPr="00E92AB9" w:rsidRDefault="008707A5" w:rsidP="008707A5">
            <w:pPr>
              <w:pStyle w:val="Standard"/>
              <w:spacing w:after="0" w:line="240" w:lineRule="auto"/>
            </w:pPr>
            <w:r w:rsidRPr="00E92AB9">
              <w:rPr>
                <w:rFonts w:eastAsia="Times New Roman"/>
                <w:sz w:val="20"/>
                <w:szCs w:val="20"/>
                <w:lang w:eastAsia="en-CA"/>
              </w:rPr>
              <w:t>Postsecondary certificate or diploma</w:t>
            </w:r>
          </w:p>
        </w:tc>
        <w:tc>
          <w:tcPr>
            <w:tcW w:w="136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A2F4126" w14:textId="1DD6857F" w:rsidR="008707A5" w:rsidRPr="00E92AB9" w:rsidRDefault="008707A5" w:rsidP="00E92AB9">
            <w:pPr>
              <w:pStyle w:val="Standard"/>
              <w:spacing w:after="0" w:line="240" w:lineRule="auto"/>
              <w:jc w:val="right"/>
              <w:rPr>
                <w:sz w:val="20"/>
                <w:szCs w:val="20"/>
              </w:rPr>
            </w:pPr>
            <w:r w:rsidRPr="00E92AB9">
              <w:rPr>
                <w:sz w:val="20"/>
                <w:szCs w:val="20"/>
              </w:rPr>
              <w:t>20,090</w:t>
            </w:r>
          </w:p>
        </w:tc>
        <w:tc>
          <w:tcPr>
            <w:tcW w:w="1815"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1E301AE" w14:textId="36823863" w:rsidR="008707A5" w:rsidRPr="00E92AB9" w:rsidRDefault="008707A5" w:rsidP="00E92AB9">
            <w:pPr>
              <w:pStyle w:val="Standard"/>
              <w:spacing w:after="0" w:line="240" w:lineRule="auto"/>
              <w:jc w:val="right"/>
              <w:rPr>
                <w:sz w:val="20"/>
                <w:szCs w:val="20"/>
              </w:rPr>
            </w:pPr>
            <w:r w:rsidRPr="00E92AB9">
              <w:rPr>
                <w:sz w:val="20"/>
                <w:szCs w:val="20"/>
              </w:rPr>
              <w:t>19,724</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CC456DE" w14:textId="44B3BF13" w:rsidR="008707A5" w:rsidRPr="00E92AB9" w:rsidRDefault="008707A5" w:rsidP="00E92AB9">
            <w:pPr>
              <w:pStyle w:val="Standard"/>
              <w:spacing w:after="0" w:line="240" w:lineRule="auto"/>
              <w:jc w:val="right"/>
              <w:rPr>
                <w:sz w:val="20"/>
                <w:szCs w:val="20"/>
              </w:rPr>
            </w:pPr>
            <w:r w:rsidRPr="00E92AB9">
              <w:rPr>
                <w:sz w:val="20"/>
                <w:szCs w:val="20"/>
              </w:rPr>
              <w:t>37%</w:t>
            </w:r>
          </w:p>
        </w:tc>
        <w:tc>
          <w:tcPr>
            <w:tcW w:w="1305"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63453047" w14:textId="67B82ADC" w:rsidR="008707A5" w:rsidRPr="00E92AB9" w:rsidRDefault="008707A5" w:rsidP="00E92AB9">
            <w:pPr>
              <w:pStyle w:val="Standard"/>
              <w:spacing w:after="0" w:line="240" w:lineRule="auto"/>
              <w:jc w:val="right"/>
              <w:rPr>
                <w:sz w:val="20"/>
                <w:szCs w:val="20"/>
              </w:rPr>
            </w:pPr>
            <w:r w:rsidRPr="00E92AB9">
              <w:rPr>
                <w:sz w:val="20"/>
                <w:szCs w:val="20"/>
              </w:rPr>
              <w:t>39%</w:t>
            </w:r>
          </w:p>
        </w:tc>
      </w:tr>
      <w:tr w:rsidR="008707A5" w:rsidRPr="00E92AB9" w14:paraId="0EB8792F" w14:textId="77777777" w:rsidTr="00E92AB9">
        <w:trPr>
          <w:trHeight w:val="300"/>
        </w:trPr>
        <w:tc>
          <w:tcPr>
            <w:tcW w:w="3117"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488D6887" w14:textId="77777777" w:rsidR="008707A5" w:rsidRPr="00E92AB9" w:rsidRDefault="008707A5" w:rsidP="008707A5">
            <w:pPr>
              <w:pStyle w:val="Standard"/>
              <w:spacing w:after="0" w:line="240" w:lineRule="auto"/>
            </w:pPr>
            <w:r w:rsidRPr="00E92AB9">
              <w:rPr>
                <w:rFonts w:eastAsia="Times New Roman"/>
                <w:sz w:val="20"/>
                <w:szCs w:val="20"/>
                <w:lang w:eastAsia="en-CA"/>
              </w:rPr>
              <w:t>Bachelor's degree</w:t>
            </w:r>
          </w:p>
        </w:tc>
        <w:tc>
          <w:tcPr>
            <w:tcW w:w="1361"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3EFDA7B" w14:textId="097A9773" w:rsidR="008707A5" w:rsidRPr="00E92AB9" w:rsidRDefault="008707A5" w:rsidP="00E92AB9">
            <w:pPr>
              <w:pStyle w:val="Standard"/>
              <w:spacing w:after="0" w:line="240" w:lineRule="auto"/>
              <w:jc w:val="right"/>
              <w:rPr>
                <w:sz w:val="20"/>
                <w:szCs w:val="20"/>
              </w:rPr>
            </w:pPr>
            <w:r w:rsidRPr="00E92AB9">
              <w:rPr>
                <w:sz w:val="20"/>
                <w:szCs w:val="20"/>
              </w:rPr>
              <w:t>8,023</w:t>
            </w:r>
          </w:p>
        </w:tc>
        <w:tc>
          <w:tcPr>
            <w:tcW w:w="1815"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39D9FE9" w14:textId="00C4A174" w:rsidR="008707A5" w:rsidRPr="00E92AB9" w:rsidRDefault="008707A5" w:rsidP="00E92AB9">
            <w:pPr>
              <w:pStyle w:val="Standard"/>
              <w:spacing w:after="0" w:line="240" w:lineRule="auto"/>
              <w:jc w:val="right"/>
              <w:rPr>
                <w:sz w:val="20"/>
                <w:szCs w:val="20"/>
              </w:rPr>
            </w:pPr>
            <w:r w:rsidRPr="00E92AB9">
              <w:rPr>
                <w:sz w:val="20"/>
                <w:szCs w:val="20"/>
              </w:rPr>
              <w:t>9,355</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10C97F7" w14:textId="52D3CD86" w:rsidR="008707A5" w:rsidRPr="00E92AB9" w:rsidRDefault="008707A5" w:rsidP="00E92AB9">
            <w:pPr>
              <w:pStyle w:val="Standard"/>
              <w:spacing w:after="0" w:line="240" w:lineRule="auto"/>
              <w:jc w:val="right"/>
              <w:rPr>
                <w:sz w:val="20"/>
                <w:szCs w:val="20"/>
              </w:rPr>
            </w:pPr>
            <w:r w:rsidRPr="00E92AB9">
              <w:rPr>
                <w:sz w:val="20"/>
                <w:szCs w:val="20"/>
              </w:rPr>
              <w:t>15%</w:t>
            </w:r>
          </w:p>
        </w:tc>
        <w:tc>
          <w:tcPr>
            <w:tcW w:w="1305"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3B2ED545" w14:textId="35677FFD" w:rsidR="008707A5" w:rsidRPr="00E92AB9" w:rsidRDefault="008707A5" w:rsidP="00E92AB9">
            <w:pPr>
              <w:pStyle w:val="Standard"/>
              <w:spacing w:after="0" w:line="240" w:lineRule="auto"/>
              <w:jc w:val="right"/>
              <w:rPr>
                <w:sz w:val="20"/>
                <w:szCs w:val="20"/>
              </w:rPr>
            </w:pPr>
            <w:r w:rsidRPr="00E92AB9">
              <w:rPr>
                <w:sz w:val="20"/>
                <w:szCs w:val="20"/>
              </w:rPr>
              <w:t>18%</w:t>
            </w:r>
          </w:p>
        </w:tc>
      </w:tr>
      <w:tr w:rsidR="00E92AB9" w:rsidRPr="00E92AB9" w14:paraId="172E14EF" w14:textId="77777777" w:rsidTr="00E92AB9">
        <w:trPr>
          <w:trHeight w:val="300"/>
        </w:trPr>
        <w:tc>
          <w:tcPr>
            <w:tcW w:w="3117" w:type="dxa"/>
            <w:tcBorders>
              <w:top w:val="single" w:sz="4" w:space="0" w:color="BFBFBF"/>
              <w:left w:val="single" w:sz="4" w:space="0" w:color="A6A6A6"/>
              <w:bottom w:val="single" w:sz="4" w:space="0" w:color="A6A6A6"/>
            </w:tcBorders>
            <w:shd w:val="clear" w:color="auto" w:fill="auto"/>
            <w:tcMar>
              <w:top w:w="0" w:type="dxa"/>
              <w:left w:w="108" w:type="dxa"/>
              <w:bottom w:w="0" w:type="dxa"/>
              <w:right w:w="108" w:type="dxa"/>
            </w:tcMar>
            <w:vAlign w:val="center"/>
          </w:tcPr>
          <w:p w14:paraId="560DADA1" w14:textId="77777777" w:rsidR="008707A5" w:rsidRPr="00E92AB9" w:rsidRDefault="008707A5" w:rsidP="008707A5">
            <w:pPr>
              <w:pStyle w:val="Standard"/>
              <w:spacing w:after="0" w:line="240" w:lineRule="auto"/>
            </w:pPr>
            <w:r w:rsidRPr="00E92AB9">
              <w:rPr>
                <w:rFonts w:eastAsia="Times New Roman"/>
                <w:sz w:val="20"/>
                <w:szCs w:val="20"/>
                <w:lang w:eastAsia="en-CA"/>
              </w:rPr>
              <w:t>Above bachelor's degree</w:t>
            </w:r>
          </w:p>
        </w:tc>
        <w:tc>
          <w:tcPr>
            <w:tcW w:w="1361"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65CAE41C" w14:textId="1AB24688" w:rsidR="008707A5" w:rsidRPr="00E92AB9" w:rsidRDefault="008707A5" w:rsidP="00E92AB9">
            <w:pPr>
              <w:pStyle w:val="Standard"/>
              <w:spacing w:after="0" w:line="240" w:lineRule="auto"/>
              <w:jc w:val="right"/>
              <w:rPr>
                <w:sz w:val="20"/>
                <w:szCs w:val="20"/>
              </w:rPr>
            </w:pPr>
            <w:r w:rsidRPr="00E92AB9">
              <w:rPr>
                <w:sz w:val="20"/>
                <w:szCs w:val="20"/>
              </w:rPr>
              <w:t>3,273</w:t>
            </w:r>
          </w:p>
        </w:tc>
        <w:tc>
          <w:tcPr>
            <w:tcW w:w="1815"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339DF238" w14:textId="2FA08971" w:rsidR="008707A5" w:rsidRPr="00E92AB9" w:rsidRDefault="008707A5" w:rsidP="00E92AB9">
            <w:pPr>
              <w:pStyle w:val="Standard"/>
              <w:spacing w:after="0" w:line="240" w:lineRule="auto"/>
              <w:jc w:val="right"/>
              <w:rPr>
                <w:sz w:val="20"/>
                <w:szCs w:val="20"/>
              </w:rPr>
            </w:pPr>
            <w:r w:rsidRPr="00E92AB9">
              <w:rPr>
                <w:sz w:val="20"/>
                <w:szCs w:val="20"/>
              </w:rPr>
              <w:t>4,243</w:t>
            </w:r>
          </w:p>
        </w:tc>
        <w:tc>
          <w:tcPr>
            <w:tcW w:w="1879"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4D622556" w14:textId="02A4ACB6" w:rsidR="008707A5" w:rsidRPr="00E92AB9" w:rsidRDefault="008707A5" w:rsidP="00E92AB9">
            <w:pPr>
              <w:pStyle w:val="Standard"/>
              <w:spacing w:after="0" w:line="240" w:lineRule="auto"/>
              <w:jc w:val="right"/>
              <w:rPr>
                <w:sz w:val="20"/>
                <w:szCs w:val="20"/>
              </w:rPr>
            </w:pPr>
            <w:r w:rsidRPr="00E92AB9">
              <w:rPr>
                <w:sz w:val="20"/>
                <w:szCs w:val="20"/>
              </w:rPr>
              <w:t>6%</w:t>
            </w:r>
          </w:p>
        </w:tc>
        <w:tc>
          <w:tcPr>
            <w:tcW w:w="1305" w:type="dxa"/>
            <w:tcBorders>
              <w:top w:val="single" w:sz="4" w:space="0" w:color="BFBFBF"/>
              <w:bottom w:val="single" w:sz="4" w:space="0" w:color="A6A6A6"/>
              <w:right w:val="single" w:sz="4" w:space="0" w:color="A6A6A6"/>
            </w:tcBorders>
            <w:shd w:val="clear" w:color="auto" w:fill="auto"/>
            <w:tcMar>
              <w:top w:w="0" w:type="dxa"/>
              <w:left w:w="108" w:type="dxa"/>
              <w:bottom w:w="0" w:type="dxa"/>
              <w:right w:w="108" w:type="dxa"/>
            </w:tcMar>
            <w:vAlign w:val="center"/>
          </w:tcPr>
          <w:p w14:paraId="493F29A9" w14:textId="60146ED8" w:rsidR="008707A5" w:rsidRPr="00E92AB9" w:rsidRDefault="008707A5" w:rsidP="00E92AB9">
            <w:pPr>
              <w:pStyle w:val="Standard"/>
              <w:spacing w:after="0" w:line="240" w:lineRule="auto"/>
              <w:jc w:val="right"/>
              <w:rPr>
                <w:sz w:val="20"/>
                <w:szCs w:val="20"/>
              </w:rPr>
            </w:pPr>
            <w:r w:rsidRPr="00E92AB9">
              <w:rPr>
                <w:sz w:val="20"/>
                <w:szCs w:val="20"/>
              </w:rPr>
              <w:t>8%</w:t>
            </w:r>
          </w:p>
        </w:tc>
      </w:tr>
    </w:tbl>
    <w:p w14:paraId="5DE5D4D0" w14:textId="77777777" w:rsidR="00D9361C" w:rsidRPr="00E92AB9" w:rsidRDefault="00D9361C">
      <w:pPr>
        <w:pStyle w:val="Standard"/>
        <w:rPr>
          <w:b/>
          <w:bCs/>
        </w:rPr>
      </w:pPr>
    </w:p>
    <w:p w14:paraId="55220E0C" w14:textId="77777777" w:rsidR="00D9361C" w:rsidRPr="00E92AB9" w:rsidRDefault="00C552AE">
      <w:pPr>
        <w:pStyle w:val="Standard"/>
      </w:pPr>
      <w:r w:rsidRPr="00E92AB9">
        <w:rPr>
          <w:b/>
          <w:bCs/>
        </w:rPr>
        <w:t>Sector</w:t>
      </w:r>
    </w:p>
    <w:tbl>
      <w:tblPr>
        <w:tblW w:w="9486" w:type="dxa"/>
        <w:tblInd w:w="-108" w:type="dxa"/>
        <w:tblLayout w:type="fixed"/>
        <w:tblCellMar>
          <w:left w:w="10" w:type="dxa"/>
          <w:right w:w="10" w:type="dxa"/>
        </w:tblCellMar>
        <w:tblLook w:val="0000" w:firstRow="0" w:lastRow="0" w:firstColumn="0" w:lastColumn="0" w:noHBand="0" w:noVBand="0"/>
      </w:tblPr>
      <w:tblGrid>
        <w:gridCol w:w="3118"/>
        <w:gridCol w:w="1880"/>
        <w:gridCol w:w="1304"/>
        <w:gridCol w:w="1879"/>
        <w:gridCol w:w="1305"/>
      </w:tblGrid>
      <w:tr w:rsidR="00D9361C" w:rsidRPr="00E92AB9" w14:paraId="69560CD3" w14:textId="77777777">
        <w:trPr>
          <w:trHeight w:val="300"/>
        </w:trPr>
        <w:tc>
          <w:tcPr>
            <w:tcW w:w="3118" w:type="dxa"/>
            <w:tcBorders>
              <w:top w:val="single" w:sz="4" w:space="0" w:color="A6A6A6"/>
              <w:left w:val="single" w:sz="4" w:space="0" w:color="A6A6A6"/>
              <w:bottom w:val="single" w:sz="4" w:space="0" w:color="BFBFBF"/>
            </w:tcBorders>
            <w:shd w:val="clear" w:color="auto" w:fill="D9D9D9"/>
            <w:tcMar>
              <w:top w:w="0" w:type="dxa"/>
              <w:left w:w="108" w:type="dxa"/>
              <w:bottom w:w="0" w:type="dxa"/>
              <w:right w:w="108" w:type="dxa"/>
            </w:tcMar>
            <w:vAlign w:val="center"/>
          </w:tcPr>
          <w:p w14:paraId="1681BE13" w14:textId="77777777" w:rsidR="00D9361C" w:rsidRPr="00E92AB9" w:rsidRDefault="00C552AE">
            <w:pPr>
              <w:pStyle w:val="Standard"/>
              <w:spacing w:after="0" w:line="240" w:lineRule="auto"/>
            </w:pPr>
            <w:r w:rsidRPr="00E92AB9">
              <w:rPr>
                <w:rFonts w:eastAsia="Times New Roman"/>
                <w:b/>
                <w:bCs/>
                <w:sz w:val="20"/>
                <w:szCs w:val="20"/>
                <w:lang w:eastAsia="en-CA"/>
              </w:rPr>
              <w:t> </w:t>
            </w:r>
          </w:p>
        </w:tc>
        <w:tc>
          <w:tcPr>
            <w:tcW w:w="1880"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0A659EF8" w14:textId="77777777" w:rsidR="00D9361C" w:rsidRPr="00E92AB9" w:rsidRDefault="00C552AE">
            <w:pPr>
              <w:pStyle w:val="Standard"/>
              <w:spacing w:after="0" w:line="240" w:lineRule="auto"/>
            </w:pPr>
            <w:r w:rsidRPr="00E92AB9">
              <w:rPr>
                <w:rFonts w:eastAsia="Times New Roman"/>
                <w:b/>
                <w:bCs/>
                <w:sz w:val="20"/>
                <w:szCs w:val="20"/>
                <w:lang w:eastAsia="en-CA"/>
              </w:rPr>
              <w:t>Frequency (#)</w:t>
            </w:r>
          </w:p>
        </w:tc>
        <w:tc>
          <w:tcPr>
            <w:tcW w:w="1304"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77904F2E" w14:textId="77777777" w:rsidR="00D9361C" w:rsidRPr="00E92AB9" w:rsidRDefault="00C552AE">
            <w:pPr>
              <w:pStyle w:val="Standard"/>
              <w:spacing w:after="0" w:line="240" w:lineRule="auto"/>
            </w:pPr>
            <w:r w:rsidRPr="00E92AB9">
              <w:rPr>
                <w:rFonts w:eastAsia="Times New Roman"/>
                <w:b/>
                <w:bCs/>
                <w:sz w:val="20"/>
                <w:szCs w:val="20"/>
                <w:lang w:eastAsia="en-CA"/>
              </w:rPr>
              <w:t> </w:t>
            </w:r>
          </w:p>
        </w:tc>
        <w:tc>
          <w:tcPr>
            <w:tcW w:w="1879"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763A95AA" w14:textId="77777777" w:rsidR="00D9361C" w:rsidRPr="00E92AB9" w:rsidRDefault="00C552AE">
            <w:pPr>
              <w:pStyle w:val="Standard"/>
              <w:spacing w:after="0" w:line="240" w:lineRule="auto"/>
            </w:pPr>
            <w:r w:rsidRPr="00E92AB9">
              <w:rPr>
                <w:rFonts w:eastAsia="Times New Roman"/>
                <w:b/>
                <w:bCs/>
                <w:sz w:val="20"/>
                <w:szCs w:val="20"/>
                <w:lang w:eastAsia="en-CA"/>
              </w:rPr>
              <w:t>Percentage (%)</w:t>
            </w:r>
          </w:p>
        </w:tc>
        <w:tc>
          <w:tcPr>
            <w:tcW w:w="1305" w:type="dxa"/>
            <w:tcBorders>
              <w:top w:val="single" w:sz="4" w:space="0" w:color="A6A6A6"/>
              <w:bottom w:val="single" w:sz="4" w:space="0" w:color="BFBFBF"/>
              <w:right w:val="single" w:sz="4" w:space="0" w:color="A6A6A6"/>
            </w:tcBorders>
            <w:shd w:val="clear" w:color="auto" w:fill="D9D9D9"/>
            <w:tcMar>
              <w:top w:w="0" w:type="dxa"/>
              <w:left w:w="108" w:type="dxa"/>
              <w:bottom w:w="0" w:type="dxa"/>
              <w:right w:w="108" w:type="dxa"/>
            </w:tcMar>
            <w:vAlign w:val="center"/>
          </w:tcPr>
          <w:p w14:paraId="408C81A2" w14:textId="77777777" w:rsidR="00D9361C" w:rsidRPr="00E92AB9" w:rsidRDefault="00C552AE">
            <w:pPr>
              <w:pStyle w:val="Standard"/>
              <w:spacing w:after="0" w:line="240" w:lineRule="auto"/>
            </w:pPr>
            <w:r w:rsidRPr="00E92AB9">
              <w:rPr>
                <w:rFonts w:eastAsia="Times New Roman"/>
                <w:b/>
                <w:bCs/>
                <w:sz w:val="20"/>
                <w:szCs w:val="20"/>
                <w:lang w:eastAsia="en-CA"/>
              </w:rPr>
              <w:t> </w:t>
            </w:r>
          </w:p>
        </w:tc>
      </w:tr>
      <w:tr w:rsidR="00D9361C" w:rsidRPr="00E92AB9" w14:paraId="4AAD3DBB" w14:textId="77777777">
        <w:trPr>
          <w:trHeight w:val="300"/>
        </w:trPr>
        <w:tc>
          <w:tcPr>
            <w:tcW w:w="3118" w:type="dxa"/>
            <w:tcBorders>
              <w:top w:val="single" w:sz="4" w:space="0" w:color="BFBFBF"/>
              <w:left w:val="single" w:sz="4" w:space="0" w:color="A6A6A6"/>
              <w:bottom w:val="single" w:sz="4" w:space="0" w:color="BFBFBF"/>
            </w:tcBorders>
            <w:shd w:val="clear" w:color="auto" w:fill="D9D9D9"/>
            <w:tcMar>
              <w:top w:w="0" w:type="dxa"/>
              <w:left w:w="108" w:type="dxa"/>
              <w:bottom w:w="0" w:type="dxa"/>
              <w:right w:w="108" w:type="dxa"/>
            </w:tcMar>
            <w:vAlign w:val="center"/>
          </w:tcPr>
          <w:p w14:paraId="2536E6DA" w14:textId="77777777" w:rsidR="00D9361C" w:rsidRPr="00E92AB9" w:rsidRDefault="00C552AE">
            <w:pPr>
              <w:pStyle w:val="Standard"/>
              <w:spacing w:after="0" w:line="240" w:lineRule="auto"/>
            </w:pPr>
            <w:r w:rsidRPr="00E92AB9">
              <w:rPr>
                <w:rFonts w:eastAsia="Times New Roman"/>
                <w:b/>
                <w:bCs/>
                <w:sz w:val="20"/>
                <w:szCs w:val="20"/>
                <w:lang w:eastAsia="en-CA"/>
              </w:rPr>
              <w:t>Class of Worker</w:t>
            </w:r>
          </w:p>
        </w:tc>
        <w:tc>
          <w:tcPr>
            <w:tcW w:w="1880"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4642F7C3" w14:textId="77777777" w:rsidR="00D9361C" w:rsidRPr="00E92AB9" w:rsidRDefault="00C552AE">
            <w:pPr>
              <w:pStyle w:val="Standard"/>
              <w:spacing w:after="0" w:line="240" w:lineRule="auto"/>
              <w:jc w:val="right"/>
            </w:pPr>
            <w:r w:rsidRPr="00E92AB9">
              <w:rPr>
                <w:rFonts w:eastAsia="Times New Roman"/>
                <w:b/>
                <w:bCs/>
                <w:sz w:val="20"/>
                <w:szCs w:val="20"/>
                <w:lang w:eastAsia="en-CA"/>
              </w:rPr>
              <w:t>2009</w:t>
            </w:r>
          </w:p>
        </w:tc>
        <w:tc>
          <w:tcPr>
            <w:tcW w:w="1304"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1227C105" w14:textId="77777777" w:rsidR="00D9361C" w:rsidRPr="00E92AB9" w:rsidRDefault="00C552AE">
            <w:pPr>
              <w:pStyle w:val="Standard"/>
              <w:spacing w:after="0" w:line="240" w:lineRule="auto"/>
              <w:jc w:val="right"/>
            </w:pPr>
            <w:r w:rsidRPr="00E92AB9">
              <w:rPr>
                <w:rFonts w:eastAsia="Times New Roman"/>
                <w:b/>
                <w:bCs/>
                <w:sz w:val="20"/>
                <w:szCs w:val="20"/>
                <w:lang w:eastAsia="en-CA"/>
              </w:rPr>
              <w:t>2019</w:t>
            </w:r>
          </w:p>
        </w:tc>
        <w:tc>
          <w:tcPr>
            <w:tcW w:w="1879"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1A2493BE" w14:textId="77777777" w:rsidR="00D9361C" w:rsidRPr="00E92AB9" w:rsidRDefault="00C552AE">
            <w:pPr>
              <w:pStyle w:val="Standard"/>
              <w:spacing w:after="0" w:line="240" w:lineRule="auto"/>
              <w:jc w:val="right"/>
            </w:pPr>
            <w:r w:rsidRPr="00E92AB9">
              <w:rPr>
                <w:rFonts w:eastAsia="Times New Roman"/>
                <w:b/>
                <w:bCs/>
                <w:sz w:val="20"/>
                <w:szCs w:val="20"/>
                <w:lang w:eastAsia="en-CA"/>
              </w:rPr>
              <w:t>2009</w:t>
            </w:r>
          </w:p>
        </w:tc>
        <w:tc>
          <w:tcPr>
            <w:tcW w:w="1305" w:type="dxa"/>
            <w:tcBorders>
              <w:top w:val="single" w:sz="4" w:space="0" w:color="BFBFBF"/>
              <w:bottom w:val="single" w:sz="4" w:space="0" w:color="BFBFBF"/>
              <w:right w:val="single" w:sz="4" w:space="0" w:color="A6A6A6"/>
            </w:tcBorders>
            <w:shd w:val="clear" w:color="auto" w:fill="D9D9D9"/>
            <w:tcMar>
              <w:top w:w="0" w:type="dxa"/>
              <w:left w:w="108" w:type="dxa"/>
              <w:bottom w:w="0" w:type="dxa"/>
              <w:right w:w="108" w:type="dxa"/>
            </w:tcMar>
            <w:vAlign w:val="center"/>
          </w:tcPr>
          <w:p w14:paraId="084498F9" w14:textId="77777777" w:rsidR="00D9361C" w:rsidRPr="00E92AB9" w:rsidRDefault="00C552AE">
            <w:pPr>
              <w:pStyle w:val="Standard"/>
              <w:spacing w:after="0" w:line="240" w:lineRule="auto"/>
              <w:jc w:val="right"/>
            </w:pPr>
            <w:r w:rsidRPr="00E92AB9">
              <w:rPr>
                <w:rFonts w:eastAsia="Times New Roman"/>
                <w:b/>
                <w:bCs/>
                <w:sz w:val="20"/>
                <w:szCs w:val="20"/>
                <w:lang w:eastAsia="en-CA"/>
              </w:rPr>
              <w:t>2019</w:t>
            </w:r>
          </w:p>
        </w:tc>
      </w:tr>
      <w:tr w:rsidR="00D9361C" w:rsidRPr="00E92AB9" w14:paraId="5BD9667E" w14:textId="77777777">
        <w:trPr>
          <w:trHeight w:val="300"/>
        </w:trPr>
        <w:tc>
          <w:tcPr>
            <w:tcW w:w="311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73260E64" w14:textId="77777777" w:rsidR="00D9361C" w:rsidRPr="00E92AB9" w:rsidRDefault="00C552AE">
            <w:pPr>
              <w:pStyle w:val="Standard"/>
              <w:spacing w:after="0" w:line="240" w:lineRule="auto"/>
            </w:pPr>
            <w:r w:rsidRPr="00E92AB9">
              <w:rPr>
                <w:rFonts w:eastAsia="Times New Roman"/>
                <w:sz w:val="20"/>
                <w:szCs w:val="20"/>
                <w:lang w:eastAsia="en-CA"/>
              </w:rPr>
              <w:t>Public sector employees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602FBE8" w14:textId="77777777" w:rsidR="00D9361C" w:rsidRPr="00E92AB9" w:rsidRDefault="00C552AE">
            <w:pPr>
              <w:pStyle w:val="Standard"/>
              <w:spacing w:after="0" w:line="240" w:lineRule="auto"/>
              <w:jc w:val="right"/>
            </w:pPr>
            <w:r w:rsidRPr="00E92AB9">
              <w:rPr>
                <w:rFonts w:eastAsia="Times New Roman"/>
                <w:sz w:val="20"/>
                <w:szCs w:val="20"/>
                <w:lang w:eastAsia="en-CA"/>
              </w:rPr>
              <w:t>14,434</w:t>
            </w:r>
          </w:p>
        </w:tc>
        <w:tc>
          <w:tcPr>
            <w:tcW w:w="130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B86A437" w14:textId="77777777" w:rsidR="00D9361C" w:rsidRPr="00E92AB9" w:rsidRDefault="00C552AE">
            <w:pPr>
              <w:pStyle w:val="Standard"/>
              <w:spacing w:after="0" w:line="240" w:lineRule="auto"/>
              <w:jc w:val="right"/>
            </w:pPr>
            <w:r w:rsidRPr="00E92AB9">
              <w:rPr>
                <w:rFonts w:eastAsia="Times New Roman"/>
                <w:sz w:val="20"/>
                <w:szCs w:val="20"/>
                <w:lang w:eastAsia="en-CA"/>
              </w:rPr>
              <w:t>13,700</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756768C" w14:textId="77777777" w:rsidR="00D9361C" w:rsidRPr="00E92AB9" w:rsidRDefault="00C552AE">
            <w:pPr>
              <w:pStyle w:val="Standard"/>
              <w:spacing w:after="0" w:line="240" w:lineRule="auto"/>
              <w:jc w:val="right"/>
            </w:pPr>
            <w:r w:rsidRPr="00E92AB9">
              <w:rPr>
                <w:rFonts w:eastAsia="Times New Roman"/>
                <w:sz w:val="20"/>
                <w:szCs w:val="20"/>
                <w:lang w:eastAsia="en-CA"/>
              </w:rPr>
              <w:t>22%</w:t>
            </w:r>
          </w:p>
        </w:tc>
        <w:tc>
          <w:tcPr>
            <w:tcW w:w="1305"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B0EA4E9" w14:textId="77777777" w:rsidR="00D9361C" w:rsidRPr="00E92AB9" w:rsidRDefault="00C552AE">
            <w:pPr>
              <w:pStyle w:val="Standard"/>
              <w:spacing w:after="0" w:line="240" w:lineRule="auto"/>
              <w:jc w:val="right"/>
            </w:pPr>
            <w:r w:rsidRPr="00E92AB9">
              <w:rPr>
                <w:rFonts w:eastAsia="Times New Roman"/>
                <w:sz w:val="20"/>
                <w:szCs w:val="20"/>
                <w:lang w:eastAsia="en-CA"/>
              </w:rPr>
              <w:t>23%</w:t>
            </w:r>
          </w:p>
        </w:tc>
      </w:tr>
      <w:tr w:rsidR="00D9361C" w:rsidRPr="00E92AB9" w14:paraId="6C85C93C" w14:textId="77777777">
        <w:trPr>
          <w:trHeight w:val="300"/>
        </w:trPr>
        <w:tc>
          <w:tcPr>
            <w:tcW w:w="311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3E3DE689" w14:textId="77777777" w:rsidR="00D9361C" w:rsidRPr="00E92AB9" w:rsidRDefault="00C552AE">
            <w:pPr>
              <w:pStyle w:val="Standard"/>
              <w:spacing w:after="0" w:line="240" w:lineRule="auto"/>
            </w:pPr>
            <w:r w:rsidRPr="00E92AB9">
              <w:rPr>
                <w:rFonts w:eastAsia="Times New Roman"/>
                <w:sz w:val="20"/>
                <w:szCs w:val="20"/>
                <w:lang w:eastAsia="en-CA"/>
              </w:rPr>
              <w:t>Private sector employees</w:t>
            </w:r>
          </w:p>
        </w:tc>
        <w:tc>
          <w:tcPr>
            <w:tcW w:w="1880"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7C1EBC9" w14:textId="77777777" w:rsidR="00D9361C" w:rsidRPr="00E92AB9" w:rsidRDefault="00C552AE">
            <w:pPr>
              <w:pStyle w:val="Standard"/>
              <w:spacing w:after="0" w:line="240" w:lineRule="auto"/>
              <w:jc w:val="right"/>
            </w:pPr>
            <w:r w:rsidRPr="00E92AB9">
              <w:rPr>
                <w:rFonts w:eastAsia="Times New Roman"/>
                <w:sz w:val="20"/>
                <w:szCs w:val="20"/>
                <w:lang w:eastAsia="en-CA"/>
              </w:rPr>
              <w:t>40,123</w:t>
            </w:r>
          </w:p>
        </w:tc>
        <w:tc>
          <w:tcPr>
            <w:tcW w:w="130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57F6BF1" w14:textId="77777777" w:rsidR="00D9361C" w:rsidRPr="00E92AB9" w:rsidRDefault="00C552AE">
            <w:pPr>
              <w:pStyle w:val="Standard"/>
              <w:spacing w:after="0" w:line="240" w:lineRule="auto"/>
              <w:jc w:val="right"/>
            </w:pPr>
            <w:r w:rsidRPr="00E92AB9">
              <w:rPr>
                <w:rFonts w:eastAsia="Times New Roman"/>
                <w:sz w:val="20"/>
                <w:szCs w:val="20"/>
                <w:lang w:eastAsia="en-CA"/>
              </w:rPr>
              <w:t>37,231</w:t>
            </w:r>
          </w:p>
        </w:tc>
        <w:tc>
          <w:tcPr>
            <w:tcW w:w="187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45CC1EF" w14:textId="77777777" w:rsidR="00D9361C" w:rsidRPr="00E92AB9" w:rsidRDefault="00C552AE">
            <w:pPr>
              <w:pStyle w:val="Standard"/>
              <w:spacing w:after="0" w:line="240" w:lineRule="auto"/>
              <w:jc w:val="right"/>
            </w:pPr>
            <w:r w:rsidRPr="00E92AB9">
              <w:rPr>
                <w:rFonts w:eastAsia="Times New Roman"/>
                <w:sz w:val="20"/>
                <w:szCs w:val="20"/>
                <w:lang w:eastAsia="en-CA"/>
              </w:rPr>
              <w:t>62%</w:t>
            </w:r>
          </w:p>
        </w:tc>
        <w:tc>
          <w:tcPr>
            <w:tcW w:w="1305"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0588CF4F" w14:textId="77777777" w:rsidR="00D9361C" w:rsidRPr="00E92AB9" w:rsidRDefault="00C552AE">
            <w:pPr>
              <w:pStyle w:val="Standard"/>
              <w:spacing w:after="0" w:line="240" w:lineRule="auto"/>
              <w:jc w:val="right"/>
            </w:pPr>
            <w:r w:rsidRPr="00E92AB9">
              <w:rPr>
                <w:rFonts w:eastAsia="Times New Roman"/>
                <w:sz w:val="20"/>
                <w:szCs w:val="20"/>
                <w:lang w:eastAsia="en-CA"/>
              </w:rPr>
              <w:t>62%</w:t>
            </w:r>
          </w:p>
        </w:tc>
      </w:tr>
    </w:tbl>
    <w:p w14:paraId="2D62E970" w14:textId="77777777" w:rsidR="00D9361C" w:rsidRPr="00E92AB9" w:rsidRDefault="00D9361C">
      <w:pPr>
        <w:pStyle w:val="Standard"/>
        <w:rPr>
          <w:b/>
          <w:bCs/>
        </w:rPr>
      </w:pPr>
    </w:p>
    <w:p w14:paraId="46A2407C" w14:textId="77777777" w:rsidR="00D9361C" w:rsidRPr="00E92AB9" w:rsidRDefault="00C552AE">
      <w:pPr>
        <w:pStyle w:val="Standard"/>
      </w:pPr>
      <w:r w:rsidRPr="00E92AB9">
        <w:rPr>
          <w:b/>
          <w:bCs/>
        </w:rPr>
        <w:t>Industry of main job</w:t>
      </w:r>
    </w:p>
    <w:tbl>
      <w:tblPr>
        <w:tblW w:w="9467" w:type="dxa"/>
        <w:tblInd w:w="-108" w:type="dxa"/>
        <w:tblLayout w:type="fixed"/>
        <w:tblCellMar>
          <w:left w:w="10" w:type="dxa"/>
          <w:right w:w="10" w:type="dxa"/>
        </w:tblCellMar>
        <w:tblLook w:val="0000" w:firstRow="0" w:lastRow="0" w:firstColumn="0" w:lastColumn="0" w:noHBand="0" w:noVBand="0"/>
      </w:tblPr>
      <w:tblGrid>
        <w:gridCol w:w="4478"/>
        <w:gridCol w:w="1587"/>
        <w:gridCol w:w="908"/>
        <w:gridCol w:w="1587"/>
        <w:gridCol w:w="907"/>
      </w:tblGrid>
      <w:tr w:rsidR="00D9361C" w:rsidRPr="00E92AB9" w14:paraId="774E25E9" w14:textId="77777777">
        <w:trPr>
          <w:trHeight w:val="300"/>
        </w:trPr>
        <w:tc>
          <w:tcPr>
            <w:tcW w:w="4478" w:type="dxa"/>
            <w:tcBorders>
              <w:top w:val="single" w:sz="4" w:space="0" w:color="A6A6A6"/>
              <w:left w:val="single" w:sz="4" w:space="0" w:color="A6A6A6"/>
              <w:bottom w:val="single" w:sz="4" w:space="0" w:color="BFBFBF"/>
            </w:tcBorders>
            <w:shd w:val="clear" w:color="auto" w:fill="D9D9D9"/>
            <w:tcMar>
              <w:top w:w="0" w:type="dxa"/>
              <w:left w:w="108" w:type="dxa"/>
              <w:bottom w:w="0" w:type="dxa"/>
              <w:right w:w="108" w:type="dxa"/>
            </w:tcMar>
            <w:vAlign w:val="center"/>
          </w:tcPr>
          <w:p w14:paraId="5990A3DF" w14:textId="77777777" w:rsidR="00D9361C" w:rsidRPr="00E92AB9" w:rsidRDefault="00C552AE">
            <w:pPr>
              <w:pStyle w:val="Standard"/>
              <w:spacing w:after="0" w:line="240" w:lineRule="auto"/>
            </w:pPr>
            <w:r w:rsidRPr="00E92AB9">
              <w:rPr>
                <w:rFonts w:eastAsia="Times New Roman"/>
                <w:b/>
                <w:bCs/>
                <w:sz w:val="20"/>
                <w:szCs w:val="20"/>
                <w:lang w:eastAsia="en-CA"/>
              </w:rPr>
              <w:t> </w:t>
            </w:r>
          </w:p>
        </w:tc>
        <w:tc>
          <w:tcPr>
            <w:tcW w:w="1587"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1CEB7F26" w14:textId="77777777" w:rsidR="00D9361C" w:rsidRPr="00E92AB9" w:rsidRDefault="00C552AE">
            <w:pPr>
              <w:pStyle w:val="Standard"/>
              <w:spacing w:after="0" w:line="240" w:lineRule="auto"/>
            </w:pPr>
            <w:r w:rsidRPr="00E92AB9">
              <w:rPr>
                <w:rFonts w:eastAsia="Times New Roman"/>
                <w:b/>
                <w:bCs/>
                <w:sz w:val="20"/>
                <w:szCs w:val="20"/>
                <w:lang w:eastAsia="en-CA"/>
              </w:rPr>
              <w:t>Frequency (#)</w:t>
            </w:r>
          </w:p>
        </w:tc>
        <w:tc>
          <w:tcPr>
            <w:tcW w:w="908"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1179A62E" w14:textId="77777777" w:rsidR="00D9361C" w:rsidRPr="00E92AB9" w:rsidRDefault="00C552AE">
            <w:pPr>
              <w:pStyle w:val="Standard"/>
              <w:spacing w:after="0" w:line="240" w:lineRule="auto"/>
            </w:pPr>
            <w:r w:rsidRPr="00E92AB9">
              <w:rPr>
                <w:rFonts w:eastAsia="Times New Roman"/>
                <w:b/>
                <w:bCs/>
                <w:sz w:val="20"/>
                <w:szCs w:val="20"/>
                <w:lang w:eastAsia="en-CA"/>
              </w:rPr>
              <w:t> </w:t>
            </w:r>
          </w:p>
        </w:tc>
        <w:tc>
          <w:tcPr>
            <w:tcW w:w="1587"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02E8F03B" w14:textId="77777777" w:rsidR="00D9361C" w:rsidRPr="00E92AB9" w:rsidRDefault="00C552AE">
            <w:pPr>
              <w:pStyle w:val="Standard"/>
              <w:spacing w:after="0" w:line="240" w:lineRule="auto"/>
            </w:pPr>
            <w:r w:rsidRPr="00E92AB9">
              <w:rPr>
                <w:rFonts w:eastAsia="Times New Roman"/>
                <w:b/>
                <w:bCs/>
                <w:sz w:val="20"/>
                <w:szCs w:val="20"/>
                <w:lang w:eastAsia="en-CA"/>
              </w:rPr>
              <w:t>Percentage (%)</w:t>
            </w:r>
          </w:p>
        </w:tc>
        <w:tc>
          <w:tcPr>
            <w:tcW w:w="907" w:type="dxa"/>
            <w:tcBorders>
              <w:top w:val="single" w:sz="4" w:space="0" w:color="A6A6A6"/>
              <w:bottom w:val="single" w:sz="4" w:space="0" w:color="BFBFBF"/>
              <w:right w:val="single" w:sz="4" w:space="0" w:color="A6A6A6"/>
            </w:tcBorders>
            <w:shd w:val="clear" w:color="auto" w:fill="D9D9D9"/>
            <w:tcMar>
              <w:top w:w="0" w:type="dxa"/>
              <w:left w:w="108" w:type="dxa"/>
              <w:bottom w:w="0" w:type="dxa"/>
              <w:right w:w="108" w:type="dxa"/>
            </w:tcMar>
            <w:vAlign w:val="center"/>
          </w:tcPr>
          <w:p w14:paraId="3D54BFC8" w14:textId="77777777" w:rsidR="00D9361C" w:rsidRPr="00E92AB9" w:rsidRDefault="00C552AE">
            <w:pPr>
              <w:pStyle w:val="Standard"/>
              <w:spacing w:after="0" w:line="240" w:lineRule="auto"/>
            </w:pPr>
            <w:r w:rsidRPr="00E92AB9">
              <w:rPr>
                <w:rFonts w:eastAsia="Times New Roman"/>
                <w:b/>
                <w:bCs/>
                <w:sz w:val="20"/>
                <w:szCs w:val="20"/>
                <w:lang w:eastAsia="en-CA"/>
              </w:rPr>
              <w:t> </w:t>
            </w:r>
          </w:p>
        </w:tc>
      </w:tr>
      <w:tr w:rsidR="00D9361C" w:rsidRPr="00E92AB9" w14:paraId="354F652B" w14:textId="77777777">
        <w:trPr>
          <w:trHeight w:val="300"/>
        </w:trPr>
        <w:tc>
          <w:tcPr>
            <w:tcW w:w="4478" w:type="dxa"/>
            <w:tcBorders>
              <w:top w:val="single" w:sz="4" w:space="0" w:color="BFBFBF"/>
              <w:left w:val="single" w:sz="4" w:space="0" w:color="A6A6A6"/>
              <w:bottom w:val="single" w:sz="4" w:space="0" w:color="BFBFBF"/>
            </w:tcBorders>
            <w:shd w:val="clear" w:color="auto" w:fill="D9D9D9"/>
            <w:tcMar>
              <w:top w:w="0" w:type="dxa"/>
              <w:left w:w="108" w:type="dxa"/>
              <w:bottom w:w="0" w:type="dxa"/>
              <w:right w:w="108" w:type="dxa"/>
            </w:tcMar>
            <w:vAlign w:val="center"/>
          </w:tcPr>
          <w:p w14:paraId="0C114CB7" w14:textId="77777777" w:rsidR="00D9361C" w:rsidRPr="00E92AB9" w:rsidRDefault="00C552AE">
            <w:pPr>
              <w:pStyle w:val="Standard"/>
              <w:spacing w:after="0" w:line="240" w:lineRule="auto"/>
            </w:pPr>
            <w:r w:rsidRPr="00E92AB9">
              <w:rPr>
                <w:rFonts w:eastAsia="Times New Roman"/>
                <w:b/>
                <w:bCs/>
                <w:sz w:val="20"/>
                <w:szCs w:val="20"/>
                <w:lang w:eastAsia="en-CA"/>
              </w:rPr>
              <w:t>NAICS_18</w:t>
            </w:r>
          </w:p>
        </w:tc>
        <w:tc>
          <w:tcPr>
            <w:tcW w:w="1587"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0EB8BFB5" w14:textId="77777777" w:rsidR="00D9361C" w:rsidRPr="00E92AB9" w:rsidRDefault="00C552AE">
            <w:pPr>
              <w:pStyle w:val="Standard"/>
              <w:spacing w:after="0" w:line="240" w:lineRule="auto"/>
              <w:jc w:val="right"/>
            </w:pPr>
            <w:r w:rsidRPr="00E92AB9">
              <w:rPr>
                <w:rFonts w:eastAsia="Times New Roman"/>
                <w:b/>
                <w:bCs/>
                <w:sz w:val="20"/>
                <w:szCs w:val="20"/>
                <w:lang w:eastAsia="en-CA"/>
              </w:rPr>
              <w:t>2009</w:t>
            </w:r>
          </w:p>
        </w:tc>
        <w:tc>
          <w:tcPr>
            <w:tcW w:w="908"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609F3135" w14:textId="77777777" w:rsidR="00D9361C" w:rsidRPr="00E92AB9" w:rsidRDefault="00C552AE">
            <w:pPr>
              <w:pStyle w:val="Standard"/>
              <w:spacing w:after="0" w:line="240" w:lineRule="auto"/>
              <w:jc w:val="right"/>
            </w:pPr>
            <w:r w:rsidRPr="00E92AB9">
              <w:rPr>
                <w:rFonts w:eastAsia="Times New Roman"/>
                <w:b/>
                <w:bCs/>
                <w:sz w:val="20"/>
                <w:szCs w:val="20"/>
                <w:lang w:eastAsia="en-CA"/>
              </w:rPr>
              <w:t>2019</w:t>
            </w:r>
          </w:p>
        </w:tc>
        <w:tc>
          <w:tcPr>
            <w:tcW w:w="1587"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562FAFC5" w14:textId="77777777" w:rsidR="00D9361C" w:rsidRPr="00E92AB9" w:rsidRDefault="00C552AE">
            <w:pPr>
              <w:pStyle w:val="Standard"/>
              <w:spacing w:after="0" w:line="240" w:lineRule="auto"/>
              <w:jc w:val="right"/>
            </w:pPr>
            <w:r w:rsidRPr="00E92AB9">
              <w:rPr>
                <w:rFonts w:eastAsia="Times New Roman"/>
                <w:b/>
                <w:bCs/>
                <w:sz w:val="20"/>
                <w:szCs w:val="20"/>
                <w:lang w:eastAsia="en-CA"/>
              </w:rPr>
              <w:t>2009</w:t>
            </w:r>
          </w:p>
        </w:tc>
        <w:tc>
          <w:tcPr>
            <w:tcW w:w="907" w:type="dxa"/>
            <w:tcBorders>
              <w:top w:val="single" w:sz="4" w:space="0" w:color="BFBFBF"/>
              <w:bottom w:val="single" w:sz="4" w:space="0" w:color="BFBFBF"/>
              <w:right w:val="single" w:sz="4" w:space="0" w:color="A6A6A6"/>
            </w:tcBorders>
            <w:shd w:val="clear" w:color="auto" w:fill="D9D9D9"/>
            <w:tcMar>
              <w:top w:w="0" w:type="dxa"/>
              <w:left w:w="108" w:type="dxa"/>
              <w:bottom w:w="0" w:type="dxa"/>
              <w:right w:w="108" w:type="dxa"/>
            </w:tcMar>
            <w:vAlign w:val="center"/>
          </w:tcPr>
          <w:p w14:paraId="7E76F985" w14:textId="77777777" w:rsidR="00D9361C" w:rsidRPr="00E92AB9" w:rsidRDefault="00C552AE">
            <w:pPr>
              <w:pStyle w:val="Standard"/>
              <w:spacing w:after="0" w:line="240" w:lineRule="auto"/>
              <w:jc w:val="right"/>
            </w:pPr>
            <w:r w:rsidRPr="00E92AB9">
              <w:rPr>
                <w:rFonts w:eastAsia="Times New Roman"/>
                <w:b/>
                <w:bCs/>
                <w:sz w:val="20"/>
                <w:szCs w:val="20"/>
                <w:lang w:eastAsia="en-CA"/>
              </w:rPr>
              <w:t>2019</w:t>
            </w:r>
          </w:p>
        </w:tc>
      </w:tr>
      <w:tr w:rsidR="00E92AB9" w:rsidRPr="00E92AB9" w14:paraId="6DB79689"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41E8F438" w14:textId="77777777" w:rsidR="00E92AB9" w:rsidRPr="00E92AB9" w:rsidRDefault="00E92AB9" w:rsidP="00E92AB9">
            <w:pPr>
              <w:pStyle w:val="Standard"/>
              <w:spacing w:after="0" w:line="240" w:lineRule="auto"/>
            </w:pPr>
            <w:r w:rsidRPr="00E92AB9">
              <w:rPr>
                <w:rFonts w:eastAsia="Times New Roman"/>
                <w:sz w:val="20"/>
                <w:szCs w:val="20"/>
                <w:lang w:eastAsia="en-CA"/>
              </w:rPr>
              <w:t>Agriculture</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0EDDAC4" w14:textId="197C49C7" w:rsidR="00E92AB9" w:rsidRPr="00E92AB9" w:rsidRDefault="00E92AB9" w:rsidP="00E92AB9">
            <w:pPr>
              <w:pStyle w:val="Standard"/>
              <w:spacing w:after="0" w:line="240" w:lineRule="auto"/>
              <w:jc w:val="right"/>
              <w:rPr>
                <w:sz w:val="20"/>
                <w:szCs w:val="20"/>
              </w:rPr>
            </w:pPr>
            <w:r w:rsidRPr="00E92AB9">
              <w:rPr>
                <w:sz w:val="20"/>
                <w:szCs w:val="20"/>
              </w:rPr>
              <w:t>718</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FEE638C" w14:textId="06648744" w:rsidR="00E92AB9" w:rsidRPr="00E92AB9" w:rsidRDefault="00E92AB9" w:rsidP="00E92AB9">
            <w:pPr>
              <w:pStyle w:val="Standard"/>
              <w:spacing w:after="0" w:line="240" w:lineRule="auto"/>
              <w:jc w:val="right"/>
              <w:rPr>
                <w:sz w:val="20"/>
                <w:szCs w:val="20"/>
              </w:rPr>
            </w:pPr>
            <w:r w:rsidRPr="00E92AB9">
              <w:rPr>
                <w:sz w:val="20"/>
                <w:szCs w:val="20"/>
              </w:rPr>
              <w:t>709</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76DE399" w14:textId="4E28E5A2" w:rsidR="00E92AB9" w:rsidRPr="00E92AB9" w:rsidRDefault="00E92AB9" w:rsidP="00E92AB9">
            <w:pPr>
              <w:pStyle w:val="Standard"/>
              <w:spacing w:after="0" w:line="240" w:lineRule="auto"/>
              <w:jc w:val="right"/>
              <w:rPr>
                <w:sz w:val="20"/>
                <w:szCs w:val="20"/>
              </w:rPr>
            </w:pPr>
            <w:r w:rsidRPr="00E92AB9">
              <w:rPr>
                <w:sz w:val="20"/>
                <w:szCs w:val="20"/>
              </w:rPr>
              <w:t>1%</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2DC15A72" w14:textId="63D5ED60" w:rsidR="00E92AB9" w:rsidRPr="00E92AB9" w:rsidRDefault="00E92AB9" w:rsidP="00E92AB9">
            <w:pPr>
              <w:pStyle w:val="Standard"/>
              <w:spacing w:after="0" w:line="240" w:lineRule="auto"/>
              <w:jc w:val="right"/>
              <w:rPr>
                <w:sz w:val="20"/>
                <w:szCs w:val="20"/>
              </w:rPr>
            </w:pPr>
            <w:r w:rsidRPr="00E92AB9">
              <w:rPr>
                <w:sz w:val="20"/>
                <w:szCs w:val="20"/>
              </w:rPr>
              <w:t>1%</w:t>
            </w:r>
          </w:p>
        </w:tc>
      </w:tr>
      <w:tr w:rsidR="00E92AB9" w:rsidRPr="00E92AB9" w14:paraId="6E9518DF"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3716FEC8" w14:textId="77777777" w:rsidR="00E92AB9" w:rsidRPr="00E92AB9" w:rsidRDefault="00E92AB9" w:rsidP="00E92AB9">
            <w:pPr>
              <w:pStyle w:val="Standard"/>
              <w:spacing w:after="0" w:line="240" w:lineRule="auto"/>
            </w:pPr>
            <w:r w:rsidRPr="00E92AB9">
              <w:rPr>
                <w:rFonts w:eastAsia="Times New Roman"/>
                <w:sz w:val="20"/>
                <w:szCs w:val="20"/>
                <w:lang w:eastAsia="en-CA"/>
              </w:rPr>
              <w:t>Forestry, Fishing, Mining, Oil and Gas</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838FF9F" w14:textId="2A79BEE1" w:rsidR="00E92AB9" w:rsidRPr="00E92AB9" w:rsidRDefault="00E92AB9" w:rsidP="00E92AB9">
            <w:pPr>
              <w:pStyle w:val="Standard"/>
              <w:spacing w:after="0" w:line="240" w:lineRule="auto"/>
              <w:jc w:val="right"/>
              <w:rPr>
                <w:sz w:val="20"/>
                <w:szCs w:val="20"/>
              </w:rPr>
            </w:pPr>
            <w:r w:rsidRPr="00E92AB9">
              <w:rPr>
                <w:sz w:val="20"/>
                <w:szCs w:val="20"/>
              </w:rPr>
              <w:t>1,566</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DB33CC0" w14:textId="5F2294F3" w:rsidR="00E92AB9" w:rsidRPr="00E92AB9" w:rsidRDefault="00E92AB9" w:rsidP="00E92AB9">
            <w:pPr>
              <w:pStyle w:val="Standard"/>
              <w:spacing w:after="0" w:line="240" w:lineRule="auto"/>
              <w:jc w:val="right"/>
              <w:rPr>
                <w:sz w:val="20"/>
                <w:szCs w:val="20"/>
              </w:rPr>
            </w:pPr>
            <w:r w:rsidRPr="00E92AB9">
              <w:rPr>
                <w:sz w:val="20"/>
                <w:szCs w:val="20"/>
              </w:rPr>
              <w:t>1,481</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02E37E4" w14:textId="718797EC" w:rsidR="00E92AB9" w:rsidRPr="00E92AB9" w:rsidRDefault="00E92AB9" w:rsidP="00E92AB9">
            <w:pPr>
              <w:pStyle w:val="Standard"/>
              <w:spacing w:after="0" w:line="240" w:lineRule="auto"/>
              <w:jc w:val="right"/>
              <w:rPr>
                <w:sz w:val="20"/>
                <w:szCs w:val="20"/>
              </w:rPr>
            </w:pPr>
            <w:r w:rsidRPr="00E92AB9">
              <w:rPr>
                <w:sz w:val="20"/>
                <w:szCs w:val="20"/>
              </w:rPr>
              <w:t>3%</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7822EAC2" w14:textId="0D59655A" w:rsidR="00E92AB9" w:rsidRPr="00E92AB9" w:rsidRDefault="00E92AB9" w:rsidP="00E92AB9">
            <w:pPr>
              <w:pStyle w:val="Standard"/>
              <w:spacing w:after="0" w:line="240" w:lineRule="auto"/>
              <w:jc w:val="right"/>
              <w:rPr>
                <w:sz w:val="20"/>
                <w:szCs w:val="20"/>
              </w:rPr>
            </w:pPr>
            <w:r w:rsidRPr="00E92AB9">
              <w:rPr>
                <w:sz w:val="20"/>
                <w:szCs w:val="20"/>
              </w:rPr>
              <w:t>3%</w:t>
            </w:r>
          </w:p>
        </w:tc>
      </w:tr>
      <w:tr w:rsidR="00E92AB9" w:rsidRPr="00E92AB9" w14:paraId="3B26902A"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68E821B7" w14:textId="77777777" w:rsidR="00E92AB9" w:rsidRPr="00E92AB9" w:rsidRDefault="00E92AB9" w:rsidP="00E92AB9">
            <w:pPr>
              <w:pStyle w:val="Standard"/>
              <w:spacing w:after="0" w:line="240" w:lineRule="auto"/>
            </w:pPr>
            <w:r w:rsidRPr="00E92AB9">
              <w:rPr>
                <w:rFonts w:eastAsia="Times New Roman"/>
                <w:sz w:val="20"/>
                <w:szCs w:val="20"/>
                <w:lang w:eastAsia="en-CA"/>
              </w:rPr>
              <w:t>Utilities</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C624951" w14:textId="2F9182F7" w:rsidR="00E92AB9" w:rsidRPr="00E92AB9" w:rsidRDefault="00E92AB9" w:rsidP="00E92AB9">
            <w:pPr>
              <w:pStyle w:val="Standard"/>
              <w:spacing w:after="0" w:line="240" w:lineRule="auto"/>
              <w:jc w:val="right"/>
              <w:rPr>
                <w:sz w:val="20"/>
                <w:szCs w:val="20"/>
              </w:rPr>
            </w:pPr>
            <w:r w:rsidRPr="00E92AB9">
              <w:rPr>
                <w:sz w:val="20"/>
                <w:szCs w:val="20"/>
              </w:rPr>
              <w:t>633</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1A3681D" w14:textId="237B796D" w:rsidR="00E92AB9" w:rsidRPr="00E92AB9" w:rsidRDefault="00E92AB9" w:rsidP="00E92AB9">
            <w:pPr>
              <w:pStyle w:val="Standard"/>
              <w:spacing w:after="0" w:line="240" w:lineRule="auto"/>
              <w:jc w:val="right"/>
              <w:rPr>
                <w:sz w:val="20"/>
                <w:szCs w:val="20"/>
              </w:rPr>
            </w:pPr>
            <w:r w:rsidRPr="00E92AB9">
              <w:rPr>
                <w:sz w:val="20"/>
                <w:szCs w:val="20"/>
              </w:rPr>
              <w:t>495</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4DE0983" w14:textId="10EDDCEB" w:rsidR="00E92AB9" w:rsidRPr="00E92AB9" w:rsidRDefault="00E92AB9" w:rsidP="00E92AB9">
            <w:pPr>
              <w:pStyle w:val="Standard"/>
              <w:spacing w:after="0" w:line="240" w:lineRule="auto"/>
              <w:jc w:val="right"/>
              <w:rPr>
                <w:sz w:val="20"/>
                <w:szCs w:val="20"/>
              </w:rPr>
            </w:pPr>
            <w:r w:rsidRPr="00E92AB9">
              <w:rPr>
                <w:sz w:val="20"/>
                <w:szCs w:val="20"/>
              </w:rPr>
              <w:t>1%</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51FAC6C" w14:textId="264AA8CB" w:rsidR="00E92AB9" w:rsidRPr="00E92AB9" w:rsidRDefault="00E92AB9" w:rsidP="00E92AB9">
            <w:pPr>
              <w:pStyle w:val="Standard"/>
              <w:spacing w:after="0" w:line="240" w:lineRule="auto"/>
              <w:jc w:val="right"/>
              <w:rPr>
                <w:sz w:val="20"/>
                <w:szCs w:val="20"/>
              </w:rPr>
            </w:pPr>
            <w:r w:rsidRPr="00E92AB9">
              <w:rPr>
                <w:sz w:val="20"/>
                <w:szCs w:val="20"/>
              </w:rPr>
              <w:t>1%</w:t>
            </w:r>
          </w:p>
        </w:tc>
      </w:tr>
      <w:tr w:rsidR="00E92AB9" w:rsidRPr="00E92AB9" w14:paraId="2D938DF6"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5175686F" w14:textId="77777777" w:rsidR="00E92AB9" w:rsidRPr="00E92AB9" w:rsidRDefault="00E92AB9" w:rsidP="00E92AB9">
            <w:pPr>
              <w:pStyle w:val="Standard"/>
              <w:spacing w:after="0" w:line="240" w:lineRule="auto"/>
            </w:pPr>
            <w:r w:rsidRPr="00E92AB9">
              <w:rPr>
                <w:rFonts w:eastAsia="Times New Roman"/>
                <w:sz w:val="20"/>
                <w:szCs w:val="20"/>
                <w:lang w:eastAsia="en-CA"/>
              </w:rPr>
              <w:t>Construction</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034479D" w14:textId="6AE7DA5F" w:rsidR="00E92AB9" w:rsidRPr="00E92AB9" w:rsidRDefault="00E92AB9" w:rsidP="00E92AB9">
            <w:pPr>
              <w:pStyle w:val="Standard"/>
              <w:spacing w:after="0" w:line="240" w:lineRule="auto"/>
              <w:jc w:val="right"/>
              <w:rPr>
                <w:sz w:val="20"/>
                <w:szCs w:val="20"/>
              </w:rPr>
            </w:pPr>
            <w:r w:rsidRPr="00E92AB9">
              <w:rPr>
                <w:sz w:val="20"/>
                <w:szCs w:val="20"/>
              </w:rPr>
              <w:t>3,590</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0AC0AFC" w14:textId="3EAC8E5A" w:rsidR="00E92AB9" w:rsidRPr="00E92AB9" w:rsidRDefault="00E92AB9" w:rsidP="00E92AB9">
            <w:pPr>
              <w:pStyle w:val="Standard"/>
              <w:spacing w:after="0" w:line="240" w:lineRule="auto"/>
              <w:jc w:val="right"/>
              <w:rPr>
                <w:sz w:val="20"/>
                <w:szCs w:val="20"/>
              </w:rPr>
            </w:pPr>
            <w:r w:rsidRPr="00E92AB9">
              <w:rPr>
                <w:sz w:val="20"/>
                <w:szCs w:val="20"/>
              </w:rPr>
              <w:t>3,746</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32E1AD2" w14:textId="68077E1B" w:rsidR="00E92AB9" w:rsidRPr="00E92AB9" w:rsidRDefault="00E92AB9" w:rsidP="00E92AB9">
            <w:pPr>
              <w:pStyle w:val="Standard"/>
              <w:spacing w:after="0" w:line="240" w:lineRule="auto"/>
              <w:jc w:val="right"/>
              <w:rPr>
                <w:sz w:val="20"/>
                <w:szCs w:val="20"/>
              </w:rPr>
            </w:pPr>
            <w:r w:rsidRPr="00E92AB9">
              <w:rPr>
                <w:sz w:val="20"/>
                <w:szCs w:val="20"/>
              </w:rPr>
              <w:t>7%</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0AC7C9C0" w14:textId="2B42C490" w:rsidR="00E92AB9" w:rsidRPr="00E92AB9" w:rsidRDefault="00E92AB9" w:rsidP="00E92AB9">
            <w:pPr>
              <w:pStyle w:val="Standard"/>
              <w:spacing w:after="0" w:line="240" w:lineRule="auto"/>
              <w:jc w:val="right"/>
              <w:rPr>
                <w:sz w:val="20"/>
                <w:szCs w:val="20"/>
              </w:rPr>
            </w:pPr>
            <w:r w:rsidRPr="00E92AB9">
              <w:rPr>
                <w:sz w:val="20"/>
                <w:szCs w:val="20"/>
              </w:rPr>
              <w:t>7%</w:t>
            </w:r>
          </w:p>
        </w:tc>
      </w:tr>
      <w:tr w:rsidR="00E92AB9" w:rsidRPr="00E92AB9" w14:paraId="38F3FC4B"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10B9ED96" w14:textId="77777777" w:rsidR="00E92AB9" w:rsidRPr="00E92AB9" w:rsidRDefault="00E92AB9" w:rsidP="00E92AB9">
            <w:pPr>
              <w:pStyle w:val="Standard"/>
              <w:spacing w:after="0" w:line="240" w:lineRule="auto"/>
            </w:pPr>
            <w:r w:rsidRPr="00E92AB9">
              <w:rPr>
                <w:rFonts w:eastAsia="Times New Roman"/>
                <w:sz w:val="20"/>
                <w:szCs w:val="20"/>
                <w:lang w:eastAsia="en-CA"/>
              </w:rPr>
              <w:t>Manufacturing - durables</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7DC5774" w14:textId="0F2B7050" w:rsidR="00E92AB9" w:rsidRPr="00E92AB9" w:rsidRDefault="00E92AB9" w:rsidP="00E92AB9">
            <w:pPr>
              <w:pStyle w:val="Standard"/>
              <w:spacing w:after="0" w:line="240" w:lineRule="auto"/>
              <w:jc w:val="right"/>
              <w:rPr>
                <w:sz w:val="20"/>
                <w:szCs w:val="20"/>
              </w:rPr>
            </w:pPr>
            <w:r w:rsidRPr="00E92AB9">
              <w:rPr>
                <w:sz w:val="20"/>
                <w:szCs w:val="20"/>
              </w:rPr>
              <w:t>3,245</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B13CD50" w14:textId="2B5FD923" w:rsidR="00E92AB9" w:rsidRPr="00E92AB9" w:rsidRDefault="00E92AB9" w:rsidP="00E92AB9">
            <w:pPr>
              <w:pStyle w:val="Standard"/>
              <w:spacing w:after="0" w:line="240" w:lineRule="auto"/>
              <w:jc w:val="right"/>
              <w:rPr>
                <w:sz w:val="20"/>
                <w:szCs w:val="20"/>
              </w:rPr>
            </w:pPr>
            <w:r w:rsidRPr="00E92AB9">
              <w:rPr>
                <w:sz w:val="20"/>
                <w:szCs w:val="20"/>
              </w:rPr>
              <w:t>2,736</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1B85D89" w14:textId="57FA9AEC" w:rsidR="00E92AB9" w:rsidRPr="00E92AB9" w:rsidRDefault="00E92AB9" w:rsidP="00E92AB9">
            <w:pPr>
              <w:pStyle w:val="Standard"/>
              <w:spacing w:after="0" w:line="240" w:lineRule="auto"/>
              <w:jc w:val="right"/>
              <w:rPr>
                <w:sz w:val="20"/>
                <w:szCs w:val="20"/>
              </w:rPr>
            </w:pPr>
            <w:r w:rsidRPr="00E92AB9">
              <w:rPr>
                <w:sz w:val="20"/>
                <w:szCs w:val="20"/>
              </w:rPr>
              <w:t>6%</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48E94B21" w14:textId="2256D1CA" w:rsidR="00E92AB9" w:rsidRPr="00E92AB9" w:rsidRDefault="00E92AB9" w:rsidP="00E92AB9">
            <w:pPr>
              <w:pStyle w:val="Standard"/>
              <w:spacing w:after="0" w:line="240" w:lineRule="auto"/>
              <w:jc w:val="right"/>
              <w:rPr>
                <w:sz w:val="20"/>
                <w:szCs w:val="20"/>
              </w:rPr>
            </w:pPr>
            <w:r w:rsidRPr="00E92AB9">
              <w:rPr>
                <w:sz w:val="20"/>
                <w:szCs w:val="20"/>
              </w:rPr>
              <w:t>5%</w:t>
            </w:r>
          </w:p>
        </w:tc>
      </w:tr>
      <w:tr w:rsidR="00E92AB9" w:rsidRPr="00E92AB9" w14:paraId="0D4FB57F"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032291C8" w14:textId="77777777" w:rsidR="00E92AB9" w:rsidRPr="00E92AB9" w:rsidRDefault="00E92AB9" w:rsidP="00E92AB9">
            <w:pPr>
              <w:pStyle w:val="Standard"/>
              <w:spacing w:after="0" w:line="240" w:lineRule="auto"/>
            </w:pPr>
            <w:r w:rsidRPr="00E92AB9">
              <w:rPr>
                <w:rFonts w:eastAsia="Times New Roman"/>
                <w:sz w:val="20"/>
                <w:szCs w:val="20"/>
                <w:lang w:eastAsia="en-CA"/>
              </w:rPr>
              <w:t>Manufacturing non-durables</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03F5289" w14:textId="5C91A6BC" w:rsidR="00E92AB9" w:rsidRPr="00E92AB9" w:rsidRDefault="00E92AB9" w:rsidP="00E92AB9">
            <w:pPr>
              <w:pStyle w:val="Standard"/>
              <w:spacing w:after="0" w:line="240" w:lineRule="auto"/>
              <w:jc w:val="right"/>
              <w:rPr>
                <w:sz w:val="20"/>
                <w:szCs w:val="20"/>
              </w:rPr>
            </w:pPr>
            <w:r w:rsidRPr="00E92AB9">
              <w:rPr>
                <w:sz w:val="20"/>
                <w:szCs w:val="20"/>
              </w:rPr>
              <w:t>2,783</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84E4A67" w14:textId="1F481A14" w:rsidR="00E92AB9" w:rsidRPr="00E92AB9" w:rsidRDefault="00E92AB9" w:rsidP="00E92AB9">
            <w:pPr>
              <w:pStyle w:val="Standard"/>
              <w:spacing w:after="0" w:line="240" w:lineRule="auto"/>
              <w:jc w:val="right"/>
              <w:rPr>
                <w:sz w:val="20"/>
                <w:szCs w:val="20"/>
              </w:rPr>
            </w:pPr>
            <w:r w:rsidRPr="00E92AB9">
              <w:rPr>
                <w:sz w:val="20"/>
                <w:szCs w:val="20"/>
              </w:rPr>
              <w:t>2,308</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E895331" w14:textId="79336F5C" w:rsidR="00E92AB9" w:rsidRPr="00E92AB9" w:rsidRDefault="00E92AB9" w:rsidP="00E92AB9">
            <w:pPr>
              <w:pStyle w:val="Standard"/>
              <w:spacing w:after="0" w:line="240" w:lineRule="auto"/>
              <w:jc w:val="right"/>
              <w:rPr>
                <w:sz w:val="20"/>
                <w:szCs w:val="20"/>
              </w:rPr>
            </w:pPr>
            <w:r w:rsidRPr="00E92AB9">
              <w:rPr>
                <w:sz w:val="20"/>
                <w:szCs w:val="20"/>
              </w:rPr>
              <w:t>5%</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25496FB8" w14:textId="5F280D99" w:rsidR="00E92AB9" w:rsidRPr="00E92AB9" w:rsidRDefault="00E92AB9" w:rsidP="00E92AB9">
            <w:pPr>
              <w:pStyle w:val="Standard"/>
              <w:spacing w:after="0" w:line="240" w:lineRule="auto"/>
              <w:jc w:val="right"/>
              <w:rPr>
                <w:sz w:val="20"/>
                <w:szCs w:val="20"/>
              </w:rPr>
            </w:pPr>
            <w:r w:rsidRPr="00E92AB9">
              <w:rPr>
                <w:sz w:val="20"/>
                <w:szCs w:val="20"/>
              </w:rPr>
              <w:t>5%</w:t>
            </w:r>
          </w:p>
        </w:tc>
      </w:tr>
      <w:tr w:rsidR="00E92AB9" w:rsidRPr="00E92AB9" w14:paraId="6EB253A0"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45F27FD6" w14:textId="77777777" w:rsidR="00E92AB9" w:rsidRPr="00E92AB9" w:rsidRDefault="00E92AB9" w:rsidP="00E92AB9">
            <w:pPr>
              <w:pStyle w:val="Standard"/>
              <w:spacing w:after="0" w:line="240" w:lineRule="auto"/>
            </w:pPr>
            <w:r w:rsidRPr="00E92AB9">
              <w:rPr>
                <w:rFonts w:eastAsia="Times New Roman"/>
                <w:sz w:val="20"/>
                <w:szCs w:val="20"/>
                <w:lang w:eastAsia="en-CA"/>
              </w:rPr>
              <w:t>Wholesale Trade</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31EFF26" w14:textId="42F0928D" w:rsidR="00E92AB9" w:rsidRPr="00E92AB9" w:rsidRDefault="00E92AB9" w:rsidP="00E92AB9">
            <w:pPr>
              <w:pStyle w:val="Standard"/>
              <w:spacing w:after="0" w:line="240" w:lineRule="auto"/>
              <w:jc w:val="right"/>
              <w:rPr>
                <w:sz w:val="20"/>
                <w:szCs w:val="20"/>
              </w:rPr>
            </w:pPr>
            <w:r w:rsidRPr="00E92AB9">
              <w:rPr>
                <w:sz w:val="20"/>
                <w:szCs w:val="20"/>
              </w:rPr>
              <w:t>1,769</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72F1671" w14:textId="1AB4E438" w:rsidR="00E92AB9" w:rsidRPr="00E92AB9" w:rsidRDefault="00E92AB9" w:rsidP="00E92AB9">
            <w:pPr>
              <w:pStyle w:val="Standard"/>
              <w:spacing w:after="0" w:line="240" w:lineRule="auto"/>
              <w:jc w:val="right"/>
              <w:rPr>
                <w:sz w:val="20"/>
                <w:szCs w:val="20"/>
              </w:rPr>
            </w:pPr>
            <w:r w:rsidRPr="00E92AB9">
              <w:rPr>
                <w:sz w:val="20"/>
                <w:szCs w:val="20"/>
              </w:rPr>
              <w:t>1,590</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47CCB63" w14:textId="36272B9B" w:rsidR="00E92AB9" w:rsidRPr="00E92AB9" w:rsidRDefault="00E92AB9" w:rsidP="00E92AB9">
            <w:pPr>
              <w:pStyle w:val="Standard"/>
              <w:spacing w:after="0" w:line="240" w:lineRule="auto"/>
              <w:jc w:val="right"/>
              <w:rPr>
                <w:sz w:val="20"/>
                <w:szCs w:val="20"/>
              </w:rPr>
            </w:pPr>
            <w:r w:rsidRPr="00E92AB9">
              <w:rPr>
                <w:sz w:val="20"/>
                <w:szCs w:val="20"/>
              </w:rPr>
              <w:t>3%</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029379BF" w14:textId="545E04BB" w:rsidR="00E92AB9" w:rsidRPr="00E92AB9" w:rsidRDefault="00E92AB9" w:rsidP="00E92AB9">
            <w:pPr>
              <w:pStyle w:val="Standard"/>
              <w:spacing w:after="0" w:line="240" w:lineRule="auto"/>
              <w:jc w:val="right"/>
              <w:rPr>
                <w:sz w:val="20"/>
                <w:szCs w:val="20"/>
              </w:rPr>
            </w:pPr>
            <w:r w:rsidRPr="00E92AB9">
              <w:rPr>
                <w:sz w:val="20"/>
                <w:szCs w:val="20"/>
              </w:rPr>
              <w:t>3%</w:t>
            </w:r>
          </w:p>
        </w:tc>
      </w:tr>
      <w:tr w:rsidR="00E92AB9" w:rsidRPr="00E92AB9" w14:paraId="360CBB5C"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4A3F06A8" w14:textId="77777777" w:rsidR="00E92AB9" w:rsidRPr="00E92AB9" w:rsidRDefault="00E92AB9" w:rsidP="00E92AB9">
            <w:pPr>
              <w:pStyle w:val="Standard"/>
              <w:spacing w:after="0" w:line="240" w:lineRule="auto"/>
            </w:pPr>
            <w:r w:rsidRPr="00E92AB9">
              <w:rPr>
                <w:rFonts w:eastAsia="Times New Roman"/>
                <w:sz w:val="20"/>
                <w:szCs w:val="20"/>
                <w:lang w:eastAsia="en-CA"/>
              </w:rPr>
              <w:t>Retail Trade</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EEF2A3A" w14:textId="2BB4D22F" w:rsidR="00E92AB9" w:rsidRPr="00E92AB9" w:rsidRDefault="00E92AB9" w:rsidP="00E92AB9">
            <w:pPr>
              <w:pStyle w:val="Standard"/>
              <w:spacing w:after="0" w:line="240" w:lineRule="auto"/>
              <w:jc w:val="right"/>
              <w:rPr>
                <w:sz w:val="20"/>
                <w:szCs w:val="20"/>
              </w:rPr>
            </w:pPr>
            <w:r w:rsidRPr="00E92AB9">
              <w:rPr>
                <w:sz w:val="20"/>
                <w:szCs w:val="20"/>
              </w:rPr>
              <w:t>7,149</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833F30C" w14:textId="5F0EA92D" w:rsidR="00E92AB9" w:rsidRPr="00E92AB9" w:rsidRDefault="00E92AB9" w:rsidP="00E92AB9">
            <w:pPr>
              <w:pStyle w:val="Standard"/>
              <w:spacing w:after="0" w:line="240" w:lineRule="auto"/>
              <w:jc w:val="right"/>
              <w:rPr>
                <w:sz w:val="20"/>
                <w:szCs w:val="20"/>
              </w:rPr>
            </w:pPr>
            <w:r w:rsidRPr="00E92AB9">
              <w:rPr>
                <w:sz w:val="20"/>
                <w:szCs w:val="20"/>
              </w:rPr>
              <w:t>6,125</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BFFF67E" w14:textId="67997A22" w:rsidR="00E92AB9" w:rsidRPr="00E92AB9" w:rsidRDefault="00E92AB9" w:rsidP="00E92AB9">
            <w:pPr>
              <w:pStyle w:val="Standard"/>
              <w:spacing w:after="0" w:line="240" w:lineRule="auto"/>
              <w:jc w:val="right"/>
              <w:rPr>
                <w:sz w:val="20"/>
                <w:szCs w:val="20"/>
              </w:rPr>
            </w:pPr>
            <w:r w:rsidRPr="00E92AB9">
              <w:rPr>
                <w:sz w:val="20"/>
                <w:szCs w:val="20"/>
              </w:rPr>
              <w:t>13%</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159FFF2A" w14:textId="476B39B9" w:rsidR="00E92AB9" w:rsidRPr="00E92AB9" w:rsidRDefault="00E92AB9" w:rsidP="00E92AB9">
            <w:pPr>
              <w:pStyle w:val="Standard"/>
              <w:spacing w:after="0" w:line="240" w:lineRule="auto"/>
              <w:jc w:val="right"/>
              <w:rPr>
                <w:sz w:val="20"/>
                <w:szCs w:val="20"/>
              </w:rPr>
            </w:pPr>
            <w:r w:rsidRPr="00E92AB9">
              <w:rPr>
                <w:sz w:val="20"/>
                <w:szCs w:val="20"/>
              </w:rPr>
              <w:t>12%</w:t>
            </w:r>
          </w:p>
        </w:tc>
      </w:tr>
      <w:tr w:rsidR="00E92AB9" w:rsidRPr="00E92AB9" w14:paraId="7ADC486D"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217C8EBE" w14:textId="77777777" w:rsidR="00E92AB9" w:rsidRPr="00E92AB9" w:rsidRDefault="00E92AB9" w:rsidP="00E92AB9">
            <w:pPr>
              <w:pStyle w:val="Standard"/>
              <w:spacing w:after="0" w:line="240" w:lineRule="auto"/>
            </w:pPr>
            <w:r w:rsidRPr="00E92AB9">
              <w:rPr>
                <w:rFonts w:eastAsia="Times New Roman"/>
                <w:sz w:val="20"/>
                <w:szCs w:val="20"/>
                <w:lang w:eastAsia="en-CA"/>
              </w:rPr>
              <w:t>Transportation and Warehousing</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27CCC17" w14:textId="4127EE70" w:rsidR="00E92AB9" w:rsidRPr="00E92AB9" w:rsidRDefault="00E92AB9" w:rsidP="00E92AB9">
            <w:pPr>
              <w:pStyle w:val="Standard"/>
              <w:spacing w:after="0" w:line="240" w:lineRule="auto"/>
              <w:jc w:val="right"/>
              <w:rPr>
                <w:sz w:val="20"/>
                <w:szCs w:val="20"/>
              </w:rPr>
            </w:pPr>
            <w:r w:rsidRPr="00E92AB9">
              <w:rPr>
                <w:sz w:val="20"/>
                <w:szCs w:val="20"/>
              </w:rPr>
              <w:t>2,537</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8AE699E" w14:textId="0FD88687" w:rsidR="00E92AB9" w:rsidRPr="00E92AB9" w:rsidRDefault="00E92AB9" w:rsidP="00E92AB9">
            <w:pPr>
              <w:pStyle w:val="Standard"/>
              <w:spacing w:after="0" w:line="240" w:lineRule="auto"/>
              <w:jc w:val="right"/>
              <w:rPr>
                <w:sz w:val="20"/>
                <w:szCs w:val="20"/>
              </w:rPr>
            </w:pPr>
            <w:r w:rsidRPr="00E92AB9">
              <w:rPr>
                <w:sz w:val="20"/>
                <w:szCs w:val="20"/>
              </w:rPr>
              <w:t>2,559</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616B560" w14:textId="222ECB66" w:rsidR="00E92AB9" w:rsidRPr="00E92AB9" w:rsidRDefault="00E92AB9" w:rsidP="00E92AB9">
            <w:pPr>
              <w:pStyle w:val="Standard"/>
              <w:spacing w:after="0" w:line="240" w:lineRule="auto"/>
              <w:jc w:val="right"/>
              <w:rPr>
                <w:sz w:val="20"/>
                <w:szCs w:val="20"/>
              </w:rPr>
            </w:pPr>
            <w:r w:rsidRPr="00E92AB9">
              <w:rPr>
                <w:sz w:val="20"/>
                <w:szCs w:val="20"/>
              </w:rPr>
              <w:t>5%</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1039220F" w14:textId="789730CB" w:rsidR="00E92AB9" w:rsidRPr="00E92AB9" w:rsidRDefault="00E92AB9" w:rsidP="00E92AB9">
            <w:pPr>
              <w:pStyle w:val="Standard"/>
              <w:spacing w:after="0" w:line="240" w:lineRule="auto"/>
              <w:jc w:val="right"/>
              <w:rPr>
                <w:sz w:val="20"/>
                <w:szCs w:val="20"/>
              </w:rPr>
            </w:pPr>
            <w:r w:rsidRPr="00E92AB9">
              <w:rPr>
                <w:sz w:val="20"/>
                <w:szCs w:val="20"/>
              </w:rPr>
              <w:t>5%</w:t>
            </w:r>
          </w:p>
        </w:tc>
      </w:tr>
      <w:tr w:rsidR="00E92AB9" w:rsidRPr="00E92AB9" w14:paraId="34A91110"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6FD37987" w14:textId="77777777" w:rsidR="00E92AB9" w:rsidRPr="00E92AB9" w:rsidRDefault="00E92AB9" w:rsidP="00E92AB9">
            <w:pPr>
              <w:pStyle w:val="Standard"/>
              <w:spacing w:after="0" w:line="240" w:lineRule="auto"/>
            </w:pPr>
            <w:r w:rsidRPr="00E92AB9">
              <w:rPr>
                <w:rFonts w:eastAsia="Times New Roman"/>
                <w:sz w:val="20"/>
                <w:szCs w:val="20"/>
                <w:lang w:eastAsia="en-CA"/>
              </w:rPr>
              <w:t>Finance, Insurance, Real Estate and Leasing</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EEA1AAB" w14:textId="085152CA" w:rsidR="00E92AB9" w:rsidRPr="00E92AB9" w:rsidRDefault="00E92AB9" w:rsidP="00E92AB9">
            <w:pPr>
              <w:pStyle w:val="Standard"/>
              <w:spacing w:after="0" w:line="240" w:lineRule="auto"/>
              <w:jc w:val="right"/>
              <w:rPr>
                <w:sz w:val="20"/>
                <w:szCs w:val="20"/>
              </w:rPr>
            </w:pPr>
            <w:r w:rsidRPr="00E92AB9">
              <w:rPr>
                <w:sz w:val="20"/>
                <w:szCs w:val="20"/>
              </w:rPr>
              <w:t>2,794</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60DD7E2" w14:textId="17C6FD13" w:rsidR="00E92AB9" w:rsidRPr="00E92AB9" w:rsidRDefault="00E92AB9" w:rsidP="00E92AB9">
            <w:pPr>
              <w:pStyle w:val="Standard"/>
              <w:spacing w:after="0" w:line="240" w:lineRule="auto"/>
              <w:jc w:val="right"/>
              <w:rPr>
                <w:sz w:val="20"/>
                <w:szCs w:val="20"/>
              </w:rPr>
            </w:pPr>
            <w:r w:rsidRPr="00E92AB9">
              <w:rPr>
                <w:sz w:val="20"/>
                <w:szCs w:val="20"/>
              </w:rPr>
              <w:t>2,506</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C1FB0B3" w14:textId="166C31F4" w:rsidR="00E92AB9" w:rsidRPr="00E92AB9" w:rsidRDefault="00E92AB9" w:rsidP="00E92AB9">
            <w:pPr>
              <w:pStyle w:val="Standard"/>
              <w:spacing w:after="0" w:line="240" w:lineRule="auto"/>
              <w:jc w:val="right"/>
              <w:rPr>
                <w:sz w:val="20"/>
                <w:szCs w:val="20"/>
              </w:rPr>
            </w:pPr>
            <w:r w:rsidRPr="00E92AB9">
              <w:rPr>
                <w:sz w:val="20"/>
                <w:szCs w:val="20"/>
              </w:rPr>
              <w:t>5%</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6CA9453" w14:textId="5A4D6E1B" w:rsidR="00E92AB9" w:rsidRPr="00E92AB9" w:rsidRDefault="00E92AB9" w:rsidP="00E92AB9">
            <w:pPr>
              <w:pStyle w:val="Standard"/>
              <w:spacing w:after="0" w:line="240" w:lineRule="auto"/>
              <w:jc w:val="right"/>
              <w:rPr>
                <w:sz w:val="20"/>
                <w:szCs w:val="20"/>
              </w:rPr>
            </w:pPr>
            <w:r w:rsidRPr="00E92AB9">
              <w:rPr>
                <w:sz w:val="20"/>
                <w:szCs w:val="20"/>
              </w:rPr>
              <w:t>5%</w:t>
            </w:r>
          </w:p>
        </w:tc>
      </w:tr>
      <w:tr w:rsidR="00E92AB9" w:rsidRPr="00E92AB9" w14:paraId="0EFC8C63"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550075A4" w14:textId="77777777" w:rsidR="00E92AB9" w:rsidRPr="00E92AB9" w:rsidRDefault="00E92AB9" w:rsidP="00E92AB9">
            <w:pPr>
              <w:pStyle w:val="Standard"/>
              <w:spacing w:after="0" w:line="240" w:lineRule="auto"/>
            </w:pPr>
            <w:r w:rsidRPr="00E92AB9">
              <w:rPr>
                <w:rFonts w:eastAsia="Times New Roman"/>
                <w:sz w:val="20"/>
                <w:szCs w:val="20"/>
                <w:lang w:eastAsia="en-CA"/>
              </w:rPr>
              <w:t>Professional, Scientific and Technical Services</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DAE04D3" w14:textId="1886FB9B" w:rsidR="00E92AB9" w:rsidRPr="00E92AB9" w:rsidRDefault="00E92AB9" w:rsidP="00E92AB9">
            <w:pPr>
              <w:pStyle w:val="Standard"/>
              <w:spacing w:after="0" w:line="240" w:lineRule="auto"/>
              <w:jc w:val="right"/>
              <w:rPr>
                <w:sz w:val="20"/>
                <w:szCs w:val="20"/>
              </w:rPr>
            </w:pPr>
            <w:r w:rsidRPr="00E92AB9">
              <w:rPr>
                <w:sz w:val="20"/>
                <w:szCs w:val="20"/>
              </w:rPr>
              <w:t>2,160</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7FBC9DF" w14:textId="7A5CC070" w:rsidR="00E92AB9" w:rsidRPr="00E92AB9" w:rsidRDefault="00E92AB9" w:rsidP="00E92AB9">
            <w:pPr>
              <w:pStyle w:val="Standard"/>
              <w:spacing w:after="0" w:line="240" w:lineRule="auto"/>
              <w:jc w:val="right"/>
              <w:rPr>
                <w:sz w:val="20"/>
                <w:szCs w:val="20"/>
              </w:rPr>
            </w:pPr>
            <w:r w:rsidRPr="00E92AB9">
              <w:rPr>
                <w:sz w:val="20"/>
                <w:szCs w:val="20"/>
              </w:rPr>
              <w:t>2,494</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17C6B32" w14:textId="2DDBBDA6" w:rsidR="00E92AB9" w:rsidRPr="00E92AB9" w:rsidRDefault="00E92AB9" w:rsidP="00E92AB9">
            <w:pPr>
              <w:pStyle w:val="Standard"/>
              <w:spacing w:after="0" w:line="240" w:lineRule="auto"/>
              <w:jc w:val="right"/>
              <w:rPr>
                <w:sz w:val="20"/>
                <w:szCs w:val="20"/>
              </w:rPr>
            </w:pPr>
            <w:r w:rsidRPr="00E92AB9">
              <w:rPr>
                <w:sz w:val="20"/>
                <w:szCs w:val="20"/>
              </w:rPr>
              <w:t>4%</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D292851" w14:textId="4C65A2CD" w:rsidR="00E92AB9" w:rsidRPr="00E92AB9" w:rsidRDefault="00E92AB9" w:rsidP="00E92AB9">
            <w:pPr>
              <w:pStyle w:val="Standard"/>
              <w:spacing w:after="0" w:line="240" w:lineRule="auto"/>
              <w:jc w:val="right"/>
              <w:rPr>
                <w:sz w:val="20"/>
                <w:szCs w:val="20"/>
              </w:rPr>
            </w:pPr>
            <w:r w:rsidRPr="00E92AB9">
              <w:rPr>
                <w:sz w:val="20"/>
                <w:szCs w:val="20"/>
              </w:rPr>
              <w:t>5%</w:t>
            </w:r>
          </w:p>
        </w:tc>
      </w:tr>
      <w:tr w:rsidR="00E92AB9" w:rsidRPr="00E92AB9" w14:paraId="67CA9A8F"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09A26718" w14:textId="77777777" w:rsidR="00E92AB9" w:rsidRPr="00E92AB9" w:rsidRDefault="00E92AB9" w:rsidP="00E92AB9">
            <w:pPr>
              <w:pStyle w:val="Standard"/>
              <w:spacing w:after="0" w:line="240" w:lineRule="auto"/>
            </w:pPr>
            <w:r w:rsidRPr="00E92AB9">
              <w:rPr>
                <w:rFonts w:eastAsia="Times New Roman"/>
                <w:sz w:val="20"/>
                <w:szCs w:val="20"/>
                <w:lang w:eastAsia="en-CA"/>
              </w:rPr>
              <w:lastRenderedPageBreak/>
              <w:t>Management, Administrative and Other Support</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659AEE1" w14:textId="52A8FA20" w:rsidR="00E92AB9" w:rsidRPr="00E92AB9" w:rsidRDefault="00E92AB9" w:rsidP="00E92AB9">
            <w:pPr>
              <w:pStyle w:val="Standard"/>
              <w:spacing w:after="0" w:line="240" w:lineRule="auto"/>
              <w:jc w:val="right"/>
              <w:rPr>
                <w:sz w:val="20"/>
                <w:szCs w:val="20"/>
              </w:rPr>
            </w:pPr>
            <w:r w:rsidRPr="00E92AB9">
              <w:rPr>
                <w:sz w:val="20"/>
                <w:szCs w:val="20"/>
              </w:rPr>
              <w:t>1,813</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996B931" w14:textId="3AF670E8" w:rsidR="00E92AB9" w:rsidRPr="00E92AB9" w:rsidRDefault="00E92AB9" w:rsidP="00E92AB9">
            <w:pPr>
              <w:pStyle w:val="Standard"/>
              <w:spacing w:after="0" w:line="240" w:lineRule="auto"/>
              <w:jc w:val="right"/>
              <w:rPr>
                <w:sz w:val="20"/>
                <w:szCs w:val="20"/>
              </w:rPr>
            </w:pPr>
            <w:r w:rsidRPr="00E92AB9">
              <w:rPr>
                <w:sz w:val="20"/>
                <w:szCs w:val="20"/>
              </w:rPr>
              <w:t>1,621</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64B6345" w14:textId="55D53167" w:rsidR="00E92AB9" w:rsidRPr="00E92AB9" w:rsidRDefault="00E92AB9" w:rsidP="00E92AB9">
            <w:pPr>
              <w:pStyle w:val="Standard"/>
              <w:spacing w:after="0" w:line="240" w:lineRule="auto"/>
              <w:jc w:val="right"/>
              <w:rPr>
                <w:sz w:val="20"/>
                <w:szCs w:val="20"/>
              </w:rPr>
            </w:pPr>
            <w:r w:rsidRPr="00E92AB9">
              <w:rPr>
                <w:sz w:val="20"/>
                <w:szCs w:val="20"/>
              </w:rPr>
              <w:t>3%</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652C1911" w14:textId="0161A108" w:rsidR="00E92AB9" w:rsidRPr="00E92AB9" w:rsidRDefault="00E92AB9" w:rsidP="00E92AB9">
            <w:pPr>
              <w:pStyle w:val="Standard"/>
              <w:spacing w:after="0" w:line="240" w:lineRule="auto"/>
              <w:jc w:val="right"/>
              <w:rPr>
                <w:sz w:val="20"/>
                <w:szCs w:val="20"/>
              </w:rPr>
            </w:pPr>
            <w:r w:rsidRPr="00E92AB9">
              <w:rPr>
                <w:sz w:val="20"/>
                <w:szCs w:val="20"/>
              </w:rPr>
              <w:t>3%</w:t>
            </w:r>
          </w:p>
        </w:tc>
      </w:tr>
      <w:tr w:rsidR="00E92AB9" w:rsidRPr="00E92AB9" w14:paraId="54C04CBD"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629843AD" w14:textId="77777777" w:rsidR="00E92AB9" w:rsidRPr="00E92AB9" w:rsidRDefault="00E92AB9" w:rsidP="00E92AB9">
            <w:pPr>
              <w:pStyle w:val="Standard"/>
              <w:spacing w:after="0" w:line="240" w:lineRule="auto"/>
            </w:pPr>
            <w:r w:rsidRPr="00E92AB9">
              <w:rPr>
                <w:rFonts w:eastAsia="Times New Roman"/>
                <w:sz w:val="20"/>
                <w:szCs w:val="20"/>
                <w:lang w:eastAsia="en-CA"/>
              </w:rPr>
              <w:t>Educational Services</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6693AFD" w14:textId="451317D5" w:rsidR="00E92AB9" w:rsidRPr="00E92AB9" w:rsidRDefault="00E92AB9" w:rsidP="00E92AB9">
            <w:pPr>
              <w:pStyle w:val="Standard"/>
              <w:spacing w:after="0" w:line="240" w:lineRule="auto"/>
              <w:jc w:val="right"/>
              <w:rPr>
                <w:sz w:val="20"/>
                <w:szCs w:val="20"/>
              </w:rPr>
            </w:pPr>
            <w:r w:rsidRPr="00E92AB9">
              <w:rPr>
                <w:sz w:val="20"/>
                <w:szCs w:val="20"/>
              </w:rPr>
              <w:t>4,574</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E08A80C" w14:textId="19AD873A" w:rsidR="00E92AB9" w:rsidRPr="00E92AB9" w:rsidRDefault="00E92AB9" w:rsidP="00E92AB9">
            <w:pPr>
              <w:pStyle w:val="Standard"/>
              <w:spacing w:after="0" w:line="240" w:lineRule="auto"/>
              <w:jc w:val="right"/>
              <w:rPr>
                <w:sz w:val="20"/>
                <w:szCs w:val="20"/>
              </w:rPr>
            </w:pPr>
            <w:r w:rsidRPr="00E92AB9">
              <w:rPr>
                <w:sz w:val="20"/>
                <w:szCs w:val="20"/>
              </w:rPr>
              <w:t>4,465</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D23874F" w14:textId="214C75A2" w:rsidR="00E92AB9" w:rsidRPr="00E92AB9" w:rsidRDefault="00E92AB9" w:rsidP="00E92AB9">
            <w:pPr>
              <w:pStyle w:val="Standard"/>
              <w:spacing w:after="0" w:line="240" w:lineRule="auto"/>
              <w:jc w:val="right"/>
              <w:rPr>
                <w:sz w:val="20"/>
                <w:szCs w:val="20"/>
              </w:rPr>
            </w:pPr>
            <w:r w:rsidRPr="00E92AB9">
              <w:rPr>
                <w:sz w:val="20"/>
                <w:szCs w:val="20"/>
              </w:rPr>
              <w:t>8%</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70ACF51" w14:textId="581B4B08" w:rsidR="00E92AB9" w:rsidRPr="00E92AB9" w:rsidRDefault="00E92AB9" w:rsidP="00E92AB9">
            <w:pPr>
              <w:pStyle w:val="Standard"/>
              <w:spacing w:after="0" w:line="240" w:lineRule="auto"/>
              <w:jc w:val="right"/>
              <w:rPr>
                <w:sz w:val="20"/>
                <w:szCs w:val="20"/>
              </w:rPr>
            </w:pPr>
            <w:r w:rsidRPr="00E92AB9">
              <w:rPr>
                <w:sz w:val="20"/>
                <w:szCs w:val="20"/>
              </w:rPr>
              <w:t>9%</w:t>
            </w:r>
          </w:p>
        </w:tc>
      </w:tr>
      <w:tr w:rsidR="00E92AB9" w:rsidRPr="00E92AB9" w14:paraId="133C9548"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704CC13A" w14:textId="77777777" w:rsidR="00E92AB9" w:rsidRPr="00E92AB9" w:rsidRDefault="00E92AB9" w:rsidP="00E92AB9">
            <w:pPr>
              <w:pStyle w:val="Standard"/>
              <w:spacing w:after="0" w:line="240" w:lineRule="auto"/>
            </w:pPr>
            <w:r w:rsidRPr="00E92AB9">
              <w:rPr>
                <w:rFonts w:eastAsia="Times New Roman"/>
                <w:sz w:val="20"/>
                <w:szCs w:val="20"/>
                <w:lang w:eastAsia="en-CA"/>
              </w:rPr>
              <w:t>Health Care and Social Assistance</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B9DD4B7" w14:textId="4D37B74D" w:rsidR="00E92AB9" w:rsidRPr="00E92AB9" w:rsidRDefault="00E92AB9" w:rsidP="00E92AB9">
            <w:pPr>
              <w:pStyle w:val="Standard"/>
              <w:spacing w:after="0" w:line="240" w:lineRule="auto"/>
              <w:jc w:val="right"/>
              <w:rPr>
                <w:sz w:val="20"/>
                <w:szCs w:val="20"/>
              </w:rPr>
            </w:pPr>
            <w:r w:rsidRPr="00E92AB9">
              <w:rPr>
                <w:sz w:val="20"/>
                <w:szCs w:val="20"/>
              </w:rPr>
              <w:t>7,280</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0F65A0F" w14:textId="5D9962F9" w:rsidR="00E92AB9" w:rsidRPr="00E92AB9" w:rsidRDefault="00E92AB9" w:rsidP="00E92AB9">
            <w:pPr>
              <w:pStyle w:val="Standard"/>
              <w:spacing w:after="0" w:line="240" w:lineRule="auto"/>
              <w:jc w:val="right"/>
              <w:rPr>
                <w:sz w:val="20"/>
                <w:szCs w:val="20"/>
              </w:rPr>
            </w:pPr>
            <w:r w:rsidRPr="00E92AB9">
              <w:rPr>
                <w:sz w:val="20"/>
                <w:szCs w:val="20"/>
              </w:rPr>
              <w:t>7,432</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5E9A24E" w14:textId="4BC7B611" w:rsidR="00E92AB9" w:rsidRPr="00E92AB9" w:rsidRDefault="00E92AB9" w:rsidP="00E92AB9">
            <w:pPr>
              <w:pStyle w:val="Standard"/>
              <w:spacing w:after="0" w:line="240" w:lineRule="auto"/>
              <w:jc w:val="right"/>
              <w:rPr>
                <w:sz w:val="20"/>
                <w:szCs w:val="20"/>
              </w:rPr>
            </w:pPr>
            <w:r w:rsidRPr="00E92AB9">
              <w:rPr>
                <w:sz w:val="20"/>
                <w:szCs w:val="20"/>
              </w:rPr>
              <w:t>13%</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6F044E4B" w14:textId="768A8161" w:rsidR="00E92AB9" w:rsidRPr="00E92AB9" w:rsidRDefault="00E92AB9" w:rsidP="00E92AB9">
            <w:pPr>
              <w:pStyle w:val="Standard"/>
              <w:spacing w:after="0" w:line="240" w:lineRule="auto"/>
              <w:jc w:val="right"/>
              <w:rPr>
                <w:sz w:val="20"/>
                <w:szCs w:val="20"/>
              </w:rPr>
            </w:pPr>
            <w:r w:rsidRPr="00E92AB9">
              <w:rPr>
                <w:sz w:val="20"/>
                <w:szCs w:val="20"/>
              </w:rPr>
              <w:t>15%</w:t>
            </w:r>
          </w:p>
        </w:tc>
      </w:tr>
      <w:tr w:rsidR="00E92AB9" w:rsidRPr="00E92AB9" w14:paraId="37FB550D"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1637B351" w14:textId="77777777" w:rsidR="00E92AB9" w:rsidRPr="00E92AB9" w:rsidRDefault="00E92AB9" w:rsidP="00E92AB9">
            <w:pPr>
              <w:pStyle w:val="Standard"/>
              <w:spacing w:after="0" w:line="240" w:lineRule="auto"/>
            </w:pPr>
            <w:r w:rsidRPr="00E92AB9">
              <w:rPr>
                <w:rFonts w:eastAsia="Times New Roman"/>
                <w:sz w:val="20"/>
                <w:szCs w:val="20"/>
                <w:lang w:eastAsia="en-CA"/>
              </w:rPr>
              <w:t>Information, Culture and Recreation</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1E6DAD4" w14:textId="194EFE64" w:rsidR="00E92AB9" w:rsidRPr="00E92AB9" w:rsidRDefault="00E92AB9" w:rsidP="00E92AB9">
            <w:pPr>
              <w:pStyle w:val="Standard"/>
              <w:spacing w:after="0" w:line="240" w:lineRule="auto"/>
              <w:jc w:val="right"/>
              <w:rPr>
                <w:sz w:val="20"/>
                <w:szCs w:val="20"/>
              </w:rPr>
            </w:pPr>
            <w:r w:rsidRPr="00E92AB9">
              <w:rPr>
                <w:sz w:val="20"/>
                <w:szCs w:val="20"/>
              </w:rPr>
              <w:t>2,185</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065DDE4" w14:textId="46C7A314" w:rsidR="00E92AB9" w:rsidRPr="00E92AB9" w:rsidRDefault="00E92AB9" w:rsidP="00E92AB9">
            <w:pPr>
              <w:pStyle w:val="Standard"/>
              <w:spacing w:after="0" w:line="240" w:lineRule="auto"/>
              <w:jc w:val="right"/>
              <w:rPr>
                <w:sz w:val="20"/>
                <w:szCs w:val="20"/>
              </w:rPr>
            </w:pPr>
            <w:r w:rsidRPr="00E92AB9">
              <w:rPr>
                <w:sz w:val="20"/>
                <w:szCs w:val="20"/>
              </w:rPr>
              <w:t>1,858</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EFE5CCE" w14:textId="5F8E716A" w:rsidR="00E92AB9" w:rsidRPr="00E92AB9" w:rsidRDefault="00E92AB9" w:rsidP="00E92AB9">
            <w:pPr>
              <w:pStyle w:val="Standard"/>
              <w:spacing w:after="0" w:line="240" w:lineRule="auto"/>
              <w:jc w:val="right"/>
              <w:rPr>
                <w:sz w:val="20"/>
                <w:szCs w:val="20"/>
              </w:rPr>
            </w:pPr>
            <w:r w:rsidRPr="00E92AB9">
              <w:rPr>
                <w:sz w:val="20"/>
                <w:szCs w:val="20"/>
              </w:rPr>
              <w:t>4%</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1F3B10AC" w14:textId="3B9E8000" w:rsidR="00E92AB9" w:rsidRPr="00E92AB9" w:rsidRDefault="00E92AB9" w:rsidP="00E92AB9">
            <w:pPr>
              <w:pStyle w:val="Standard"/>
              <w:spacing w:after="0" w:line="240" w:lineRule="auto"/>
              <w:jc w:val="right"/>
              <w:rPr>
                <w:sz w:val="20"/>
                <w:szCs w:val="20"/>
              </w:rPr>
            </w:pPr>
            <w:r w:rsidRPr="00E92AB9">
              <w:rPr>
                <w:sz w:val="20"/>
                <w:szCs w:val="20"/>
              </w:rPr>
              <w:t>4%</w:t>
            </w:r>
          </w:p>
        </w:tc>
      </w:tr>
      <w:tr w:rsidR="00E92AB9" w:rsidRPr="00E92AB9" w14:paraId="6C423820"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3FFAA0E6" w14:textId="77777777" w:rsidR="00E92AB9" w:rsidRPr="00E92AB9" w:rsidRDefault="00E92AB9" w:rsidP="00E92AB9">
            <w:pPr>
              <w:pStyle w:val="Standard"/>
              <w:spacing w:after="0" w:line="240" w:lineRule="auto"/>
            </w:pPr>
            <w:r w:rsidRPr="00E92AB9">
              <w:rPr>
                <w:rFonts w:eastAsia="Times New Roman"/>
                <w:sz w:val="20"/>
                <w:szCs w:val="20"/>
                <w:lang w:eastAsia="en-CA"/>
              </w:rPr>
              <w:t>Accommodation and Food Services</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CFB74D8" w14:textId="28C178A5" w:rsidR="00E92AB9" w:rsidRPr="00E92AB9" w:rsidRDefault="00E92AB9" w:rsidP="00E92AB9">
            <w:pPr>
              <w:pStyle w:val="Standard"/>
              <w:spacing w:after="0" w:line="240" w:lineRule="auto"/>
              <w:jc w:val="right"/>
              <w:rPr>
                <w:sz w:val="20"/>
                <w:szCs w:val="20"/>
              </w:rPr>
            </w:pPr>
            <w:r w:rsidRPr="00E92AB9">
              <w:rPr>
                <w:sz w:val="20"/>
                <w:szCs w:val="20"/>
              </w:rPr>
              <w:t>3,947</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5BE3B6B" w14:textId="661A4C3E" w:rsidR="00E92AB9" w:rsidRPr="00E92AB9" w:rsidRDefault="00E92AB9" w:rsidP="00E92AB9">
            <w:pPr>
              <w:pStyle w:val="Standard"/>
              <w:spacing w:after="0" w:line="240" w:lineRule="auto"/>
              <w:jc w:val="right"/>
              <w:rPr>
                <w:sz w:val="20"/>
                <w:szCs w:val="20"/>
              </w:rPr>
            </w:pPr>
            <w:r w:rsidRPr="00E92AB9">
              <w:rPr>
                <w:sz w:val="20"/>
                <w:szCs w:val="20"/>
              </w:rPr>
              <w:t>3,540</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DFA2D26" w14:textId="09F3BFC3" w:rsidR="00E92AB9" w:rsidRPr="00E92AB9" w:rsidRDefault="00E92AB9" w:rsidP="00E92AB9">
            <w:pPr>
              <w:pStyle w:val="Standard"/>
              <w:spacing w:after="0" w:line="240" w:lineRule="auto"/>
              <w:jc w:val="right"/>
              <w:rPr>
                <w:sz w:val="20"/>
                <w:szCs w:val="20"/>
              </w:rPr>
            </w:pPr>
            <w:r w:rsidRPr="00E92AB9">
              <w:rPr>
                <w:sz w:val="20"/>
                <w:szCs w:val="20"/>
              </w:rPr>
              <w:t>7%</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1A2C3E6" w14:textId="7A26CC6B" w:rsidR="00E92AB9" w:rsidRPr="00E92AB9" w:rsidRDefault="00E92AB9" w:rsidP="00E92AB9">
            <w:pPr>
              <w:pStyle w:val="Standard"/>
              <w:spacing w:after="0" w:line="240" w:lineRule="auto"/>
              <w:jc w:val="right"/>
              <w:rPr>
                <w:sz w:val="20"/>
                <w:szCs w:val="20"/>
              </w:rPr>
            </w:pPr>
            <w:r w:rsidRPr="00E92AB9">
              <w:rPr>
                <w:sz w:val="20"/>
                <w:szCs w:val="20"/>
              </w:rPr>
              <w:t>7%</w:t>
            </w:r>
          </w:p>
        </w:tc>
      </w:tr>
      <w:tr w:rsidR="00E92AB9" w:rsidRPr="00E92AB9" w14:paraId="6E99AA8B" w14:textId="77777777" w:rsidTr="00E92AB9">
        <w:trPr>
          <w:trHeight w:val="300"/>
        </w:trPr>
        <w:tc>
          <w:tcPr>
            <w:tcW w:w="4478"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43702134" w14:textId="77777777" w:rsidR="00E92AB9" w:rsidRPr="00E92AB9" w:rsidRDefault="00E92AB9" w:rsidP="00E92AB9">
            <w:pPr>
              <w:pStyle w:val="Standard"/>
              <w:spacing w:after="0" w:line="240" w:lineRule="auto"/>
            </w:pPr>
            <w:r w:rsidRPr="00E92AB9">
              <w:rPr>
                <w:rFonts w:eastAsia="Times New Roman"/>
                <w:sz w:val="20"/>
                <w:szCs w:val="20"/>
                <w:lang w:eastAsia="en-CA"/>
              </w:rPr>
              <w:t>Other Services</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FB6B237" w14:textId="05041BA7" w:rsidR="00E92AB9" w:rsidRPr="00E92AB9" w:rsidRDefault="00E92AB9" w:rsidP="00E92AB9">
            <w:pPr>
              <w:pStyle w:val="Standard"/>
              <w:spacing w:after="0" w:line="240" w:lineRule="auto"/>
              <w:jc w:val="right"/>
              <w:rPr>
                <w:sz w:val="20"/>
                <w:szCs w:val="20"/>
              </w:rPr>
            </w:pPr>
            <w:r w:rsidRPr="00E92AB9">
              <w:rPr>
                <w:sz w:val="20"/>
                <w:szCs w:val="20"/>
              </w:rPr>
              <w:t>2,056</w:t>
            </w:r>
          </w:p>
        </w:tc>
        <w:tc>
          <w:tcPr>
            <w:tcW w:w="908"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EDFB827" w14:textId="2F8536DD" w:rsidR="00E92AB9" w:rsidRPr="00E92AB9" w:rsidRDefault="00E92AB9" w:rsidP="00E92AB9">
            <w:pPr>
              <w:pStyle w:val="Standard"/>
              <w:spacing w:after="0" w:line="240" w:lineRule="auto"/>
              <w:jc w:val="right"/>
              <w:rPr>
                <w:sz w:val="20"/>
                <w:szCs w:val="20"/>
              </w:rPr>
            </w:pPr>
            <w:r w:rsidRPr="00E92AB9">
              <w:rPr>
                <w:sz w:val="20"/>
                <w:szCs w:val="20"/>
              </w:rPr>
              <w:t>1,716</w:t>
            </w:r>
          </w:p>
        </w:tc>
        <w:tc>
          <w:tcPr>
            <w:tcW w:w="1587"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7A897A5" w14:textId="3DFC12F7" w:rsidR="00E92AB9" w:rsidRPr="00E92AB9" w:rsidRDefault="00E92AB9" w:rsidP="00E92AB9">
            <w:pPr>
              <w:pStyle w:val="Standard"/>
              <w:spacing w:after="0" w:line="240" w:lineRule="auto"/>
              <w:jc w:val="right"/>
              <w:rPr>
                <w:sz w:val="20"/>
                <w:szCs w:val="20"/>
              </w:rPr>
            </w:pPr>
            <w:r w:rsidRPr="00E92AB9">
              <w:rPr>
                <w:sz w:val="20"/>
                <w:szCs w:val="20"/>
              </w:rPr>
              <w:t>4%</w:t>
            </w:r>
          </w:p>
        </w:tc>
        <w:tc>
          <w:tcPr>
            <w:tcW w:w="907"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29CE68DD" w14:textId="1339D51F" w:rsidR="00E92AB9" w:rsidRPr="00E92AB9" w:rsidRDefault="00E92AB9" w:rsidP="00E92AB9">
            <w:pPr>
              <w:pStyle w:val="Standard"/>
              <w:spacing w:after="0" w:line="240" w:lineRule="auto"/>
              <w:jc w:val="right"/>
              <w:rPr>
                <w:sz w:val="20"/>
                <w:szCs w:val="20"/>
              </w:rPr>
            </w:pPr>
            <w:r w:rsidRPr="00E92AB9">
              <w:rPr>
                <w:sz w:val="20"/>
                <w:szCs w:val="20"/>
              </w:rPr>
              <w:t>3%</w:t>
            </w:r>
          </w:p>
        </w:tc>
      </w:tr>
      <w:tr w:rsidR="00E92AB9" w:rsidRPr="00E92AB9" w14:paraId="4B7A4DA0" w14:textId="77777777" w:rsidTr="00E92AB9">
        <w:trPr>
          <w:trHeight w:val="300"/>
        </w:trPr>
        <w:tc>
          <w:tcPr>
            <w:tcW w:w="4478" w:type="dxa"/>
            <w:tcBorders>
              <w:top w:val="single" w:sz="4" w:space="0" w:color="BFBFBF"/>
              <w:left w:val="single" w:sz="4" w:space="0" w:color="A6A6A6"/>
              <w:bottom w:val="single" w:sz="4" w:space="0" w:color="A6A6A6"/>
            </w:tcBorders>
            <w:shd w:val="clear" w:color="auto" w:fill="auto"/>
            <w:tcMar>
              <w:top w:w="0" w:type="dxa"/>
              <w:left w:w="108" w:type="dxa"/>
              <w:bottom w:w="0" w:type="dxa"/>
              <w:right w:w="108" w:type="dxa"/>
            </w:tcMar>
            <w:vAlign w:val="center"/>
          </w:tcPr>
          <w:p w14:paraId="1830828C" w14:textId="77777777" w:rsidR="00E92AB9" w:rsidRPr="00E92AB9" w:rsidRDefault="00E92AB9" w:rsidP="00E92AB9">
            <w:pPr>
              <w:pStyle w:val="Standard"/>
              <w:spacing w:after="0" w:line="240" w:lineRule="auto"/>
            </w:pPr>
            <w:r w:rsidRPr="00E92AB9">
              <w:rPr>
                <w:rFonts w:eastAsia="Times New Roman"/>
                <w:sz w:val="20"/>
                <w:szCs w:val="20"/>
                <w:lang w:eastAsia="en-CA"/>
              </w:rPr>
              <w:t>Public Administration</w:t>
            </w:r>
          </w:p>
        </w:tc>
        <w:tc>
          <w:tcPr>
            <w:tcW w:w="1587"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180CE5A4" w14:textId="3BAA9CC0" w:rsidR="00E92AB9" w:rsidRPr="00E92AB9" w:rsidRDefault="00E92AB9" w:rsidP="00E92AB9">
            <w:pPr>
              <w:pStyle w:val="Standard"/>
              <w:spacing w:after="0" w:line="240" w:lineRule="auto"/>
              <w:jc w:val="right"/>
              <w:rPr>
                <w:sz w:val="20"/>
                <w:szCs w:val="20"/>
              </w:rPr>
            </w:pPr>
            <w:r w:rsidRPr="00E92AB9">
              <w:rPr>
                <w:sz w:val="20"/>
                <w:szCs w:val="20"/>
              </w:rPr>
              <w:t>3,758</w:t>
            </w:r>
          </w:p>
        </w:tc>
        <w:tc>
          <w:tcPr>
            <w:tcW w:w="908"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41D28192" w14:textId="5A69C11A" w:rsidR="00E92AB9" w:rsidRPr="00E92AB9" w:rsidRDefault="00E92AB9" w:rsidP="00E92AB9">
            <w:pPr>
              <w:pStyle w:val="Standard"/>
              <w:spacing w:after="0" w:line="240" w:lineRule="auto"/>
              <w:jc w:val="right"/>
              <w:rPr>
                <w:sz w:val="20"/>
                <w:szCs w:val="20"/>
              </w:rPr>
            </w:pPr>
            <w:r w:rsidRPr="00E92AB9">
              <w:rPr>
                <w:sz w:val="20"/>
                <w:szCs w:val="20"/>
              </w:rPr>
              <w:t>3,550</w:t>
            </w:r>
          </w:p>
        </w:tc>
        <w:tc>
          <w:tcPr>
            <w:tcW w:w="1587"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43C19255" w14:textId="7E09774C" w:rsidR="00E92AB9" w:rsidRPr="00E92AB9" w:rsidRDefault="00E92AB9" w:rsidP="00E92AB9">
            <w:pPr>
              <w:pStyle w:val="Standard"/>
              <w:spacing w:after="0" w:line="240" w:lineRule="auto"/>
              <w:jc w:val="right"/>
              <w:rPr>
                <w:sz w:val="20"/>
                <w:szCs w:val="20"/>
              </w:rPr>
            </w:pPr>
            <w:r w:rsidRPr="00E92AB9">
              <w:rPr>
                <w:sz w:val="20"/>
                <w:szCs w:val="20"/>
              </w:rPr>
              <w:t>7%</w:t>
            </w:r>
          </w:p>
        </w:tc>
        <w:tc>
          <w:tcPr>
            <w:tcW w:w="907" w:type="dxa"/>
            <w:tcBorders>
              <w:top w:val="single" w:sz="4" w:space="0" w:color="BFBFBF"/>
              <w:bottom w:val="single" w:sz="4" w:space="0" w:color="A6A6A6"/>
              <w:right w:val="single" w:sz="4" w:space="0" w:color="A6A6A6"/>
            </w:tcBorders>
            <w:shd w:val="clear" w:color="auto" w:fill="auto"/>
            <w:tcMar>
              <w:top w:w="0" w:type="dxa"/>
              <w:left w:w="108" w:type="dxa"/>
              <w:bottom w:w="0" w:type="dxa"/>
              <w:right w:w="108" w:type="dxa"/>
            </w:tcMar>
            <w:vAlign w:val="center"/>
          </w:tcPr>
          <w:p w14:paraId="7417ADFA" w14:textId="4CDE0511" w:rsidR="00E92AB9" w:rsidRPr="00E92AB9" w:rsidRDefault="00E92AB9" w:rsidP="00E92AB9">
            <w:pPr>
              <w:pStyle w:val="Standard"/>
              <w:spacing w:after="0" w:line="240" w:lineRule="auto"/>
              <w:jc w:val="right"/>
              <w:rPr>
                <w:sz w:val="20"/>
                <w:szCs w:val="20"/>
              </w:rPr>
            </w:pPr>
            <w:r w:rsidRPr="00E92AB9">
              <w:rPr>
                <w:sz w:val="20"/>
                <w:szCs w:val="20"/>
              </w:rPr>
              <w:t>7%</w:t>
            </w:r>
          </w:p>
        </w:tc>
      </w:tr>
    </w:tbl>
    <w:p w14:paraId="2E00CC11" w14:textId="77777777" w:rsidR="00D9361C" w:rsidRPr="00E92AB9" w:rsidRDefault="00D9361C">
      <w:pPr>
        <w:pStyle w:val="Standard"/>
        <w:rPr>
          <w:b/>
          <w:bCs/>
        </w:rPr>
      </w:pPr>
    </w:p>
    <w:p w14:paraId="6FA172F4" w14:textId="77777777" w:rsidR="00D9361C" w:rsidRPr="00E92AB9" w:rsidRDefault="00C552AE">
      <w:pPr>
        <w:pStyle w:val="Standard"/>
      </w:pPr>
      <w:r w:rsidRPr="00E92AB9">
        <w:rPr>
          <w:b/>
          <w:bCs/>
        </w:rPr>
        <w:t>Occupation of main job</w:t>
      </w:r>
    </w:p>
    <w:tbl>
      <w:tblPr>
        <w:tblW w:w="9480" w:type="dxa"/>
        <w:tblInd w:w="-108" w:type="dxa"/>
        <w:tblLayout w:type="fixed"/>
        <w:tblCellMar>
          <w:left w:w="10" w:type="dxa"/>
          <w:right w:w="10" w:type="dxa"/>
        </w:tblCellMar>
        <w:tblLook w:val="0000" w:firstRow="0" w:lastRow="0" w:firstColumn="0" w:lastColumn="0" w:noHBand="0" w:noVBand="0"/>
      </w:tblPr>
      <w:tblGrid>
        <w:gridCol w:w="4890"/>
        <w:gridCol w:w="1439"/>
        <w:gridCol w:w="894"/>
        <w:gridCol w:w="1363"/>
        <w:gridCol w:w="894"/>
      </w:tblGrid>
      <w:tr w:rsidR="00D9361C" w:rsidRPr="00E92AB9" w14:paraId="6BA8D2D4" w14:textId="77777777">
        <w:trPr>
          <w:trHeight w:val="294"/>
        </w:trPr>
        <w:tc>
          <w:tcPr>
            <w:tcW w:w="4890" w:type="dxa"/>
            <w:tcBorders>
              <w:top w:val="single" w:sz="4" w:space="0" w:color="A6A6A6"/>
              <w:left w:val="single" w:sz="4" w:space="0" w:color="A6A6A6"/>
              <w:bottom w:val="single" w:sz="4" w:space="0" w:color="BFBFBF"/>
            </w:tcBorders>
            <w:shd w:val="clear" w:color="auto" w:fill="D9D9D9"/>
            <w:tcMar>
              <w:top w:w="0" w:type="dxa"/>
              <w:left w:w="108" w:type="dxa"/>
              <w:bottom w:w="0" w:type="dxa"/>
              <w:right w:w="108" w:type="dxa"/>
            </w:tcMar>
            <w:vAlign w:val="center"/>
          </w:tcPr>
          <w:p w14:paraId="1FC3DF1F"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 </w:t>
            </w:r>
          </w:p>
        </w:tc>
        <w:tc>
          <w:tcPr>
            <w:tcW w:w="1439"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38537211"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Frequency (#)</w:t>
            </w:r>
          </w:p>
        </w:tc>
        <w:tc>
          <w:tcPr>
            <w:tcW w:w="894"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744BCCCA"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 </w:t>
            </w:r>
          </w:p>
        </w:tc>
        <w:tc>
          <w:tcPr>
            <w:tcW w:w="1363" w:type="dxa"/>
            <w:tcBorders>
              <w:top w:val="single" w:sz="4" w:space="0" w:color="A6A6A6"/>
              <w:bottom w:val="single" w:sz="4" w:space="0" w:color="BFBFBF"/>
            </w:tcBorders>
            <w:shd w:val="clear" w:color="auto" w:fill="D9D9D9"/>
            <w:tcMar>
              <w:top w:w="0" w:type="dxa"/>
              <w:left w:w="108" w:type="dxa"/>
              <w:bottom w:w="0" w:type="dxa"/>
              <w:right w:w="108" w:type="dxa"/>
            </w:tcMar>
            <w:vAlign w:val="center"/>
          </w:tcPr>
          <w:p w14:paraId="1AFC60B0"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Percentage (%)</w:t>
            </w:r>
          </w:p>
        </w:tc>
        <w:tc>
          <w:tcPr>
            <w:tcW w:w="894" w:type="dxa"/>
            <w:tcBorders>
              <w:top w:val="single" w:sz="4" w:space="0" w:color="A6A6A6"/>
              <w:bottom w:val="single" w:sz="4" w:space="0" w:color="BFBFBF"/>
              <w:right w:val="single" w:sz="4" w:space="0" w:color="A6A6A6"/>
            </w:tcBorders>
            <w:shd w:val="clear" w:color="auto" w:fill="D9D9D9"/>
            <w:tcMar>
              <w:top w:w="0" w:type="dxa"/>
              <w:left w:w="108" w:type="dxa"/>
              <w:bottom w:w="0" w:type="dxa"/>
              <w:right w:w="108" w:type="dxa"/>
            </w:tcMar>
            <w:vAlign w:val="center"/>
          </w:tcPr>
          <w:p w14:paraId="5F160ACA"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 </w:t>
            </w:r>
          </w:p>
        </w:tc>
      </w:tr>
      <w:tr w:rsidR="00D9361C" w:rsidRPr="00E92AB9" w14:paraId="1D96727B" w14:textId="77777777">
        <w:trPr>
          <w:trHeight w:val="294"/>
        </w:trPr>
        <w:tc>
          <w:tcPr>
            <w:tcW w:w="4890" w:type="dxa"/>
            <w:tcBorders>
              <w:top w:val="single" w:sz="4" w:space="0" w:color="BFBFBF"/>
              <w:left w:val="single" w:sz="4" w:space="0" w:color="A6A6A6"/>
              <w:bottom w:val="single" w:sz="4" w:space="0" w:color="BFBFBF"/>
            </w:tcBorders>
            <w:shd w:val="clear" w:color="auto" w:fill="D9D9D9"/>
            <w:tcMar>
              <w:top w:w="0" w:type="dxa"/>
              <w:left w:w="108" w:type="dxa"/>
              <w:bottom w:w="0" w:type="dxa"/>
              <w:right w:w="108" w:type="dxa"/>
            </w:tcMar>
            <w:vAlign w:val="center"/>
          </w:tcPr>
          <w:p w14:paraId="46ACFAFD" w14:textId="77777777" w:rsidR="00D9361C" w:rsidRPr="00E92AB9" w:rsidRDefault="00C552AE">
            <w:pPr>
              <w:pStyle w:val="Standard"/>
              <w:spacing w:after="0" w:line="240" w:lineRule="auto"/>
              <w:rPr>
                <w:sz w:val="20"/>
                <w:szCs w:val="20"/>
              </w:rPr>
            </w:pPr>
            <w:r w:rsidRPr="00E92AB9">
              <w:rPr>
                <w:rFonts w:eastAsia="Times New Roman"/>
                <w:b/>
                <w:bCs/>
                <w:sz w:val="20"/>
                <w:szCs w:val="20"/>
                <w:lang w:eastAsia="en-CA"/>
              </w:rPr>
              <w:t>NOC_10</w:t>
            </w:r>
          </w:p>
        </w:tc>
        <w:tc>
          <w:tcPr>
            <w:tcW w:w="1439"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75258C01" w14:textId="77777777" w:rsidR="00D9361C" w:rsidRPr="00E92AB9" w:rsidRDefault="00C552AE">
            <w:pPr>
              <w:pStyle w:val="Standard"/>
              <w:spacing w:after="0" w:line="240" w:lineRule="auto"/>
              <w:jc w:val="right"/>
              <w:rPr>
                <w:sz w:val="20"/>
                <w:szCs w:val="20"/>
              </w:rPr>
            </w:pPr>
            <w:r w:rsidRPr="00E92AB9">
              <w:rPr>
                <w:rFonts w:eastAsia="Times New Roman"/>
                <w:b/>
                <w:bCs/>
                <w:sz w:val="20"/>
                <w:szCs w:val="20"/>
                <w:lang w:eastAsia="en-CA"/>
              </w:rPr>
              <w:t>2009</w:t>
            </w:r>
          </w:p>
        </w:tc>
        <w:tc>
          <w:tcPr>
            <w:tcW w:w="894"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3C79093C" w14:textId="77777777" w:rsidR="00D9361C" w:rsidRPr="00E92AB9" w:rsidRDefault="00C552AE">
            <w:pPr>
              <w:pStyle w:val="Standard"/>
              <w:spacing w:after="0" w:line="240" w:lineRule="auto"/>
              <w:jc w:val="right"/>
              <w:rPr>
                <w:sz w:val="20"/>
                <w:szCs w:val="20"/>
              </w:rPr>
            </w:pPr>
            <w:r w:rsidRPr="00E92AB9">
              <w:rPr>
                <w:rFonts w:eastAsia="Times New Roman"/>
                <w:b/>
                <w:bCs/>
                <w:sz w:val="20"/>
                <w:szCs w:val="20"/>
                <w:lang w:eastAsia="en-CA"/>
              </w:rPr>
              <w:t>2019</w:t>
            </w:r>
          </w:p>
        </w:tc>
        <w:tc>
          <w:tcPr>
            <w:tcW w:w="1363" w:type="dxa"/>
            <w:tcBorders>
              <w:top w:val="single" w:sz="4" w:space="0" w:color="BFBFBF"/>
              <w:bottom w:val="single" w:sz="4" w:space="0" w:color="BFBFBF"/>
            </w:tcBorders>
            <w:shd w:val="clear" w:color="auto" w:fill="D9D9D9"/>
            <w:tcMar>
              <w:top w:w="0" w:type="dxa"/>
              <w:left w:w="108" w:type="dxa"/>
              <w:bottom w:w="0" w:type="dxa"/>
              <w:right w:w="108" w:type="dxa"/>
            </w:tcMar>
            <w:vAlign w:val="center"/>
          </w:tcPr>
          <w:p w14:paraId="0A641AD7" w14:textId="77777777" w:rsidR="00D9361C" w:rsidRPr="00E92AB9" w:rsidRDefault="00C552AE">
            <w:pPr>
              <w:pStyle w:val="Standard"/>
              <w:spacing w:after="0" w:line="240" w:lineRule="auto"/>
              <w:jc w:val="right"/>
              <w:rPr>
                <w:sz w:val="20"/>
                <w:szCs w:val="20"/>
              </w:rPr>
            </w:pPr>
            <w:r w:rsidRPr="00E92AB9">
              <w:rPr>
                <w:rFonts w:eastAsia="Times New Roman"/>
                <w:b/>
                <w:bCs/>
                <w:sz w:val="20"/>
                <w:szCs w:val="20"/>
                <w:lang w:eastAsia="en-CA"/>
              </w:rPr>
              <w:t>2009</w:t>
            </w:r>
          </w:p>
        </w:tc>
        <w:tc>
          <w:tcPr>
            <w:tcW w:w="894" w:type="dxa"/>
            <w:tcBorders>
              <w:top w:val="single" w:sz="4" w:space="0" w:color="BFBFBF"/>
              <w:bottom w:val="single" w:sz="4" w:space="0" w:color="BFBFBF"/>
              <w:right w:val="single" w:sz="4" w:space="0" w:color="A6A6A6"/>
            </w:tcBorders>
            <w:shd w:val="clear" w:color="auto" w:fill="D9D9D9"/>
            <w:tcMar>
              <w:top w:w="0" w:type="dxa"/>
              <w:left w:w="108" w:type="dxa"/>
              <w:bottom w:w="0" w:type="dxa"/>
              <w:right w:w="108" w:type="dxa"/>
            </w:tcMar>
            <w:vAlign w:val="center"/>
          </w:tcPr>
          <w:p w14:paraId="3D666DFE" w14:textId="77777777" w:rsidR="00D9361C" w:rsidRPr="00E92AB9" w:rsidRDefault="00C552AE">
            <w:pPr>
              <w:pStyle w:val="Standard"/>
              <w:spacing w:after="0" w:line="240" w:lineRule="auto"/>
              <w:jc w:val="right"/>
              <w:rPr>
                <w:sz w:val="20"/>
                <w:szCs w:val="20"/>
              </w:rPr>
            </w:pPr>
            <w:r w:rsidRPr="00E92AB9">
              <w:rPr>
                <w:rFonts w:eastAsia="Times New Roman"/>
                <w:b/>
                <w:bCs/>
                <w:sz w:val="20"/>
                <w:szCs w:val="20"/>
                <w:lang w:eastAsia="en-CA"/>
              </w:rPr>
              <w:t>2019</w:t>
            </w:r>
          </w:p>
        </w:tc>
      </w:tr>
      <w:tr w:rsidR="00E92AB9" w:rsidRPr="00E92AB9" w14:paraId="34AC9792" w14:textId="77777777" w:rsidTr="00E92AB9">
        <w:trPr>
          <w:trHeight w:val="294"/>
        </w:trPr>
        <w:tc>
          <w:tcPr>
            <w:tcW w:w="489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2FB29DEB" w14:textId="77777777" w:rsidR="00E92AB9" w:rsidRPr="00E92AB9" w:rsidRDefault="00E92AB9" w:rsidP="00E92AB9">
            <w:pPr>
              <w:pStyle w:val="Standard"/>
              <w:spacing w:after="0" w:line="240" w:lineRule="auto"/>
              <w:rPr>
                <w:sz w:val="20"/>
                <w:szCs w:val="20"/>
              </w:rPr>
            </w:pPr>
            <w:r w:rsidRPr="00E92AB9">
              <w:rPr>
                <w:rFonts w:eastAsia="Times New Roman"/>
                <w:sz w:val="20"/>
                <w:szCs w:val="20"/>
                <w:lang w:eastAsia="en-CA"/>
              </w:rPr>
              <w:t>Management occupations</w:t>
            </w:r>
          </w:p>
        </w:tc>
        <w:tc>
          <w:tcPr>
            <w:tcW w:w="143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26113EA" w14:textId="0560BBED" w:rsidR="00E92AB9" w:rsidRPr="00E92AB9" w:rsidRDefault="00E92AB9" w:rsidP="00E92AB9">
            <w:pPr>
              <w:pStyle w:val="Standard"/>
              <w:spacing w:after="0" w:line="240" w:lineRule="auto"/>
              <w:jc w:val="right"/>
              <w:rPr>
                <w:sz w:val="20"/>
                <w:szCs w:val="20"/>
              </w:rPr>
            </w:pPr>
            <w:r w:rsidRPr="00E92AB9">
              <w:rPr>
                <w:sz w:val="20"/>
                <w:szCs w:val="20"/>
              </w:rPr>
              <w:t>3,587</w:t>
            </w:r>
          </w:p>
        </w:tc>
        <w:tc>
          <w:tcPr>
            <w:tcW w:w="89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145E628" w14:textId="4BE1066D" w:rsidR="00E92AB9" w:rsidRPr="00E92AB9" w:rsidRDefault="00E92AB9" w:rsidP="00E92AB9">
            <w:pPr>
              <w:pStyle w:val="Standard"/>
              <w:spacing w:after="0" w:line="240" w:lineRule="auto"/>
              <w:jc w:val="right"/>
              <w:rPr>
                <w:sz w:val="20"/>
                <w:szCs w:val="20"/>
              </w:rPr>
            </w:pPr>
            <w:r w:rsidRPr="00E92AB9">
              <w:rPr>
                <w:sz w:val="20"/>
                <w:szCs w:val="20"/>
              </w:rPr>
              <w:t>2,956</w:t>
            </w:r>
          </w:p>
        </w:tc>
        <w:tc>
          <w:tcPr>
            <w:tcW w:w="1363"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19B409B" w14:textId="7B68455A" w:rsidR="00E92AB9" w:rsidRPr="00E92AB9" w:rsidRDefault="00E92AB9" w:rsidP="00E92AB9">
            <w:pPr>
              <w:pStyle w:val="Standard"/>
              <w:spacing w:after="0" w:line="240" w:lineRule="auto"/>
              <w:jc w:val="right"/>
              <w:rPr>
                <w:sz w:val="20"/>
                <w:szCs w:val="20"/>
              </w:rPr>
            </w:pPr>
            <w:r w:rsidRPr="00E92AB9">
              <w:rPr>
                <w:sz w:val="20"/>
                <w:szCs w:val="20"/>
              </w:rPr>
              <w:t>7%</w:t>
            </w:r>
          </w:p>
        </w:tc>
        <w:tc>
          <w:tcPr>
            <w:tcW w:w="894"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7C0A5D5C" w14:textId="3D673DE8" w:rsidR="00E92AB9" w:rsidRPr="00E92AB9" w:rsidRDefault="00E92AB9" w:rsidP="00E92AB9">
            <w:pPr>
              <w:pStyle w:val="Standard"/>
              <w:spacing w:after="0" w:line="240" w:lineRule="auto"/>
              <w:jc w:val="right"/>
              <w:rPr>
                <w:sz w:val="20"/>
                <w:szCs w:val="20"/>
              </w:rPr>
            </w:pPr>
            <w:r w:rsidRPr="00E92AB9">
              <w:rPr>
                <w:sz w:val="20"/>
                <w:szCs w:val="20"/>
              </w:rPr>
              <w:t>6%</w:t>
            </w:r>
          </w:p>
        </w:tc>
      </w:tr>
      <w:tr w:rsidR="00E92AB9" w:rsidRPr="00E92AB9" w14:paraId="38AF270C" w14:textId="77777777" w:rsidTr="00E92AB9">
        <w:trPr>
          <w:trHeight w:val="294"/>
        </w:trPr>
        <w:tc>
          <w:tcPr>
            <w:tcW w:w="489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5C3F8D56" w14:textId="77777777" w:rsidR="00E92AB9" w:rsidRPr="00E92AB9" w:rsidRDefault="00E92AB9" w:rsidP="00E92AB9">
            <w:pPr>
              <w:pStyle w:val="Standard"/>
              <w:spacing w:after="0" w:line="240" w:lineRule="auto"/>
              <w:rPr>
                <w:sz w:val="20"/>
                <w:szCs w:val="20"/>
              </w:rPr>
            </w:pPr>
            <w:r w:rsidRPr="00E92AB9">
              <w:rPr>
                <w:rFonts w:eastAsia="Times New Roman"/>
                <w:sz w:val="20"/>
                <w:szCs w:val="20"/>
                <w:lang w:eastAsia="en-CA"/>
              </w:rPr>
              <w:t>Business, finance and administration occupations</w:t>
            </w:r>
          </w:p>
        </w:tc>
        <w:tc>
          <w:tcPr>
            <w:tcW w:w="143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D1DF928" w14:textId="7B23C1E0" w:rsidR="00E92AB9" w:rsidRPr="00E92AB9" w:rsidRDefault="00E92AB9" w:rsidP="00E92AB9">
            <w:pPr>
              <w:pStyle w:val="Standard"/>
              <w:spacing w:after="0" w:line="240" w:lineRule="auto"/>
              <w:jc w:val="right"/>
              <w:rPr>
                <w:sz w:val="20"/>
                <w:szCs w:val="20"/>
              </w:rPr>
            </w:pPr>
            <w:r w:rsidRPr="00E92AB9">
              <w:rPr>
                <w:sz w:val="20"/>
                <w:szCs w:val="20"/>
              </w:rPr>
              <w:t>9,822</w:t>
            </w:r>
          </w:p>
        </w:tc>
        <w:tc>
          <w:tcPr>
            <w:tcW w:w="89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1EC2FFF" w14:textId="7562F545" w:rsidR="00E92AB9" w:rsidRPr="00E92AB9" w:rsidRDefault="00E92AB9" w:rsidP="00E92AB9">
            <w:pPr>
              <w:pStyle w:val="Standard"/>
              <w:spacing w:after="0" w:line="240" w:lineRule="auto"/>
              <w:jc w:val="right"/>
              <w:rPr>
                <w:sz w:val="20"/>
                <w:szCs w:val="20"/>
              </w:rPr>
            </w:pPr>
            <w:r w:rsidRPr="00E92AB9">
              <w:rPr>
                <w:sz w:val="20"/>
                <w:szCs w:val="20"/>
              </w:rPr>
              <w:t>8,085</w:t>
            </w:r>
          </w:p>
        </w:tc>
        <w:tc>
          <w:tcPr>
            <w:tcW w:w="1363"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CFA39E0" w14:textId="6C2956BE" w:rsidR="00E92AB9" w:rsidRPr="00E92AB9" w:rsidRDefault="00E92AB9" w:rsidP="00E92AB9">
            <w:pPr>
              <w:pStyle w:val="Standard"/>
              <w:spacing w:after="0" w:line="240" w:lineRule="auto"/>
              <w:jc w:val="right"/>
              <w:rPr>
                <w:sz w:val="20"/>
                <w:szCs w:val="20"/>
              </w:rPr>
            </w:pPr>
            <w:r w:rsidRPr="00E92AB9">
              <w:rPr>
                <w:sz w:val="20"/>
                <w:szCs w:val="20"/>
              </w:rPr>
              <w:t>18%</w:t>
            </w:r>
          </w:p>
        </w:tc>
        <w:tc>
          <w:tcPr>
            <w:tcW w:w="894"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68B4A53" w14:textId="393A9E68" w:rsidR="00E92AB9" w:rsidRPr="00E92AB9" w:rsidRDefault="00E92AB9" w:rsidP="00E92AB9">
            <w:pPr>
              <w:pStyle w:val="Standard"/>
              <w:spacing w:after="0" w:line="240" w:lineRule="auto"/>
              <w:jc w:val="right"/>
              <w:rPr>
                <w:sz w:val="20"/>
                <w:szCs w:val="20"/>
              </w:rPr>
            </w:pPr>
            <w:r w:rsidRPr="00E92AB9">
              <w:rPr>
                <w:sz w:val="20"/>
                <w:szCs w:val="20"/>
              </w:rPr>
              <w:t>16%</w:t>
            </w:r>
          </w:p>
        </w:tc>
      </w:tr>
      <w:tr w:rsidR="00E92AB9" w:rsidRPr="00E92AB9" w14:paraId="104929DC" w14:textId="77777777" w:rsidTr="00E92AB9">
        <w:trPr>
          <w:trHeight w:val="294"/>
        </w:trPr>
        <w:tc>
          <w:tcPr>
            <w:tcW w:w="489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3279C97B" w14:textId="77777777" w:rsidR="00E92AB9" w:rsidRPr="00E92AB9" w:rsidRDefault="00E92AB9" w:rsidP="00E92AB9">
            <w:pPr>
              <w:pStyle w:val="Standard"/>
              <w:spacing w:after="0" w:line="240" w:lineRule="auto"/>
              <w:rPr>
                <w:sz w:val="20"/>
                <w:szCs w:val="20"/>
              </w:rPr>
            </w:pPr>
            <w:r w:rsidRPr="00E92AB9">
              <w:rPr>
                <w:rFonts w:eastAsia="Times New Roman"/>
                <w:sz w:val="20"/>
                <w:szCs w:val="20"/>
                <w:lang w:eastAsia="en-CA"/>
              </w:rPr>
              <w:t>Natural and applied sciences and related occupations</w:t>
            </w:r>
          </w:p>
        </w:tc>
        <w:tc>
          <w:tcPr>
            <w:tcW w:w="143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5335086" w14:textId="46009687" w:rsidR="00E92AB9" w:rsidRPr="00E92AB9" w:rsidRDefault="00E92AB9" w:rsidP="00E92AB9">
            <w:pPr>
              <w:pStyle w:val="Standard"/>
              <w:spacing w:after="0" w:line="240" w:lineRule="auto"/>
              <w:jc w:val="right"/>
              <w:rPr>
                <w:sz w:val="20"/>
                <w:szCs w:val="20"/>
              </w:rPr>
            </w:pPr>
            <w:r w:rsidRPr="00E92AB9">
              <w:rPr>
                <w:sz w:val="20"/>
                <w:szCs w:val="20"/>
              </w:rPr>
              <w:t>3,380</w:t>
            </w:r>
          </w:p>
        </w:tc>
        <w:tc>
          <w:tcPr>
            <w:tcW w:w="89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CA4DA2E" w14:textId="2D1428A6" w:rsidR="00E92AB9" w:rsidRPr="00E92AB9" w:rsidRDefault="00E92AB9" w:rsidP="00E92AB9">
            <w:pPr>
              <w:pStyle w:val="Standard"/>
              <w:spacing w:after="0" w:line="240" w:lineRule="auto"/>
              <w:jc w:val="right"/>
              <w:rPr>
                <w:sz w:val="20"/>
                <w:szCs w:val="20"/>
              </w:rPr>
            </w:pPr>
            <w:r w:rsidRPr="00E92AB9">
              <w:rPr>
                <w:sz w:val="20"/>
                <w:szCs w:val="20"/>
              </w:rPr>
              <w:t>3,583</w:t>
            </w:r>
          </w:p>
        </w:tc>
        <w:tc>
          <w:tcPr>
            <w:tcW w:w="1363"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B52E4B5" w14:textId="2BF5A2B3" w:rsidR="00E92AB9" w:rsidRPr="00E92AB9" w:rsidRDefault="00E92AB9" w:rsidP="00E92AB9">
            <w:pPr>
              <w:pStyle w:val="Standard"/>
              <w:spacing w:after="0" w:line="240" w:lineRule="auto"/>
              <w:jc w:val="right"/>
              <w:rPr>
                <w:sz w:val="20"/>
                <w:szCs w:val="20"/>
              </w:rPr>
            </w:pPr>
            <w:r w:rsidRPr="00E92AB9">
              <w:rPr>
                <w:sz w:val="20"/>
                <w:szCs w:val="20"/>
              </w:rPr>
              <w:t>6%</w:t>
            </w:r>
          </w:p>
        </w:tc>
        <w:tc>
          <w:tcPr>
            <w:tcW w:w="894"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361CF754" w14:textId="11EFB9DD" w:rsidR="00E92AB9" w:rsidRPr="00E92AB9" w:rsidRDefault="00E92AB9" w:rsidP="00E92AB9">
            <w:pPr>
              <w:pStyle w:val="Standard"/>
              <w:spacing w:after="0" w:line="240" w:lineRule="auto"/>
              <w:jc w:val="right"/>
              <w:rPr>
                <w:sz w:val="20"/>
                <w:szCs w:val="20"/>
              </w:rPr>
            </w:pPr>
            <w:r w:rsidRPr="00E92AB9">
              <w:rPr>
                <w:sz w:val="20"/>
                <w:szCs w:val="20"/>
              </w:rPr>
              <w:t>7%</w:t>
            </w:r>
          </w:p>
        </w:tc>
      </w:tr>
      <w:tr w:rsidR="00E92AB9" w:rsidRPr="00E92AB9" w14:paraId="22DA3132" w14:textId="77777777" w:rsidTr="00E92AB9">
        <w:trPr>
          <w:trHeight w:val="294"/>
        </w:trPr>
        <w:tc>
          <w:tcPr>
            <w:tcW w:w="489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61D79651" w14:textId="77777777" w:rsidR="00E92AB9" w:rsidRPr="00E92AB9" w:rsidRDefault="00E92AB9" w:rsidP="00E92AB9">
            <w:pPr>
              <w:pStyle w:val="Standard"/>
              <w:spacing w:after="0" w:line="240" w:lineRule="auto"/>
              <w:rPr>
                <w:sz w:val="20"/>
                <w:szCs w:val="20"/>
              </w:rPr>
            </w:pPr>
            <w:r w:rsidRPr="00E92AB9">
              <w:rPr>
                <w:rFonts w:eastAsia="Times New Roman"/>
                <w:sz w:val="20"/>
                <w:szCs w:val="20"/>
                <w:lang w:eastAsia="en-CA"/>
              </w:rPr>
              <w:t>Health occupations</w:t>
            </w:r>
          </w:p>
        </w:tc>
        <w:tc>
          <w:tcPr>
            <w:tcW w:w="143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6AE8083" w14:textId="624899FD" w:rsidR="00E92AB9" w:rsidRPr="00E92AB9" w:rsidRDefault="00E92AB9" w:rsidP="00E92AB9">
            <w:pPr>
              <w:pStyle w:val="Standard"/>
              <w:spacing w:after="0" w:line="240" w:lineRule="auto"/>
              <w:jc w:val="right"/>
              <w:rPr>
                <w:sz w:val="20"/>
                <w:szCs w:val="20"/>
              </w:rPr>
            </w:pPr>
            <w:r w:rsidRPr="00E92AB9">
              <w:rPr>
                <w:sz w:val="20"/>
                <w:szCs w:val="20"/>
              </w:rPr>
              <w:t>3,923</w:t>
            </w:r>
          </w:p>
        </w:tc>
        <w:tc>
          <w:tcPr>
            <w:tcW w:w="89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F84E853" w14:textId="742AA542" w:rsidR="00E92AB9" w:rsidRPr="00E92AB9" w:rsidRDefault="00E92AB9" w:rsidP="00E92AB9">
            <w:pPr>
              <w:pStyle w:val="Standard"/>
              <w:spacing w:after="0" w:line="240" w:lineRule="auto"/>
              <w:jc w:val="right"/>
              <w:rPr>
                <w:sz w:val="20"/>
                <w:szCs w:val="20"/>
              </w:rPr>
            </w:pPr>
            <w:r w:rsidRPr="00E92AB9">
              <w:rPr>
                <w:sz w:val="20"/>
                <w:szCs w:val="20"/>
              </w:rPr>
              <w:t>4,077</w:t>
            </w:r>
          </w:p>
        </w:tc>
        <w:tc>
          <w:tcPr>
            <w:tcW w:w="1363"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8D17D9C" w14:textId="245B1987" w:rsidR="00E92AB9" w:rsidRPr="00E92AB9" w:rsidRDefault="00E92AB9" w:rsidP="00E92AB9">
            <w:pPr>
              <w:pStyle w:val="Standard"/>
              <w:spacing w:after="0" w:line="240" w:lineRule="auto"/>
              <w:jc w:val="right"/>
              <w:rPr>
                <w:sz w:val="20"/>
                <w:szCs w:val="20"/>
              </w:rPr>
            </w:pPr>
            <w:r w:rsidRPr="00E92AB9">
              <w:rPr>
                <w:sz w:val="20"/>
                <w:szCs w:val="20"/>
              </w:rPr>
              <w:t>7%</w:t>
            </w:r>
          </w:p>
        </w:tc>
        <w:tc>
          <w:tcPr>
            <w:tcW w:w="894"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17CCB220" w14:textId="5282BC25" w:rsidR="00E92AB9" w:rsidRPr="00E92AB9" w:rsidRDefault="00E92AB9" w:rsidP="00E92AB9">
            <w:pPr>
              <w:pStyle w:val="Standard"/>
              <w:spacing w:after="0" w:line="240" w:lineRule="auto"/>
              <w:jc w:val="right"/>
              <w:rPr>
                <w:sz w:val="20"/>
                <w:szCs w:val="20"/>
              </w:rPr>
            </w:pPr>
            <w:r w:rsidRPr="00E92AB9">
              <w:rPr>
                <w:sz w:val="20"/>
                <w:szCs w:val="20"/>
              </w:rPr>
              <w:t>8%</w:t>
            </w:r>
          </w:p>
        </w:tc>
      </w:tr>
      <w:tr w:rsidR="00E92AB9" w:rsidRPr="00E92AB9" w14:paraId="53CC1C56" w14:textId="77777777" w:rsidTr="00E92AB9">
        <w:trPr>
          <w:trHeight w:val="294"/>
        </w:trPr>
        <w:tc>
          <w:tcPr>
            <w:tcW w:w="489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279E0E27" w14:textId="77777777" w:rsidR="00E92AB9" w:rsidRPr="00E92AB9" w:rsidRDefault="00E92AB9" w:rsidP="00E92AB9">
            <w:pPr>
              <w:pStyle w:val="Standard"/>
              <w:spacing w:after="0" w:line="240" w:lineRule="auto"/>
              <w:rPr>
                <w:sz w:val="20"/>
                <w:szCs w:val="20"/>
              </w:rPr>
            </w:pPr>
            <w:r w:rsidRPr="00E92AB9">
              <w:rPr>
                <w:rFonts w:eastAsia="Times New Roman"/>
                <w:sz w:val="20"/>
                <w:szCs w:val="20"/>
                <w:lang w:eastAsia="en-CA"/>
              </w:rPr>
              <w:t>Occupations in education, law and social, community and government services</w:t>
            </w:r>
          </w:p>
        </w:tc>
        <w:tc>
          <w:tcPr>
            <w:tcW w:w="143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591B07A" w14:textId="3DD9C175" w:rsidR="00E92AB9" w:rsidRPr="00E92AB9" w:rsidRDefault="00E92AB9" w:rsidP="00E92AB9">
            <w:pPr>
              <w:pStyle w:val="Standard"/>
              <w:spacing w:after="0" w:line="240" w:lineRule="auto"/>
              <w:jc w:val="right"/>
              <w:rPr>
                <w:sz w:val="20"/>
                <w:szCs w:val="20"/>
              </w:rPr>
            </w:pPr>
            <w:r w:rsidRPr="00E92AB9">
              <w:rPr>
                <w:sz w:val="20"/>
                <w:szCs w:val="20"/>
              </w:rPr>
              <w:t>5,143</w:t>
            </w:r>
          </w:p>
        </w:tc>
        <w:tc>
          <w:tcPr>
            <w:tcW w:w="89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712C2F01" w14:textId="4961AD6F" w:rsidR="00E92AB9" w:rsidRPr="00E92AB9" w:rsidRDefault="00E92AB9" w:rsidP="00E92AB9">
            <w:pPr>
              <w:pStyle w:val="Standard"/>
              <w:spacing w:after="0" w:line="240" w:lineRule="auto"/>
              <w:jc w:val="right"/>
              <w:rPr>
                <w:sz w:val="20"/>
                <w:szCs w:val="20"/>
              </w:rPr>
            </w:pPr>
            <w:r w:rsidRPr="00E92AB9">
              <w:rPr>
                <w:sz w:val="20"/>
                <w:szCs w:val="20"/>
              </w:rPr>
              <w:t>6,371</w:t>
            </w:r>
          </w:p>
        </w:tc>
        <w:tc>
          <w:tcPr>
            <w:tcW w:w="1363"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47142EC7" w14:textId="244A2A88" w:rsidR="00E92AB9" w:rsidRPr="00E92AB9" w:rsidRDefault="00E92AB9" w:rsidP="00E92AB9">
            <w:pPr>
              <w:pStyle w:val="Standard"/>
              <w:spacing w:after="0" w:line="240" w:lineRule="auto"/>
              <w:jc w:val="right"/>
              <w:rPr>
                <w:sz w:val="20"/>
                <w:szCs w:val="20"/>
              </w:rPr>
            </w:pPr>
            <w:r w:rsidRPr="00E92AB9">
              <w:rPr>
                <w:sz w:val="20"/>
                <w:szCs w:val="20"/>
              </w:rPr>
              <w:t>9%</w:t>
            </w:r>
          </w:p>
        </w:tc>
        <w:tc>
          <w:tcPr>
            <w:tcW w:w="894"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6C53540B" w14:textId="796FB3D5" w:rsidR="00E92AB9" w:rsidRPr="00E92AB9" w:rsidRDefault="00E92AB9" w:rsidP="00E92AB9">
            <w:pPr>
              <w:pStyle w:val="Standard"/>
              <w:spacing w:after="0" w:line="240" w:lineRule="auto"/>
              <w:jc w:val="right"/>
              <w:rPr>
                <w:sz w:val="20"/>
                <w:szCs w:val="20"/>
              </w:rPr>
            </w:pPr>
            <w:r w:rsidRPr="00E92AB9">
              <w:rPr>
                <w:sz w:val="20"/>
                <w:szCs w:val="20"/>
              </w:rPr>
              <w:t>13%</w:t>
            </w:r>
          </w:p>
        </w:tc>
      </w:tr>
      <w:tr w:rsidR="00E92AB9" w:rsidRPr="00E92AB9" w14:paraId="6C594076" w14:textId="77777777" w:rsidTr="00E92AB9">
        <w:trPr>
          <w:trHeight w:val="294"/>
        </w:trPr>
        <w:tc>
          <w:tcPr>
            <w:tcW w:w="489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5867F046" w14:textId="77777777" w:rsidR="00E92AB9" w:rsidRPr="00E92AB9" w:rsidRDefault="00E92AB9" w:rsidP="00E92AB9">
            <w:pPr>
              <w:pStyle w:val="Standard"/>
              <w:spacing w:after="0" w:line="240" w:lineRule="auto"/>
              <w:rPr>
                <w:sz w:val="20"/>
                <w:szCs w:val="20"/>
              </w:rPr>
            </w:pPr>
            <w:r w:rsidRPr="00E92AB9">
              <w:rPr>
                <w:rFonts w:eastAsia="Times New Roman"/>
                <w:sz w:val="20"/>
                <w:szCs w:val="20"/>
                <w:lang w:eastAsia="en-CA"/>
              </w:rPr>
              <w:t>Occupations in art, culture, recreation and sport</w:t>
            </w:r>
          </w:p>
        </w:tc>
        <w:tc>
          <w:tcPr>
            <w:tcW w:w="143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6798FE3" w14:textId="0167D8EF" w:rsidR="00E92AB9" w:rsidRPr="00E92AB9" w:rsidRDefault="00E92AB9" w:rsidP="00E92AB9">
            <w:pPr>
              <w:pStyle w:val="Standard"/>
              <w:spacing w:after="0" w:line="240" w:lineRule="auto"/>
              <w:jc w:val="right"/>
              <w:rPr>
                <w:sz w:val="20"/>
                <w:szCs w:val="20"/>
              </w:rPr>
            </w:pPr>
            <w:r w:rsidRPr="00E92AB9">
              <w:rPr>
                <w:sz w:val="20"/>
                <w:szCs w:val="20"/>
              </w:rPr>
              <w:t>952</w:t>
            </w:r>
          </w:p>
        </w:tc>
        <w:tc>
          <w:tcPr>
            <w:tcW w:w="89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091C4DE" w14:textId="1A87DC36" w:rsidR="00E92AB9" w:rsidRPr="00E92AB9" w:rsidRDefault="00E92AB9" w:rsidP="00E92AB9">
            <w:pPr>
              <w:pStyle w:val="Standard"/>
              <w:spacing w:after="0" w:line="240" w:lineRule="auto"/>
              <w:jc w:val="right"/>
              <w:rPr>
                <w:sz w:val="20"/>
                <w:szCs w:val="20"/>
              </w:rPr>
            </w:pPr>
            <w:r w:rsidRPr="00E92AB9">
              <w:rPr>
                <w:sz w:val="20"/>
                <w:szCs w:val="20"/>
              </w:rPr>
              <w:t>861</w:t>
            </w:r>
          </w:p>
        </w:tc>
        <w:tc>
          <w:tcPr>
            <w:tcW w:w="1363"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33A447B" w14:textId="4FF5BD03" w:rsidR="00E92AB9" w:rsidRPr="00E92AB9" w:rsidRDefault="00E92AB9" w:rsidP="00E92AB9">
            <w:pPr>
              <w:pStyle w:val="Standard"/>
              <w:spacing w:after="0" w:line="240" w:lineRule="auto"/>
              <w:jc w:val="right"/>
              <w:rPr>
                <w:sz w:val="20"/>
                <w:szCs w:val="20"/>
              </w:rPr>
            </w:pPr>
            <w:r w:rsidRPr="00E92AB9">
              <w:rPr>
                <w:sz w:val="20"/>
                <w:szCs w:val="20"/>
              </w:rPr>
              <w:t>2%</w:t>
            </w:r>
          </w:p>
        </w:tc>
        <w:tc>
          <w:tcPr>
            <w:tcW w:w="894"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3D61CF44" w14:textId="21290D3A" w:rsidR="00E92AB9" w:rsidRPr="00E92AB9" w:rsidRDefault="00E92AB9" w:rsidP="00E92AB9">
            <w:pPr>
              <w:pStyle w:val="Standard"/>
              <w:spacing w:after="0" w:line="240" w:lineRule="auto"/>
              <w:jc w:val="right"/>
              <w:rPr>
                <w:sz w:val="20"/>
                <w:szCs w:val="20"/>
              </w:rPr>
            </w:pPr>
            <w:r w:rsidRPr="00E92AB9">
              <w:rPr>
                <w:sz w:val="20"/>
                <w:szCs w:val="20"/>
              </w:rPr>
              <w:t>2%</w:t>
            </w:r>
          </w:p>
        </w:tc>
      </w:tr>
      <w:tr w:rsidR="00E92AB9" w:rsidRPr="00E92AB9" w14:paraId="468C185D" w14:textId="77777777" w:rsidTr="00E92AB9">
        <w:trPr>
          <w:trHeight w:val="294"/>
        </w:trPr>
        <w:tc>
          <w:tcPr>
            <w:tcW w:w="489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370AEA20" w14:textId="77777777" w:rsidR="00E92AB9" w:rsidRPr="00E92AB9" w:rsidRDefault="00E92AB9" w:rsidP="00E92AB9">
            <w:pPr>
              <w:pStyle w:val="Standard"/>
              <w:spacing w:after="0" w:line="240" w:lineRule="auto"/>
              <w:rPr>
                <w:sz w:val="20"/>
                <w:szCs w:val="20"/>
              </w:rPr>
            </w:pPr>
            <w:r w:rsidRPr="00E92AB9">
              <w:rPr>
                <w:rFonts w:eastAsia="Times New Roman"/>
                <w:sz w:val="20"/>
                <w:szCs w:val="20"/>
                <w:lang w:eastAsia="en-CA"/>
              </w:rPr>
              <w:t>Sales and service occupations</w:t>
            </w:r>
          </w:p>
        </w:tc>
        <w:tc>
          <w:tcPr>
            <w:tcW w:w="143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8C49FD2" w14:textId="2E088231" w:rsidR="00E92AB9" w:rsidRPr="00E92AB9" w:rsidRDefault="00E92AB9" w:rsidP="00E92AB9">
            <w:pPr>
              <w:pStyle w:val="Standard"/>
              <w:spacing w:after="0" w:line="240" w:lineRule="auto"/>
              <w:jc w:val="right"/>
              <w:rPr>
                <w:sz w:val="20"/>
                <w:szCs w:val="20"/>
              </w:rPr>
            </w:pPr>
            <w:r w:rsidRPr="00E92AB9">
              <w:rPr>
                <w:sz w:val="20"/>
                <w:szCs w:val="20"/>
              </w:rPr>
              <w:t>14,578</w:t>
            </w:r>
          </w:p>
        </w:tc>
        <w:tc>
          <w:tcPr>
            <w:tcW w:w="89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A341F17" w14:textId="57A08FD5" w:rsidR="00E92AB9" w:rsidRPr="00E92AB9" w:rsidRDefault="00E92AB9" w:rsidP="00E92AB9">
            <w:pPr>
              <w:pStyle w:val="Standard"/>
              <w:spacing w:after="0" w:line="240" w:lineRule="auto"/>
              <w:jc w:val="right"/>
              <w:rPr>
                <w:sz w:val="20"/>
                <w:szCs w:val="20"/>
              </w:rPr>
            </w:pPr>
            <w:r w:rsidRPr="00E92AB9">
              <w:rPr>
                <w:sz w:val="20"/>
                <w:szCs w:val="20"/>
              </w:rPr>
              <w:t>12,782</w:t>
            </w:r>
          </w:p>
        </w:tc>
        <w:tc>
          <w:tcPr>
            <w:tcW w:w="1363"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6C99B375" w14:textId="2850E179" w:rsidR="00E92AB9" w:rsidRPr="00E92AB9" w:rsidRDefault="00E92AB9" w:rsidP="00E92AB9">
            <w:pPr>
              <w:pStyle w:val="Standard"/>
              <w:spacing w:after="0" w:line="240" w:lineRule="auto"/>
              <w:jc w:val="right"/>
              <w:rPr>
                <w:sz w:val="20"/>
                <w:szCs w:val="20"/>
              </w:rPr>
            </w:pPr>
            <w:r w:rsidRPr="00E92AB9">
              <w:rPr>
                <w:sz w:val="20"/>
                <w:szCs w:val="20"/>
              </w:rPr>
              <w:t>27%</w:t>
            </w:r>
          </w:p>
        </w:tc>
        <w:tc>
          <w:tcPr>
            <w:tcW w:w="894"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5F86843E" w14:textId="48D0F85D" w:rsidR="00E92AB9" w:rsidRPr="00E92AB9" w:rsidRDefault="00E92AB9" w:rsidP="00E92AB9">
            <w:pPr>
              <w:pStyle w:val="Standard"/>
              <w:spacing w:after="0" w:line="240" w:lineRule="auto"/>
              <w:jc w:val="right"/>
              <w:rPr>
                <w:sz w:val="20"/>
                <w:szCs w:val="20"/>
              </w:rPr>
            </w:pPr>
            <w:r w:rsidRPr="00E92AB9">
              <w:rPr>
                <w:sz w:val="20"/>
                <w:szCs w:val="20"/>
              </w:rPr>
              <w:t>25%</w:t>
            </w:r>
          </w:p>
        </w:tc>
      </w:tr>
      <w:tr w:rsidR="00E92AB9" w:rsidRPr="00E92AB9" w14:paraId="279DF954" w14:textId="77777777" w:rsidTr="00E92AB9">
        <w:trPr>
          <w:trHeight w:val="294"/>
        </w:trPr>
        <w:tc>
          <w:tcPr>
            <w:tcW w:w="489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078F7976" w14:textId="77777777" w:rsidR="00E92AB9" w:rsidRPr="00E92AB9" w:rsidRDefault="00E92AB9" w:rsidP="00E92AB9">
            <w:pPr>
              <w:pStyle w:val="Standard"/>
              <w:spacing w:after="0" w:line="240" w:lineRule="auto"/>
              <w:rPr>
                <w:sz w:val="20"/>
                <w:szCs w:val="20"/>
              </w:rPr>
            </w:pPr>
            <w:r w:rsidRPr="00E92AB9">
              <w:rPr>
                <w:rFonts w:eastAsia="Times New Roman"/>
                <w:sz w:val="20"/>
                <w:szCs w:val="20"/>
                <w:lang w:eastAsia="en-CA"/>
              </w:rPr>
              <w:t>Trades, transport and equipment operators and related occupations</w:t>
            </w:r>
          </w:p>
        </w:tc>
        <w:tc>
          <w:tcPr>
            <w:tcW w:w="143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263356E5" w14:textId="6750FAC5" w:rsidR="00E92AB9" w:rsidRPr="00E92AB9" w:rsidRDefault="00E92AB9" w:rsidP="00E92AB9">
            <w:pPr>
              <w:pStyle w:val="Standard"/>
              <w:spacing w:after="0" w:line="240" w:lineRule="auto"/>
              <w:jc w:val="right"/>
              <w:rPr>
                <w:sz w:val="20"/>
                <w:szCs w:val="20"/>
              </w:rPr>
            </w:pPr>
            <w:r w:rsidRPr="00E92AB9">
              <w:rPr>
                <w:sz w:val="20"/>
                <w:szCs w:val="20"/>
              </w:rPr>
              <w:t>8,766</w:t>
            </w:r>
          </w:p>
        </w:tc>
        <w:tc>
          <w:tcPr>
            <w:tcW w:w="89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1A995D6B" w14:textId="360B178B" w:rsidR="00E92AB9" w:rsidRPr="00E92AB9" w:rsidRDefault="00E92AB9" w:rsidP="00E92AB9">
            <w:pPr>
              <w:pStyle w:val="Standard"/>
              <w:spacing w:after="0" w:line="240" w:lineRule="auto"/>
              <w:jc w:val="right"/>
              <w:rPr>
                <w:sz w:val="20"/>
                <w:szCs w:val="20"/>
              </w:rPr>
            </w:pPr>
            <w:r w:rsidRPr="00E92AB9">
              <w:rPr>
                <w:sz w:val="20"/>
                <w:szCs w:val="20"/>
              </w:rPr>
              <w:t>8,055</w:t>
            </w:r>
          </w:p>
        </w:tc>
        <w:tc>
          <w:tcPr>
            <w:tcW w:w="1363"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08A19DA1" w14:textId="3A5C0223" w:rsidR="00E92AB9" w:rsidRPr="00E92AB9" w:rsidRDefault="00E92AB9" w:rsidP="00E92AB9">
            <w:pPr>
              <w:pStyle w:val="Standard"/>
              <w:spacing w:after="0" w:line="240" w:lineRule="auto"/>
              <w:jc w:val="right"/>
              <w:rPr>
                <w:sz w:val="20"/>
                <w:szCs w:val="20"/>
              </w:rPr>
            </w:pPr>
            <w:r w:rsidRPr="00E92AB9">
              <w:rPr>
                <w:sz w:val="20"/>
                <w:szCs w:val="20"/>
              </w:rPr>
              <w:t>16%</w:t>
            </w:r>
          </w:p>
        </w:tc>
        <w:tc>
          <w:tcPr>
            <w:tcW w:w="894"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3B28CF1A" w14:textId="5A842B38" w:rsidR="00E92AB9" w:rsidRPr="00E92AB9" w:rsidRDefault="00E92AB9" w:rsidP="00E92AB9">
            <w:pPr>
              <w:pStyle w:val="Standard"/>
              <w:spacing w:after="0" w:line="240" w:lineRule="auto"/>
              <w:jc w:val="right"/>
              <w:rPr>
                <w:sz w:val="20"/>
                <w:szCs w:val="20"/>
              </w:rPr>
            </w:pPr>
            <w:r w:rsidRPr="00E92AB9">
              <w:rPr>
                <w:sz w:val="20"/>
                <w:szCs w:val="20"/>
              </w:rPr>
              <w:t>16%</w:t>
            </w:r>
          </w:p>
        </w:tc>
      </w:tr>
      <w:tr w:rsidR="00E92AB9" w:rsidRPr="00E92AB9" w14:paraId="1FF2E019" w14:textId="77777777" w:rsidTr="00E92AB9">
        <w:trPr>
          <w:trHeight w:val="294"/>
        </w:trPr>
        <w:tc>
          <w:tcPr>
            <w:tcW w:w="4890" w:type="dxa"/>
            <w:tcBorders>
              <w:top w:val="single" w:sz="4" w:space="0" w:color="BFBFBF"/>
              <w:left w:val="single" w:sz="4" w:space="0" w:color="A6A6A6"/>
              <w:bottom w:val="single" w:sz="4" w:space="0" w:color="BFBFBF"/>
            </w:tcBorders>
            <w:shd w:val="clear" w:color="auto" w:fill="auto"/>
            <w:tcMar>
              <w:top w:w="0" w:type="dxa"/>
              <w:left w:w="108" w:type="dxa"/>
              <w:bottom w:w="0" w:type="dxa"/>
              <w:right w:w="108" w:type="dxa"/>
            </w:tcMar>
            <w:vAlign w:val="center"/>
          </w:tcPr>
          <w:p w14:paraId="7272E008" w14:textId="77777777" w:rsidR="00E92AB9" w:rsidRPr="00E92AB9" w:rsidRDefault="00E92AB9" w:rsidP="00E92AB9">
            <w:pPr>
              <w:pStyle w:val="Standard"/>
              <w:spacing w:after="0" w:line="240" w:lineRule="auto"/>
              <w:rPr>
                <w:sz w:val="20"/>
                <w:szCs w:val="20"/>
              </w:rPr>
            </w:pPr>
            <w:r w:rsidRPr="00E92AB9">
              <w:rPr>
                <w:rFonts w:eastAsia="Times New Roman"/>
                <w:sz w:val="20"/>
                <w:szCs w:val="20"/>
                <w:lang w:eastAsia="en-CA"/>
              </w:rPr>
              <w:t>Natural resources, agriculture and related production occupations</w:t>
            </w:r>
          </w:p>
        </w:tc>
        <w:tc>
          <w:tcPr>
            <w:tcW w:w="1439"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C098EEA" w14:textId="54925997" w:rsidR="00E92AB9" w:rsidRPr="00E92AB9" w:rsidRDefault="00E92AB9" w:rsidP="00E92AB9">
            <w:pPr>
              <w:pStyle w:val="Standard"/>
              <w:spacing w:after="0" w:line="240" w:lineRule="auto"/>
              <w:jc w:val="right"/>
              <w:rPr>
                <w:sz w:val="20"/>
                <w:szCs w:val="20"/>
              </w:rPr>
            </w:pPr>
            <w:r w:rsidRPr="00E92AB9">
              <w:rPr>
                <w:sz w:val="20"/>
                <w:szCs w:val="20"/>
              </w:rPr>
              <w:t>1,581</w:t>
            </w:r>
          </w:p>
        </w:tc>
        <w:tc>
          <w:tcPr>
            <w:tcW w:w="894"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55BC7229" w14:textId="1422B895" w:rsidR="00E92AB9" w:rsidRPr="00E92AB9" w:rsidRDefault="00E92AB9" w:rsidP="00E92AB9">
            <w:pPr>
              <w:pStyle w:val="Standard"/>
              <w:spacing w:after="0" w:line="240" w:lineRule="auto"/>
              <w:jc w:val="right"/>
              <w:rPr>
                <w:sz w:val="20"/>
                <w:szCs w:val="20"/>
              </w:rPr>
            </w:pPr>
            <w:r w:rsidRPr="00E92AB9">
              <w:rPr>
                <w:sz w:val="20"/>
                <w:szCs w:val="20"/>
              </w:rPr>
              <w:t>1,572</w:t>
            </w:r>
          </w:p>
        </w:tc>
        <w:tc>
          <w:tcPr>
            <w:tcW w:w="1363" w:type="dxa"/>
            <w:tcBorders>
              <w:top w:val="single" w:sz="4" w:space="0" w:color="BFBFBF"/>
              <w:bottom w:val="single" w:sz="4" w:space="0" w:color="BFBFBF"/>
            </w:tcBorders>
            <w:shd w:val="clear" w:color="auto" w:fill="auto"/>
            <w:tcMar>
              <w:top w:w="0" w:type="dxa"/>
              <w:left w:w="108" w:type="dxa"/>
              <w:bottom w:w="0" w:type="dxa"/>
              <w:right w:w="108" w:type="dxa"/>
            </w:tcMar>
            <w:vAlign w:val="center"/>
          </w:tcPr>
          <w:p w14:paraId="39746FDA" w14:textId="6307CEB8" w:rsidR="00E92AB9" w:rsidRPr="00E92AB9" w:rsidRDefault="00E92AB9" w:rsidP="00E92AB9">
            <w:pPr>
              <w:pStyle w:val="Standard"/>
              <w:spacing w:after="0" w:line="240" w:lineRule="auto"/>
              <w:jc w:val="right"/>
              <w:rPr>
                <w:sz w:val="20"/>
                <w:szCs w:val="20"/>
              </w:rPr>
            </w:pPr>
            <w:r w:rsidRPr="00E92AB9">
              <w:rPr>
                <w:sz w:val="20"/>
                <w:szCs w:val="20"/>
              </w:rPr>
              <w:t>3%</w:t>
            </w:r>
          </w:p>
        </w:tc>
        <w:tc>
          <w:tcPr>
            <w:tcW w:w="894" w:type="dxa"/>
            <w:tcBorders>
              <w:top w:val="single" w:sz="4" w:space="0" w:color="BFBFBF"/>
              <w:bottom w:val="single" w:sz="4" w:space="0" w:color="BFBFBF"/>
              <w:right w:val="single" w:sz="4" w:space="0" w:color="A6A6A6"/>
            </w:tcBorders>
            <w:shd w:val="clear" w:color="auto" w:fill="auto"/>
            <w:tcMar>
              <w:top w:w="0" w:type="dxa"/>
              <w:left w:w="108" w:type="dxa"/>
              <w:bottom w:w="0" w:type="dxa"/>
              <w:right w:w="108" w:type="dxa"/>
            </w:tcMar>
            <w:vAlign w:val="center"/>
          </w:tcPr>
          <w:p w14:paraId="42F3D9AF" w14:textId="33875209" w:rsidR="00E92AB9" w:rsidRPr="00E92AB9" w:rsidRDefault="00E92AB9" w:rsidP="00E92AB9">
            <w:pPr>
              <w:pStyle w:val="Standard"/>
              <w:spacing w:after="0" w:line="240" w:lineRule="auto"/>
              <w:jc w:val="right"/>
              <w:rPr>
                <w:sz w:val="20"/>
                <w:szCs w:val="20"/>
              </w:rPr>
            </w:pPr>
            <w:r w:rsidRPr="00E92AB9">
              <w:rPr>
                <w:sz w:val="20"/>
                <w:szCs w:val="20"/>
              </w:rPr>
              <w:t>3%</w:t>
            </w:r>
          </w:p>
        </w:tc>
      </w:tr>
      <w:tr w:rsidR="00E92AB9" w:rsidRPr="00E92AB9" w14:paraId="00748975" w14:textId="77777777" w:rsidTr="00E92AB9">
        <w:trPr>
          <w:trHeight w:val="294"/>
        </w:trPr>
        <w:tc>
          <w:tcPr>
            <w:tcW w:w="4890" w:type="dxa"/>
            <w:tcBorders>
              <w:top w:val="single" w:sz="4" w:space="0" w:color="BFBFBF"/>
              <w:left w:val="single" w:sz="4" w:space="0" w:color="A6A6A6"/>
              <w:bottom w:val="single" w:sz="4" w:space="0" w:color="A6A6A6"/>
            </w:tcBorders>
            <w:shd w:val="clear" w:color="auto" w:fill="auto"/>
            <w:tcMar>
              <w:top w:w="0" w:type="dxa"/>
              <w:left w:w="108" w:type="dxa"/>
              <w:bottom w:w="0" w:type="dxa"/>
              <w:right w:w="108" w:type="dxa"/>
            </w:tcMar>
            <w:vAlign w:val="center"/>
          </w:tcPr>
          <w:p w14:paraId="438BEA89" w14:textId="77777777" w:rsidR="00E92AB9" w:rsidRPr="00E92AB9" w:rsidRDefault="00E92AB9" w:rsidP="00E92AB9">
            <w:pPr>
              <w:pStyle w:val="Standard"/>
              <w:spacing w:after="0" w:line="240" w:lineRule="auto"/>
              <w:rPr>
                <w:sz w:val="20"/>
                <w:szCs w:val="20"/>
              </w:rPr>
            </w:pPr>
            <w:r w:rsidRPr="00E92AB9">
              <w:rPr>
                <w:rFonts w:eastAsia="Times New Roman"/>
                <w:sz w:val="20"/>
                <w:szCs w:val="20"/>
                <w:lang w:eastAsia="en-CA"/>
              </w:rPr>
              <w:t>Occupations in manufacturing and utilities</w:t>
            </w:r>
          </w:p>
        </w:tc>
        <w:tc>
          <w:tcPr>
            <w:tcW w:w="1439"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69B1603C" w14:textId="126A5151" w:rsidR="00E92AB9" w:rsidRPr="00E92AB9" w:rsidRDefault="00E92AB9" w:rsidP="00E92AB9">
            <w:pPr>
              <w:pStyle w:val="Standard"/>
              <w:spacing w:after="0" w:line="240" w:lineRule="auto"/>
              <w:jc w:val="right"/>
              <w:rPr>
                <w:sz w:val="20"/>
                <w:szCs w:val="20"/>
              </w:rPr>
            </w:pPr>
            <w:r w:rsidRPr="00E92AB9">
              <w:rPr>
                <w:sz w:val="20"/>
                <w:szCs w:val="20"/>
              </w:rPr>
              <w:t>2,825</w:t>
            </w:r>
          </w:p>
        </w:tc>
        <w:tc>
          <w:tcPr>
            <w:tcW w:w="894"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54C5CF2A" w14:textId="06DDB3F8" w:rsidR="00E92AB9" w:rsidRPr="00E92AB9" w:rsidRDefault="00E92AB9" w:rsidP="00E92AB9">
            <w:pPr>
              <w:pStyle w:val="Standard"/>
              <w:spacing w:after="0" w:line="240" w:lineRule="auto"/>
              <w:jc w:val="right"/>
              <w:rPr>
                <w:sz w:val="20"/>
                <w:szCs w:val="20"/>
              </w:rPr>
            </w:pPr>
            <w:r w:rsidRPr="00E92AB9">
              <w:rPr>
                <w:sz w:val="20"/>
                <w:szCs w:val="20"/>
              </w:rPr>
              <w:t>2,589</w:t>
            </w:r>
          </w:p>
        </w:tc>
        <w:tc>
          <w:tcPr>
            <w:tcW w:w="1363" w:type="dxa"/>
            <w:tcBorders>
              <w:top w:val="single" w:sz="4" w:space="0" w:color="BFBFBF"/>
              <w:bottom w:val="single" w:sz="4" w:space="0" w:color="A6A6A6"/>
            </w:tcBorders>
            <w:shd w:val="clear" w:color="auto" w:fill="auto"/>
            <w:tcMar>
              <w:top w:w="0" w:type="dxa"/>
              <w:left w:w="108" w:type="dxa"/>
              <w:bottom w:w="0" w:type="dxa"/>
              <w:right w:w="108" w:type="dxa"/>
            </w:tcMar>
            <w:vAlign w:val="center"/>
          </w:tcPr>
          <w:p w14:paraId="43A95147" w14:textId="04432450" w:rsidR="00E92AB9" w:rsidRPr="00E92AB9" w:rsidRDefault="00E92AB9" w:rsidP="00E92AB9">
            <w:pPr>
              <w:pStyle w:val="Standard"/>
              <w:spacing w:after="0" w:line="240" w:lineRule="auto"/>
              <w:jc w:val="right"/>
              <w:rPr>
                <w:sz w:val="20"/>
                <w:szCs w:val="20"/>
              </w:rPr>
            </w:pPr>
            <w:r w:rsidRPr="00E92AB9">
              <w:rPr>
                <w:sz w:val="20"/>
                <w:szCs w:val="20"/>
              </w:rPr>
              <w:t>5%</w:t>
            </w:r>
          </w:p>
        </w:tc>
        <w:tc>
          <w:tcPr>
            <w:tcW w:w="894" w:type="dxa"/>
            <w:tcBorders>
              <w:top w:val="single" w:sz="4" w:space="0" w:color="BFBFBF"/>
              <w:bottom w:val="single" w:sz="4" w:space="0" w:color="A6A6A6"/>
              <w:right w:val="single" w:sz="4" w:space="0" w:color="A6A6A6"/>
            </w:tcBorders>
            <w:shd w:val="clear" w:color="auto" w:fill="auto"/>
            <w:tcMar>
              <w:top w:w="0" w:type="dxa"/>
              <w:left w:w="108" w:type="dxa"/>
              <w:bottom w:w="0" w:type="dxa"/>
              <w:right w:w="108" w:type="dxa"/>
            </w:tcMar>
            <w:vAlign w:val="center"/>
          </w:tcPr>
          <w:p w14:paraId="519FF486" w14:textId="65E62F61" w:rsidR="00E92AB9" w:rsidRPr="00E92AB9" w:rsidRDefault="00E92AB9" w:rsidP="00E92AB9">
            <w:pPr>
              <w:pStyle w:val="Standard"/>
              <w:spacing w:after="0" w:line="240" w:lineRule="auto"/>
              <w:jc w:val="right"/>
              <w:rPr>
                <w:sz w:val="20"/>
                <w:szCs w:val="20"/>
              </w:rPr>
            </w:pPr>
            <w:r w:rsidRPr="00E92AB9">
              <w:rPr>
                <w:sz w:val="20"/>
                <w:szCs w:val="20"/>
              </w:rPr>
              <w:t>5%</w:t>
            </w:r>
          </w:p>
        </w:tc>
      </w:tr>
    </w:tbl>
    <w:p w14:paraId="11C9F9A4" w14:textId="77777777" w:rsidR="00D9361C" w:rsidRPr="00D74083" w:rsidRDefault="00D9361C">
      <w:pPr>
        <w:pStyle w:val="Standard"/>
        <w:rPr>
          <w:color w:val="FF0000"/>
        </w:rPr>
      </w:pPr>
    </w:p>
    <w:p w14:paraId="0C7ABB89" w14:textId="6BAA7BC1" w:rsidR="00D9361C" w:rsidRDefault="00C552AE" w:rsidP="005853E2">
      <w:pPr>
        <w:pStyle w:val="Heading4"/>
      </w:pPr>
      <w:r w:rsidRPr="00D74083">
        <w:t>Quantitative Attributes</w:t>
      </w:r>
    </w:p>
    <w:p w14:paraId="4C33E38F" w14:textId="2D47859B" w:rsidR="009579E5" w:rsidRDefault="009579E5" w:rsidP="005853E2">
      <w:pPr>
        <w:pStyle w:val="Heading5"/>
      </w:pPr>
      <w:r>
        <w:t>Real Values</w:t>
      </w:r>
    </w:p>
    <w:p w14:paraId="430CE929" w14:textId="0AB5F99B" w:rsidR="00BE6F82" w:rsidRDefault="00E92AB9" w:rsidP="009579E5">
      <w:pPr>
        <w:pStyle w:val="Standard"/>
        <w:rPr>
          <w:lang w:val="en-CA"/>
        </w:rPr>
      </w:pPr>
      <w:r>
        <w:rPr>
          <w:lang w:val="en-CA"/>
        </w:rPr>
        <w:t xml:space="preserve">Quantitative variables codes do not include decimal points and </w:t>
      </w:r>
      <w:r w:rsidR="005853E2">
        <w:rPr>
          <w:lang w:val="en-CA"/>
        </w:rPr>
        <w:t>must</w:t>
      </w:r>
      <w:r>
        <w:rPr>
          <w:lang w:val="en-CA"/>
        </w:rPr>
        <w:t xml:space="preserve"> be divided by 10 or 100 to get the actual number. </w:t>
      </w:r>
      <w:r w:rsidR="00BE6F82">
        <w:rPr>
          <w:lang w:val="en-CA"/>
        </w:rPr>
        <w:t xml:space="preserve">Only </w:t>
      </w:r>
      <w:r>
        <w:rPr>
          <w:lang w:val="en-CA"/>
        </w:rPr>
        <w:t>“</w:t>
      </w:r>
      <w:r w:rsidR="00BE6F82">
        <w:rPr>
          <w:lang w:val="en-CA"/>
        </w:rPr>
        <w:t>tenure</w:t>
      </w:r>
      <w:r>
        <w:rPr>
          <w:lang w:val="en-CA"/>
        </w:rPr>
        <w:t>”</w:t>
      </w:r>
      <w:r w:rsidR="00BE6F82">
        <w:rPr>
          <w:lang w:val="en-CA"/>
        </w:rPr>
        <w:t xml:space="preserve"> </w:t>
      </w:r>
      <w:r w:rsidR="005853E2">
        <w:rPr>
          <w:lang w:val="en-CA"/>
        </w:rPr>
        <w:t xml:space="preserve">variable </w:t>
      </w:r>
      <w:r w:rsidR="00BE6F82">
        <w:rPr>
          <w:lang w:val="en-CA"/>
        </w:rPr>
        <w:t>codes are equal to the real value.</w:t>
      </w:r>
    </w:p>
    <w:tbl>
      <w:tblPr>
        <w:tblStyle w:val="GridTable4-Accent1"/>
        <w:tblW w:w="9380" w:type="dxa"/>
        <w:tblLook w:val="04A0" w:firstRow="1" w:lastRow="0" w:firstColumn="1" w:lastColumn="0" w:noHBand="0" w:noVBand="1"/>
      </w:tblPr>
      <w:tblGrid>
        <w:gridCol w:w="1413"/>
        <w:gridCol w:w="2410"/>
        <w:gridCol w:w="1134"/>
        <w:gridCol w:w="4423"/>
      </w:tblGrid>
      <w:tr w:rsidR="005853E2" w:rsidRPr="005853E2" w14:paraId="25716CF4" w14:textId="77777777" w:rsidTr="005853E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78722176" w14:textId="2461A959" w:rsidR="00BE6F82" w:rsidRPr="005853E2" w:rsidRDefault="00BE6F82" w:rsidP="005853E2">
            <w:pPr>
              <w:widowControl/>
              <w:suppressAutoHyphens w:val="0"/>
              <w:autoSpaceDN/>
              <w:textAlignment w:val="auto"/>
              <w:rPr>
                <w:rFonts w:eastAsia="Times New Roman"/>
                <w:sz w:val="20"/>
                <w:szCs w:val="20"/>
                <w:lang w:val="en-CA" w:eastAsia="en-CA"/>
              </w:rPr>
            </w:pPr>
            <w:r w:rsidRPr="005853E2">
              <w:rPr>
                <w:rFonts w:eastAsia="Times New Roman"/>
                <w:sz w:val="20"/>
                <w:szCs w:val="20"/>
                <w:lang w:val="en-CA" w:eastAsia="en-CA"/>
              </w:rPr>
              <w:t>VARIABLE</w:t>
            </w:r>
          </w:p>
        </w:tc>
        <w:tc>
          <w:tcPr>
            <w:tcW w:w="2410" w:type="dxa"/>
            <w:noWrap/>
            <w:vAlign w:val="center"/>
          </w:tcPr>
          <w:p w14:paraId="4D7AA7F3" w14:textId="29D2FDF3" w:rsidR="00BE6F82" w:rsidRPr="005853E2" w:rsidRDefault="00BE6F82" w:rsidP="005853E2">
            <w:pPr>
              <w:widowControl/>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r w:rsidRPr="005853E2">
              <w:rPr>
                <w:rFonts w:eastAsia="Times New Roman"/>
                <w:sz w:val="20"/>
                <w:szCs w:val="20"/>
                <w:lang w:val="en-CA" w:eastAsia="en-CA"/>
              </w:rPr>
              <w:t>DESCRIPTION</w:t>
            </w:r>
          </w:p>
        </w:tc>
        <w:tc>
          <w:tcPr>
            <w:tcW w:w="1134" w:type="dxa"/>
            <w:noWrap/>
            <w:vAlign w:val="center"/>
          </w:tcPr>
          <w:p w14:paraId="7589E752" w14:textId="4E9A9F22" w:rsidR="00BE6F82" w:rsidRPr="005853E2" w:rsidRDefault="00BE6F82" w:rsidP="005853E2">
            <w:pPr>
              <w:widowControl/>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r w:rsidRPr="005853E2">
              <w:rPr>
                <w:rFonts w:eastAsia="Times New Roman"/>
                <w:sz w:val="20"/>
                <w:szCs w:val="20"/>
                <w:lang w:val="en-CA" w:eastAsia="en-CA"/>
              </w:rPr>
              <w:t>CODE</w:t>
            </w:r>
          </w:p>
        </w:tc>
        <w:tc>
          <w:tcPr>
            <w:tcW w:w="4423" w:type="dxa"/>
            <w:noWrap/>
            <w:vAlign w:val="center"/>
          </w:tcPr>
          <w:p w14:paraId="467C3105" w14:textId="6EC8F811" w:rsidR="00BE6F82" w:rsidRPr="005853E2" w:rsidRDefault="00BE6F82" w:rsidP="005853E2">
            <w:pPr>
              <w:widowControl/>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r w:rsidRPr="005853E2">
              <w:rPr>
                <w:rFonts w:eastAsia="Times New Roman"/>
                <w:sz w:val="20"/>
                <w:szCs w:val="20"/>
                <w:lang w:val="en-CA" w:eastAsia="en-CA"/>
              </w:rPr>
              <w:t>REAL VALUE</w:t>
            </w:r>
          </w:p>
        </w:tc>
      </w:tr>
      <w:tr w:rsidR="009579E5" w:rsidRPr="009579E5" w14:paraId="6FE4785D" w14:textId="77777777" w:rsidTr="005853E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6C42B14" w14:textId="77777777" w:rsidR="009579E5" w:rsidRPr="009579E5" w:rsidRDefault="009579E5" w:rsidP="005853E2">
            <w:pPr>
              <w:widowControl/>
              <w:suppressAutoHyphens w:val="0"/>
              <w:autoSpaceDN/>
              <w:textAlignment w:val="auto"/>
              <w:rPr>
                <w:rFonts w:eastAsia="Times New Roman"/>
                <w:b w:val="0"/>
                <w:bCs w:val="0"/>
                <w:color w:val="000000"/>
                <w:sz w:val="20"/>
                <w:szCs w:val="20"/>
                <w:lang w:val="en-CA" w:eastAsia="en-CA"/>
              </w:rPr>
            </w:pPr>
            <w:r w:rsidRPr="009579E5">
              <w:rPr>
                <w:rFonts w:eastAsia="Times New Roman"/>
                <w:b w:val="0"/>
                <w:bCs w:val="0"/>
                <w:color w:val="000000"/>
                <w:sz w:val="20"/>
                <w:szCs w:val="20"/>
                <w:lang w:val="en-CA" w:eastAsia="en-CA"/>
              </w:rPr>
              <w:t>utothrs</w:t>
            </w:r>
          </w:p>
        </w:tc>
        <w:tc>
          <w:tcPr>
            <w:tcW w:w="2410" w:type="dxa"/>
            <w:noWrap/>
            <w:vAlign w:val="center"/>
            <w:hideMark/>
          </w:tcPr>
          <w:p w14:paraId="3EB59447" w14:textId="77777777" w:rsidR="009579E5" w:rsidRPr="009579E5" w:rsidRDefault="009579E5"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9579E5">
              <w:rPr>
                <w:rFonts w:eastAsia="Times New Roman"/>
                <w:color w:val="000000"/>
                <w:sz w:val="20"/>
                <w:szCs w:val="20"/>
                <w:lang w:val="en-CA" w:eastAsia="en-CA"/>
              </w:rPr>
              <w:t>Usual hours worked per week at all jobs</w:t>
            </w:r>
          </w:p>
        </w:tc>
        <w:tc>
          <w:tcPr>
            <w:tcW w:w="1134" w:type="dxa"/>
            <w:noWrap/>
            <w:vAlign w:val="center"/>
          </w:tcPr>
          <w:p w14:paraId="570644DA" w14:textId="7DD261A7" w:rsidR="009579E5" w:rsidRPr="009579E5" w:rsidRDefault="00BE6F82"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Pr>
                <w:rFonts w:eastAsia="Times New Roman"/>
                <w:color w:val="000000"/>
                <w:sz w:val="20"/>
                <w:szCs w:val="20"/>
                <w:lang w:val="en-CA" w:eastAsia="en-CA"/>
              </w:rPr>
              <w:t>1-990</w:t>
            </w:r>
          </w:p>
        </w:tc>
        <w:tc>
          <w:tcPr>
            <w:tcW w:w="4423" w:type="dxa"/>
            <w:noWrap/>
            <w:vAlign w:val="center"/>
            <w:hideMark/>
          </w:tcPr>
          <w:p w14:paraId="268C4FF7" w14:textId="48AE71DF" w:rsidR="009579E5" w:rsidRPr="009579E5" w:rsidRDefault="00BE6F82"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Pr>
                <w:rFonts w:eastAsia="Times New Roman"/>
                <w:color w:val="000000"/>
                <w:sz w:val="20"/>
                <w:szCs w:val="20"/>
                <w:lang w:val="en-CA" w:eastAsia="en-CA"/>
              </w:rPr>
              <w:t>0.1-99.0 (one decimal implied)</w:t>
            </w:r>
          </w:p>
        </w:tc>
      </w:tr>
      <w:tr w:rsidR="00BE6F82" w:rsidRPr="009579E5" w14:paraId="10B8F06E" w14:textId="77777777" w:rsidTr="005853E2">
        <w:trPr>
          <w:trHeight w:val="315"/>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60A91A06" w14:textId="77777777" w:rsidR="00BE6F82" w:rsidRPr="009579E5" w:rsidRDefault="00BE6F82" w:rsidP="005853E2">
            <w:pPr>
              <w:widowControl/>
              <w:suppressAutoHyphens w:val="0"/>
              <w:autoSpaceDN/>
              <w:textAlignment w:val="auto"/>
              <w:rPr>
                <w:rFonts w:eastAsia="Times New Roman"/>
                <w:b w:val="0"/>
                <w:bCs w:val="0"/>
                <w:color w:val="000000"/>
                <w:sz w:val="20"/>
                <w:szCs w:val="20"/>
                <w:lang w:val="en-CA" w:eastAsia="en-CA"/>
              </w:rPr>
            </w:pPr>
            <w:r w:rsidRPr="009579E5">
              <w:rPr>
                <w:rFonts w:eastAsia="Times New Roman"/>
                <w:b w:val="0"/>
                <w:bCs w:val="0"/>
                <w:color w:val="000000"/>
                <w:sz w:val="20"/>
                <w:szCs w:val="20"/>
                <w:lang w:val="en-CA" w:eastAsia="en-CA"/>
              </w:rPr>
              <w:t>Tenure</w:t>
            </w:r>
          </w:p>
        </w:tc>
        <w:tc>
          <w:tcPr>
            <w:tcW w:w="2410" w:type="dxa"/>
            <w:noWrap/>
            <w:vAlign w:val="center"/>
            <w:hideMark/>
          </w:tcPr>
          <w:p w14:paraId="52585097" w14:textId="77777777" w:rsidR="00BE6F82" w:rsidRPr="009579E5" w:rsidRDefault="00BE6F82" w:rsidP="005853E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9579E5">
              <w:rPr>
                <w:rFonts w:eastAsia="Times New Roman"/>
                <w:color w:val="000000"/>
                <w:sz w:val="20"/>
                <w:szCs w:val="20"/>
                <w:lang w:val="en-CA" w:eastAsia="en-CA"/>
              </w:rPr>
              <w:t>Job tenure with current employer (months)</w:t>
            </w:r>
          </w:p>
        </w:tc>
        <w:tc>
          <w:tcPr>
            <w:tcW w:w="1134" w:type="dxa"/>
            <w:noWrap/>
            <w:vAlign w:val="center"/>
          </w:tcPr>
          <w:p w14:paraId="211886BA" w14:textId="60E71CAD" w:rsidR="00BE6F82" w:rsidRPr="009579E5" w:rsidRDefault="00BE6F82" w:rsidP="005853E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Pr>
                <w:rFonts w:eastAsia="Times New Roman"/>
                <w:color w:val="000000"/>
                <w:sz w:val="20"/>
                <w:szCs w:val="20"/>
                <w:lang w:val="en-CA" w:eastAsia="en-CA"/>
              </w:rPr>
              <w:t>1-240</w:t>
            </w:r>
          </w:p>
        </w:tc>
        <w:tc>
          <w:tcPr>
            <w:tcW w:w="4423" w:type="dxa"/>
            <w:noWrap/>
            <w:vAlign w:val="center"/>
            <w:hideMark/>
          </w:tcPr>
          <w:p w14:paraId="44F54731" w14:textId="4FD338C9" w:rsidR="00BE6F82" w:rsidRPr="009579E5" w:rsidRDefault="00BE6F82" w:rsidP="005853E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Pr>
                <w:rFonts w:eastAsia="Times New Roman"/>
                <w:color w:val="000000"/>
                <w:sz w:val="20"/>
                <w:szCs w:val="20"/>
                <w:lang w:val="en-CA" w:eastAsia="en-CA"/>
              </w:rPr>
              <w:t>1-240</w:t>
            </w:r>
          </w:p>
        </w:tc>
      </w:tr>
      <w:tr w:rsidR="00BE6F82" w:rsidRPr="009579E5" w14:paraId="7481AF15" w14:textId="77777777" w:rsidTr="005853E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21EC6655" w14:textId="77777777" w:rsidR="00BE6F82" w:rsidRPr="009579E5" w:rsidRDefault="00BE6F82" w:rsidP="005853E2">
            <w:pPr>
              <w:widowControl/>
              <w:suppressAutoHyphens w:val="0"/>
              <w:autoSpaceDN/>
              <w:textAlignment w:val="auto"/>
              <w:rPr>
                <w:rFonts w:eastAsia="Times New Roman"/>
                <w:b w:val="0"/>
                <w:bCs w:val="0"/>
                <w:color w:val="000000"/>
                <w:sz w:val="20"/>
                <w:szCs w:val="20"/>
                <w:lang w:val="en-CA" w:eastAsia="en-CA"/>
              </w:rPr>
            </w:pPr>
            <w:r w:rsidRPr="009579E5">
              <w:rPr>
                <w:rFonts w:eastAsia="Times New Roman"/>
                <w:b w:val="0"/>
                <w:bCs w:val="0"/>
                <w:color w:val="000000"/>
                <w:sz w:val="20"/>
                <w:szCs w:val="20"/>
                <w:lang w:val="en-CA" w:eastAsia="en-CA"/>
              </w:rPr>
              <w:t>hrlyearn</w:t>
            </w:r>
          </w:p>
        </w:tc>
        <w:tc>
          <w:tcPr>
            <w:tcW w:w="2410" w:type="dxa"/>
            <w:noWrap/>
            <w:vAlign w:val="center"/>
            <w:hideMark/>
          </w:tcPr>
          <w:p w14:paraId="051E9177" w14:textId="77777777" w:rsidR="00BE6F82" w:rsidRPr="009579E5" w:rsidRDefault="00BE6F82"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9579E5">
              <w:rPr>
                <w:rFonts w:eastAsia="Times New Roman"/>
                <w:color w:val="000000"/>
                <w:sz w:val="20"/>
                <w:szCs w:val="20"/>
                <w:lang w:val="en-CA" w:eastAsia="en-CA"/>
              </w:rPr>
              <w:t>Usual hourly wages, employees only</w:t>
            </w:r>
          </w:p>
        </w:tc>
        <w:tc>
          <w:tcPr>
            <w:tcW w:w="1134" w:type="dxa"/>
            <w:noWrap/>
            <w:vAlign w:val="center"/>
          </w:tcPr>
          <w:p w14:paraId="00BF39C2" w14:textId="0815A594" w:rsidR="00BE6F82" w:rsidRPr="009579E5" w:rsidRDefault="00BE6F82"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Pr>
                <w:rFonts w:eastAsia="Times New Roman"/>
                <w:color w:val="000000"/>
                <w:sz w:val="20"/>
                <w:szCs w:val="20"/>
                <w:lang w:val="en-CA" w:eastAsia="en-CA"/>
              </w:rPr>
              <w:t>1-999999</w:t>
            </w:r>
          </w:p>
        </w:tc>
        <w:tc>
          <w:tcPr>
            <w:tcW w:w="4423" w:type="dxa"/>
            <w:noWrap/>
            <w:vAlign w:val="center"/>
            <w:hideMark/>
          </w:tcPr>
          <w:p w14:paraId="43176B71" w14:textId="30C54E5C" w:rsidR="00BE6F82" w:rsidRPr="009579E5" w:rsidRDefault="00BE6F82"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Pr>
                <w:rFonts w:eastAsia="Times New Roman"/>
                <w:color w:val="000000"/>
                <w:sz w:val="20"/>
                <w:szCs w:val="20"/>
                <w:lang w:val="en-CA" w:eastAsia="en-CA"/>
              </w:rPr>
              <w:t>$0.01-$9,999.99 (two decimals implied)</w:t>
            </w:r>
          </w:p>
        </w:tc>
      </w:tr>
    </w:tbl>
    <w:p w14:paraId="210EFFEA" w14:textId="577C6622" w:rsidR="009579E5" w:rsidRDefault="009579E5" w:rsidP="009579E5">
      <w:pPr>
        <w:pStyle w:val="Standard"/>
        <w:rPr>
          <w:lang w:val="en-CA"/>
        </w:rPr>
      </w:pPr>
    </w:p>
    <w:p w14:paraId="5A67140C" w14:textId="5CD3B8CB" w:rsidR="009579E5" w:rsidRPr="009579E5" w:rsidRDefault="005853E2" w:rsidP="005853E2">
      <w:pPr>
        <w:pStyle w:val="Heading5"/>
      </w:pPr>
      <w:r>
        <w:t>Overall Descriptive Statistics</w:t>
      </w:r>
    </w:p>
    <w:p w14:paraId="5B79232A" w14:textId="650C934A" w:rsidR="00D9361C" w:rsidRPr="00092E87" w:rsidRDefault="00C552AE">
      <w:pPr>
        <w:pStyle w:val="Standard"/>
      </w:pPr>
      <w:r w:rsidRPr="00092E87">
        <w:t>Here are the descriptive statistics for the main quantitative attributes:</w:t>
      </w:r>
    </w:p>
    <w:tbl>
      <w:tblPr>
        <w:tblStyle w:val="ListTable4-Accent1"/>
        <w:tblW w:w="8628" w:type="dxa"/>
        <w:tblLook w:val="04A0" w:firstRow="1" w:lastRow="0" w:firstColumn="1" w:lastColumn="0" w:noHBand="0" w:noVBand="1"/>
      </w:tblPr>
      <w:tblGrid>
        <w:gridCol w:w="4531"/>
        <w:gridCol w:w="1560"/>
        <w:gridCol w:w="1057"/>
        <w:gridCol w:w="1480"/>
      </w:tblGrid>
      <w:tr w:rsidR="00092E87" w:rsidRPr="00092E87" w14:paraId="274CE467" w14:textId="77777777" w:rsidTr="005853E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1" w:type="dxa"/>
            <w:noWrap/>
            <w:vAlign w:val="center"/>
            <w:hideMark/>
          </w:tcPr>
          <w:p w14:paraId="6739AEAE" w14:textId="2349FBCE" w:rsidR="00092E87" w:rsidRPr="00092E87" w:rsidRDefault="00092E87" w:rsidP="005853E2">
            <w:pPr>
              <w:widowControl/>
              <w:suppressAutoHyphens w:val="0"/>
              <w:autoSpaceDN/>
              <w:textAlignment w:val="auto"/>
              <w:rPr>
                <w:rFonts w:eastAsia="Times New Roman"/>
                <w:sz w:val="20"/>
                <w:szCs w:val="20"/>
                <w:lang w:val="en-CA" w:eastAsia="en-CA"/>
              </w:rPr>
            </w:pPr>
            <w:r w:rsidRPr="00092E87">
              <w:rPr>
                <w:rFonts w:eastAsia="Times New Roman"/>
                <w:sz w:val="20"/>
                <w:szCs w:val="20"/>
                <w:lang w:val="en-CA" w:eastAsia="en-CA"/>
              </w:rPr>
              <w:t>VARIABLE</w:t>
            </w:r>
          </w:p>
        </w:tc>
        <w:tc>
          <w:tcPr>
            <w:tcW w:w="1560" w:type="dxa"/>
            <w:noWrap/>
            <w:vAlign w:val="center"/>
            <w:hideMark/>
          </w:tcPr>
          <w:p w14:paraId="2AEF41FF" w14:textId="4C1C6D85" w:rsidR="00092E87" w:rsidRPr="00092E87" w:rsidRDefault="00092E87" w:rsidP="005853E2">
            <w:pPr>
              <w:widowControl/>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r w:rsidRPr="00092E87">
              <w:rPr>
                <w:rFonts w:eastAsia="Times New Roman"/>
                <w:sz w:val="20"/>
                <w:szCs w:val="20"/>
                <w:lang w:val="en-CA" w:eastAsia="en-CA"/>
              </w:rPr>
              <w:t xml:space="preserve"> STATISTICS</w:t>
            </w:r>
          </w:p>
        </w:tc>
        <w:tc>
          <w:tcPr>
            <w:tcW w:w="1057" w:type="dxa"/>
            <w:noWrap/>
            <w:vAlign w:val="center"/>
            <w:hideMark/>
          </w:tcPr>
          <w:p w14:paraId="520F7699" w14:textId="77777777" w:rsidR="00092E87" w:rsidRPr="00092E87" w:rsidRDefault="00092E87" w:rsidP="005853E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r w:rsidRPr="00092E87">
              <w:rPr>
                <w:rFonts w:eastAsia="Times New Roman"/>
                <w:sz w:val="20"/>
                <w:szCs w:val="20"/>
                <w:lang w:val="en-CA" w:eastAsia="en-CA"/>
              </w:rPr>
              <w:t>2009</w:t>
            </w:r>
          </w:p>
        </w:tc>
        <w:tc>
          <w:tcPr>
            <w:tcW w:w="1480" w:type="dxa"/>
            <w:noWrap/>
            <w:vAlign w:val="center"/>
            <w:hideMark/>
          </w:tcPr>
          <w:p w14:paraId="36459AB5" w14:textId="77777777" w:rsidR="00092E87" w:rsidRPr="00092E87" w:rsidRDefault="00092E87" w:rsidP="005853E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r w:rsidRPr="00092E87">
              <w:rPr>
                <w:rFonts w:eastAsia="Times New Roman"/>
                <w:sz w:val="20"/>
                <w:szCs w:val="20"/>
                <w:lang w:val="en-CA" w:eastAsia="en-CA"/>
              </w:rPr>
              <w:t>2019</w:t>
            </w:r>
          </w:p>
        </w:tc>
      </w:tr>
      <w:tr w:rsidR="00092E87" w:rsidRPr="00092E87" w14:paraId="4E129042" w14:textId="77777777" w:rsidTr="005853E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1" w:type="dxa"/>
            <w:vMerge w:val="restart"/>
            <w:noWrap/>
            <w:vAlign w:val="center"/>
            <w:hideMark/>
          </w:tcPr>
          <w:p w14:paraId="0ED42787" w14:textId="77777777" w:rsidR="00092E87" w:rsidRPr="00092E87" w:rsidRDefault="00092E87" w:rsidP="005853E2">
            <w:pPr>
              <w:widowControl/>
              <w:suppressAutoHyphens w:val="0"/>
              <w:autoSpaceDN/>
              <w:textAlignment w:val="auto"/>
              <w:rPr>
                <w:rFonts w:eastAsia="Times New Roman"/>
                <w:b w:val="0"/>
                <w:bCs w:val="0"/>
                <w:color w:val="000000"/>
                <w:sz w:val="20"/>
                <w:szCs w:val="20"/>
                <w:lang w:val="en-CA" w:eastAsia="en-CA"/>
              </w:rPr>
            </w:pPr>
            <w:r w:rsidRPr="00092E87">
              <w:rPr>
                <w:rFonts w:eastAsia="Times New Roman"/>
                <w:color w:val="000000"/>
                <w:sz w:val="20"/>
                <w:szCs w:val="20"/>
                <w:lang w:val="en-CA" w:eastAsia="en-CA"/>
              </w:rPr>
              <w:lastRenderedPageBreak/>
              <w:t>Usual hours worked per week</w:t>
            </w:r>
          </w:p>
          <w:p w14:paraId="7BFD28E0" w14:textId="77777777" w:rsidR="00092E87" w:rsidRPr="00092E87" w:rsidRDefault="00092E87" w:rsidP="005853E2">
            <w:pPr>
              <w:widowControl/>
              <w:suppressAutoHyphens w:val="0"/>
              <w:autoSpaceDN/>
              <w:textAlignment w:val="auto"/>
              <w:rPr>
                <w:rFonts w:eastAsia="Times New Roman"/>
                <w:b w:val="0"/>
                <w:bCs w:val="0"/>
                <w:color w:val="000000"/>
                <w:sz w:val="20"/>
                <w:szCs w:val="20"/>
                <w:lang w:val="en-CA" w:eastAsia="en-CA"/>
              </w:rPr>
            </w:pPr>
            <w:r w:rsidRPr="00092E87">
              <w:rPr>
                <w:rFonts w:eastAsia="Times New Roman"/>
                <w:color w:val="000000"/>
                <w:sz w:val="20"/>
                <w:szCs w:val="20"/>
                <w:lang w:val="en-CA" w:eastAsia="en-CA"/>
              </w:rPr>
              <w:t> </w:t>
            </w:r>
          </w:p>
          <w:p w14:paraId="3A1625FB" w14:textId="77777777" w:rsidR="00092E87" w:rsidRPr="00092E87" w:rsidRDefault="00092E87" w:rsidP="005853E2">
            <w:pPr>
              <w:widowControl/>
              <w:suppressAutoHyphens w:val="0"/>
              <w:autoSpaceDN/>
              <w:textAlignment w:val="auto"/>
              <w:rPr>
                <w:rFonts w:eastAsia="Times New Roman"/>
                <w:b w:val="0"/>
                <w:bCs w:val="0"/>
                <w:color w:val="000000"/>
                <w:sz w:val="20"/>
                <w:szCs w:val="20"/>
                <w:lang w:val="en-CA" w:eastAsia="en-CA"/>
              </w:rPr>
            </w:pPr>
            <w:r w:rsidRPr="00092E87">
              <w:rPr>
                <w:rFonts w:eastAsia="Times New Roman"/>
                <w:color w:val="000000"/>
                <w:sz w:val="20"/>
                <w:szCs w:val="20"/>
                <w:lang w:val="en-CA" w:eastAsia="en-CA"/>
              </w:rPr>
              <w:t> </w:t>
            </w:r>
          </w:p>
          <w:p w14:paraId="4BE3044E" w14:textId="7EBBCF25" w:rsidR="00092E87" w:rsidRPr="00092E87" w:rsidRDefault="00092E87" w:rsidP="005853E2">
            <w:pPr>
              <w:widowControl/>
              <w:suppressAutoHyphens w:val="0"/>
              <w:autoSpaceDN/>
              <w:textAlignment w:val="auto"/>
              <w:rPr>
                <w:rFonts w:eastAsia="Times New Roman"/>
                <w:color w:val="000000"/>
                <w:sz w:val="20"/>
                <w:szCs w:val="20"/>
                <w:lang w:val="en-CA" w:eastAsia="en-CA"/>
              </w:rPr>
            </w:pPr>
            <w:r w:rsidRPr="00092E87">
              <w:rPr>
                <w:rFonts w:eastAsia="Times New Roman"/>
                <w:color w:val="000000"/>
                <w:sz w:val="20"/>
                <w:szCs w:val="20"/>
                <w:lang w:val="en-CA" w:eastAsia="en-CA"/>
              </w:rPr>
              <w:t> </w:t>
            </w:r>
          </w:p>
        </w:tc>
        <w:tc>
          <w:tcPr>
            <w:tcW w:w="1560" w:type="dxa"/>
            <w:noWrap/>
            <w:vAlign w:val="center"/>
            <w:hideMark/>
          </w:tcPr>
          <w:p w14:paraId="5F2909B6" w14:textId="77777777" w:rsidR="00092E87" w:rsidRPr="00092E87" w:rsidRDefault="00092E87"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MIN</w:t>
            </w:r>
          </w:p>
        </w:tc>
        <w:tc>
          <w:tcPr>
            <w:tcW w:w="1057" w:type="dxa"/>
            <w:noWrap/>
            <w:vAlign w:val="center"/>
            <w:hideMark/>
          </w:tcPr>
          <w:p w14:paraId="4F8C99B4"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0.4</w:t>
            </w:r>
          </w:p>
        </w:tc>
        <w:tc>
          <w:tcPr>
            <w:tcW w:w="1480" w:type="dxa"/>
            <w:noWrap/>
            <w:vAlign w:val="center"/>
            <w:hideMark/>
          </w:tcPr>
          <w:p w14:paraId="5FF17B43"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1.0</w:t>
            </w:r>
          </w:p>
        </w:tc>
      </w:tr>
      <w:tr w:rsidR="00092E87" w:rsidRPr="00092E87" w14:paraId="027E1A55" w14:textId="77777777" w:rsidTr="005853E2">
        <w:trPr>
          <w:trHeight w:val="285"/>
        </w:trPr>
        <w:tc>
          <w:tcPr>
            <w:cnfStyle w:val="001000000000" w:firstRow="0" w:lastRow="0" w:firstColumn="1" w:lastColumn="0" w:oddVBand="0" w:evenVBand="0" w:oddHBand="0" w:evenHBand="0" w:firstRowFirstColumn="0" w:firstRowLastColumn="0" w:lastRowFirstColumn="0" w:lastRowLastColumn="0"/>
            <w:tcW w:w="4531" w:type="dxa"/>
            <w:vMerge/>
            <w:noWrap/>
            <w:vAlign w:val="center"/>
            <w:hideMark/>
          </w:tcPr>
          <w:p w14:paraId="3935026D" w14:textId="010DF09B" w:rsidR="00092E87" w:rsidRPr="00092E87" w:rsidRDefault="00092E87" w:rsidP="005853E2">
            <w:pPr>
              <w:widowControl/>
              <w:suppressAutoHyphens w:val="0"/>
              <w:autoSpaceDN/>
              <w:textAlignment w:val="auto"/>
              <w:rPr>
                <w:rFonts w:eastAsia="Times New Roman"/>
                <w:color w:val="000000"/>
                <w:sz w:val="20"/>
                <w:szCs w:val="20"/>
                <w:lang w:val="en-CA" w:eastAsia="en-CA"/>
              </w:rPr>
            </w:pPr>
          </w:p>
        </w:tc>
        <w:tc>
          <w:tcPr>
            <w:tcW w:w="1560" w:type="dxa"/>
            <w:noWrap/>
            <w:vAlign w:val="center"/>
            <w:hideMark/>
          </w:tcPr>
          <w:p w14:paraId="41AAF041" w14:textId="77777777" w:rsidR="00092E87" w:rsidRPr="00092E87" w:rsidRDefault="00092E87" w:rsidP="005853E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MAX</w:t>
            </w:r>
          </w:p>
        </w:tc>
        <w:tc>
          <w:tcPr>
            <w:tcW w:w="1057" w:type="dxa"/>
            <w:noWrap/>
            <w:vAlign w:val="center"/>
            <w:hideMark/>
          </w:tcPr>
          <w:p w14:paraId="7853CD3C"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99.0</w:t>
            </w:r>
          </w:p>
        </w:tc>
        <w:tc>
          <w:tcPr>
            <w:tcW w:w="1480" w:type="dxa"/>
            <w:noWrap/>
            <w:vAlign w:val="center"/>
            <w:hideMark/>
          </w:tcPr>
          <w:p w14:paraId="41F581B7"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99.0</w:t>
            </w:r>
          </w:p>
        </w:tc>
      </w:tr>
      <w:tr w:rsidR="00092E87" w:rsidRPr="00092E87" w14:paraId="09B898A5" w14:textId="77777777" w:rsidTr="005853E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1" w:type="dxa"/>
            <w:vMerge/>
            <w:noWrap/>
            <w:vAlign w:val="center"/>
            <w:hideMark/>
          </w:tcPr>
          <w:p w14:paraId="3AC4E1FB" w14:textId="7A56345C" w:rsidR="00092E87" w:rsidRPr="00092E87" w:rsidRDefault="00092E87" w:rsidP="005853E2">
            <w:pPr>
              <w:widowControl/>
              <w:suppressAutoHyphens w:val="0"/>
              <w:autoSpaceDN/>
              <w:textAlignment w:val="auto"/>
              <w:rPr>
                <w:rFonts w:eastAsia="Times New Roman"/>
                <w:color w:val="000000"/>
                <w:sz w:val="20"/>
                <w:szCs w:val="20"/>
                <w:lang w:val="en-CA" w:eastAsia="en-CA"/>
              </w:rPr>
            </w:pPr>
          </w:p>
        </w:tc>
        <w:tc>
          <w:tcPr>
            <w:tcW w:w="1560" w:type="dxa"/>
            <w:noWrap/>
            <w:vAlign w:val="center"/>
            <w:hideMark/>
          </w:tcPr>
          <w:p w14:paraId="2E1E2F61" w14:textId="77777777" w:rsidR="00092E87" w:rsidRPr="00092E87" w:rsidRDefault="00092E87"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AVERAGE</w:t>
            </w:r>
          </w:p>
        </w:tc>
        <w:tc>
          <w:tcPr>
            <w:tcW w:w="1057" w:type="dxa"/>
            <w:noWrap/>
            <w:vAlign w:val="center"/>
            <w:hideMark/>
          </w:tcPr>
          <w:p w14:paraId="70507F94"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36.1</w:t>
            </w:r>
          </w:p>
        </w:tc>
        <w:tc>
          <w:tcPr>
            <w:tcW w:w="1480" w:type="dxa"/>
            <w:noWrap/>
            <w:vAlign w:val="center"/>
            <w:hideMark/>
          </w:tcPr>
          <w:p w14:paraId="5B3B36F7"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36.3</w:t>
            </w:r>
          </w:p>
        </w:tc>
      </w:tr>
      <w:tr w:rsidR="00092E87" w:rsidRPr="00092E87" w14:paraId="02F6748D" w14:textId="77777777" w:rsidTr="005853E2">
        <w:trPr>
          <w:trHeight w:val="285"/>
        </w:trPr>
        <w:tc>
          <w:tcPr>
            <w:cnfStyle w:val="001000000000" w:firstRow="0" w:lastRow="0" w:firstColumn="1" w:lastColumn="0" w:oddVBand="0" w:evenVBand="0" w:oddHBand="0" w:evenHBand="0" w:firstRowFirstColumn="0" w:firstRowLastColumn="0" w:lastRowFirstColumn="0" w:lastRowLastColumn="0"/>
            <w:tcW w:w="4531" w:type="dxa"/>
            <w:vMerge/>
            <w:noWrap/>
            <w:vAlign w:val="center"/>
            <w:hideMark/>
          </w:tcPr>
          <w:p w14:paraId="09C4AF89" w14:textId="3C57B604" w:rsidR="00092E87" w:rsidRPr="00092E87" w:rsidRDefault="00092E87" w:rsidP="005853E2">
            <w:pPr>
              <w:widowControl/>
              <w:suppressAutoHyphens w:val="0"/>
              <w:autoSpaceDN/>
              <w:textAlignment w:val="auto"/>
              <w:rPr>
                <w:rFonts w:eastAsia="Times New Roman"/>
                <w:color w:val="000000"/>
                <w:sz w:val="20"/>
                <w:szCs w:val="20"/>
                <w:lang w:val="en-CA" w:eastAsia="en-CA"/>
              </w:rPr>
            </w:pPr>
          </w:p>
        </w:tc>
        <w:tc>
          <w:tcPr>
            <w:tcW w:w="1560" w:type="dxa"/>
            <w:noWrap/>
            <w:vAlign w:val="center"/>
            <w:hideMark/>
          </w:tcPr>
          <w:p w14:paraId="598EDA15" w14:textId="77777777" w:rsidR="00092E87" w:rsidRPr="00092E87" w:rsidRDefault="00092E87" w:rsidP="005853E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STD DEV</w:t>
            </w:r>
          </w:p>
        </w:tc>
        <w:tc>
          <w:tcPr>
            <w:tcW w:w="1057" w:type="dxa"/>
            <w:noWrap/>
            <w:vAlign w:val="center"/>
            <w:hideMark/>
          </w:tcPr>
          <w:p w14:paraId="221EFADF"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11.2</w:t>
            </w:r>
          </w:p>
        </w:tc>
        <w:tc>
          <w:tcPr>
            <w:tcW w:w="1480" w:type="dxa"/>
            <w:noWrap/>
            <w:vAlign w:val="center"/>
            <w:hideMark/>
          </w:tcPr>
          <w:p w14:paraId="198AF56F"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11.2</w:t>
            </w:r>
          </w:p>
        </w:tc>
      </w:tr>
      <w:tr w:rsidR="00092E87" w:rsidRPr="00092E87" w14:paraId="3DCF0F90" w14:textId="77777777" w:rsidTr="005853E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1" w:type="dxa"/>
            <w:vMerge w:val="restart"/>
            <w:noWrap/>
            <w:vAlign w:val="center"/>
            <w:hideMark/>
          </w:tcPr>
          <w:p w14:paraId="02EF7989" w14:textId="77777777" w:rsidR="00092E87" w:rsidRPr="00092E87" w:rsidRDefault="00092E87" w:rsidP="005853E2">
            <w:pPr>
              <w:widowControl/>
              <w:suppressAutoHyphens w:val="0"/>
              <w:autoSpaceDN/>
              <w:textAlignment w:val="auto"/>
              <w:rPr>
                <w:rFonts w:eastAsia="Times New Roman"/>
                <w:b w:val="0"/>
                <w:bCs w:val="0"/>
                <w:color w:val="000000"/>
                <w:sz w:val="20"/>
                <w:szCs w:val="20"/>
                <w:lang w:val="en-CA" w:eastAsia="en-CA"/>
              </w:rPr>
            </w:pPr>
            <w:r w:rsidRPr="00092E87">
              <w:rPr>
                <w:rFonts w:eastAsia="Times New Roman"/>
                <w:color w:val="000000"/>
                <w:sz w:val="20"/>
                <w:szCs w:val="20"/>
                <w:lang w:val="en-CA" w:eastAsia="en-CA"/>
              </w:rPr>
              <w:t>Job tenure with current employer (months)</w:t>
            </w:r>
          </w:p>
          <w:p w14:paraId="3816260E" w14:textId="77777777" w:rsidR="00092E87" w:rsidRPr="00092E87" w:rsidRDefault="00092E87" w:rsidP="005853E2">
            <w:pPr>
              <w:widowControl/>
              <w:suppressAutoHyphens w:val="0"/>
              <w:autoSpaceDN/>
              <w:textAlignment w:val="auto"/>
              <w:rPr>
                <w:rFonts w:eastAsia="Times New Roman"/>
                <w:b w:val="0"/>
                <w:bCs w:val="0"/>
                <w:color w:val="000000"/>
                <w:sz w:val="20"/>
                <w:szCs w:val="20"/>
                <w:lang w:val="en-CA" w:eastAsia="en-CA"/>
              </w:rPr>
            </w:pPr>
            <w:r w:rsidRPr="00092E87">
              <w:rPr>
                <w:rFonts w:eastAsia="Times New Roman"/>
                <w:color w:val="000000"/>
                <w:sz w:val="20"/>
                <w:szCs w:val="20"/>
                <w:lang w:val="en-CA" w:eastAsia="en-CA"/>
              </w:rPr>
              <w:t> </w:t>
            </w:r>
          </w:p>
          <w:p w14:paraId="44BEC426" w14:textId="77777777" w:rsidR="00092E87" w:rsidRPr="00092E87" w:rsidRDefault="00092E87" w:rsidP="005853E2">
            <w:pPr>
              <w:widowControl/>
              <w:suppressAutoHyphens w:val="0"/>
              <w:autoSpaceDN/>
              <w:textAlignment w:val="auto"/>
              <w:rPr>
                <w:rFonts w:eastAsia="Times New Roman"/>
                <w:b w:val="0"/>
                <w:bCs w:val="0"/>
                <w:color w:val="000000"/>
                <w:sz w:val="20"/>
                <w:szCs w:val="20"/>
                <w:lang w:val="en-CA" w:eastAsia="en-CA"/>
              </w:rPr>
            </w:pPr>
            <w:r w:rsidRPr="00092E87">
              <w:rPr>
                <w:rFonts w:eastAsia="Times New Roman"/>
                <w:color w:val="000000"/>
                <w:sz w:val="20"/>
                <w:szCs w:val="20"/>
                <w:lang w:val="en-CA" w:eastAsia="en-CA"/>
              </w:rPr>
              <w:t> </w:t>
            </w:r>
          </w:p>
          <w:p w14:paraId="5C2CF3FC" w14:textId="6577C736" w:rsidR="00092E87" w:rsidRPr="00092E87" w:rsidRDefault="00092E87" w:rsidP="005853E2">
            <w:pPr>
              <w:widowControl/>
              <w:suppressAutoHyphens w:val="0"/>
              <w:autoSpaceDN/>
              <w:textAlignment w:val="auto"/>
              <w:rPr>
                <w:rFonts w:eastAsia="Times New Roman"/>
                <w:color w:val="000000"/>
                <w:sz w:val="20"/>
                <w:szCs w:val="20"/>
                <w:lang w:val="en-CA" w:eastAsia="en-CA"/>
              </w:rPr>
            </w:pPr>
            <w:r w:rsidRPr="00092E87">
              <w:rPr>
                <w:rFonts w:eastAsia="Times New Roman"/>
                <w:color w:val="000000"/>
                <w:sz w:val="20"/>
                <w:szCs w:val="20"/>
                <w:lang w:val="en-CA" w:eastAsia="en-CA"/>
              </w:rPr>
              <w:t> </w:t>
            </w:r>
          </w:p>
        </w:tc>
        <w:tc>
          <w:tcPr>
            <w:tcW w:w="1560" w:type="dxa"/>
            <w:noWrap/>
            <w:vAlign w:val="center"/>
            <w:hideMark/>
          </w:tcPr>
          <w:p w14:paraId="4398F2FF" w14:textId="77777777" w:rsidR="00092E87" w:rsidRPr="00092E87" w:rsidRDefault="00092E87"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MIN</w:t>
            </w:r>
          </w:p>
        </w:tc>
        <w:tc>
          <w:tcPr>
            <w:tcW w:w="1057" w:type="dxa"/>
            <w:noWrap/>
            <w:vAlign w:val="center"/>
            <w:hideMark/>
          </w:tcPr>
          <w:p w14:paraId="7F512112"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1</w:t>
            </w:r>
          </w:p>
        </w:tc>
        <w:tc>
          <w:tcPr>
            <w:tcW w:w="1480" w:type="dxa"/>
            <w:noWrap/>
            <w:vAlign w:val="center"/>
            <w:hideMark/>
          </w:tcPr>
          <w:p w14:paraId="666EA579"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1</w:t>
            </w:r>
          </w:p>
        </w:tc>
      </w:tr>
      <w:tr w:rsidR="00092E87" w:rsidRPr="00092E87" w14:paraId="656BBA33" w14:textId="77777777" w:rsidTr="005853E2">
        <w:trPr>
          <w:trHeight w:val="285"/>
        </w:trPr>
        <w:tc>
          <w:tcPr>
            <w:cnfStyle w:val="001000000000" w:firstRow="0" w:lastRow="0" w:firstColumn="1" w:lastColumn="0" w:oddVBand="0" w:evenVBand="0" w:oddHBand="0" w:evenHBand="0" w:firstRowFirstColumn="0" w:firstRowLastColumn="0" w:lastRowFirstColumn="0" w:lastRowLastColumn="0"/>
            <w:tcW w:w="4531" w:type="dxa"/>
            <w:vMerge/>
            <w:noWrap/>
            <w:vAlign w:val="center"/>
            <w:hideMark/>
          </w:tcPr>
          <w:p w14:paraId="4B94E3C6" w14:textId="17E33831" w:rsidR="00092E87" w:rsidRPr="00092E87" w:rsidRDefault="00092E87" w:rsidP="005853E2">
            <w:pPr>
              <w:widowControl/>
              <w:suppressAutoHyphens w:val="0"/>
              <w:autoSpaceDN/>
              <w:textAlignment w:val="auto"/>
              <w:rPr>
                <w:rFonts w:eastAsia="Times New Roman"/>
                <w:color w:val="000000"/>
                <w:sz w:val="20"/>
                <w:szCs w:val="20"/>
                <w:lang w:val="en-CA" w:eastAsia="en-CA"/>
              </w:rPr>
            </w:pPr>
          </w:p>
        </w:tc>
        <w:tc>
          <w:tcPr>
            <w:tcW w:w="1560" w:type="dxa"/>
            <w:noWrap/>
            <w:vAlign w:val="center"/>
            <w:hideMark/>
          </w:tcPr>
          <w:p w14:paraId="29F30251" w14:textId="77777777" w:rsidR="00092E87" w:rsidRPr="00092E87" w:rsidRDefault="00092E87" w:rsidP="005853E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MAX</w:t>
            </w:r>
          </w:p>
        </w:tc>
        <w:tc>
          <w:tcPr>
            <w:tcW w:w="1057" w:type="dxa"/>
            <w:noWrap/>
            <w:vAlign w:val="center"/>
            <w:hideMark/>
          </w:tcPr>
          <w:p w14:paraId="03D44275"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240</w:t>
            </w:r>
          </w:p>
        </w:tc>
        <w:tc>
          <w:tcPr>
            <w:tcW w:w="1480" w:type="dxa"/>
            <w:noWrap/>
            <w:vAlign w:val="center"/>
            <w:hideMark/>
          </w:tcPr>
          <w:p w14:paraId="01062FFD"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240</w:t>
            </w:r>
          </w:p>
        </w:tc>
      </w:tr>
      <w:tr w:rsidR="00092E87" w:rsidRPr="00092E87" w14:paraId="2BC4D3B6" w14:textId="77777777" w:rsidTr="005853E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1" w:type="dxa"/>
            <w:vMerge/>
            <w:noWrap/>
            <w:vAlign w:val="center"/>
            <w:hideMark/>
          </w:tcPr>
          <w:p w14:paraId="70D326B2" w14:textId="5F11085D" w:rsidR="00092E87" w:rsidRPr="00092E87" w:rsidRDefault="00092E87" w:rsidP="005853E2">
            <w:pPr>
              <w:widowControl/>
              <w:suppressAutoHyphens w:val="0"/>
              <w:autoSpaceDN/>
              <w:textAlignment w:val="auto"/>
              <w:rPr>
                <w:rFonts w:eastAsia="Times New Roman"/>
                <w:color w:val="000000"/>
                <w:sz w:val="20"/>
                <w:szCs w:val="20"/>
                <w:lang w:val="en-CA" w:eastAsia="en-CA"/>
              </w:rPr>
            </w:pPr>
          </w:p>
        </w:tc>
        <w:tc>
          <w:tcPr>
            <w:tcW w:w="1560" w:type="dxa"/>
            <w:noWrap/>
            <w:vAlign w:val="center"/>
            <w:hideMark/>
          </w:tcPr>
          <w:p w14:paraId="6F805CBE" w14:textId="77777777" w:rsidR="00092E87" w:rsidRPr="00092E87" w:rsidRDefault="00092E87"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AVERAGE</w:t>
            </w:r>
          </w:p>
        </w:tc>
        <w:tc>
          <w:tcPr>
            <w:tcW w:w="1057" w:type="dxa"/>
            <w:noWrap/>
            <w:vAlign w:val="center"/>
            <w:hideMark/>
          </w:tcPr>
          <w:p w14:paraId="511A6A2F"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85.3</w:t>
            </w:r>
          </w:p>
        </w:tc>
        <w:tc>
          <w:tcPr>
            <w:tcW w:w="1480" w:type="dxa"/>
            <w:noWrap/>
            <w:vAlign w:val="center"/>
            <w:hideMark/>
          </w:tcPr>
          <w:p w14:paraId="7D6877B2"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86.8</w:t>
            </w:r>
          </w:p>
        </w:tc>
      </w:tr>
      <w:tr w:rsidR="00092E87" w:rsidRPr="00092E87" w14:paraId="485580C3" w14:textId="77777777" w:rsidTr="005853E2">
        <w:trPr>
          <w:trHeight w:val="285"/>
        </w:trPr>
        <w:tc>
          <w:tcPr>
            <w:cnfStyle w:val="001000000000" w:firstRow="0" w:lastRow="0" w:firstColumn="1" w:lastColumn="0" w:oddVBand="0" w:evenVBand="0" w:oddHBand="0" w:evenHBand="0" w:firstRowFirstColumn="0" w:firstRowLastColumn="0" w:lastRowFirstColumn="0" w:lastRowLastColumn="0"/>
            <w:tcW w:w="4531" w:type="dxa"/>
            <w:vMerge/>
            <w:noWrap/>
            <w:vAlign w:val="center"/>
            <w:hideMark/>
          </w:tcPr>
          <w:p w14:paraId="38FAC442" w14:textId="3E7BCC63" w:rsidR="00092E87" w:rsidRPr="00092E87" w:rsidRDefault="00092E87" w:rsidP="005853E2">
            <w:pPr>
              <w:widowControl/>
              <w:suppressAutoHyphens w:val="0"/>
              <w:autoSpaceDN/>
              <w:textAlignment w:val="auto"/>
              <w:rPr>
                <w:rFonts w:eastAsia="Times New Roman"/>
                <w:color w:val="000000"/>
                <w:sz w:val="20"/>
                <w:szCs w:val="20"/>
                <w:lang w:val="en-CA" w:eastAsia="en-CA"/>
              </w:rPr>
            </w:pPr>
          </w:p>
        </w:tc>
        <w:tc>
          <w:tcPr>
            <w:tcW w:w="1560" w:type="dxa"/>
            <w:noWrap/>
            <w:vAlign w:val="center"/>
            <w:hideMark/>
          </w:tcPr>
          <w:p w14:paraId="0747FB56" w14:textId="77777777" w:rsidR="00092E87" w:rsidRPr="00092E87" w:rsidRDefault="00092E87" w:rsidP="005853E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STD DEV</w:t>
            </w:r>
          </w:p>
        </w:tc>
        <w:tc>
          <w:tcPr>
            <w:tcW w:w="1057" w:type="dxa"/>
            <w:noWrap/>
            <w:vAlign w:val="center"/>
            <w:hideMark/>
          </w:tcPr>
          <w:p w14:paraId="6D9F066E"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83.4</w:t>
            </w:r>
          </w:p>
        </w:tc>
        <w:tc>
          <w:tcPr>
            <w:tcW w:w="1480" w:type="dxa"/>
            <w:noWrap/>
            <w:vAlign w:val="center"/>
            <w:hideMark/>
          </w:tcPr>
          <w:p w14:paraId="08C6A931"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82.6</w:t>
            </w:r>
          </w:p>
        </w:tc>
      </w:tr>
      <w:tr w:rsidR="00092E87" w:rsidRPr="00092E87" w14:paraId="2A90E750" w14:textId="77777777" w:rsidTr="005853E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1" w:type="dxa"/>
            <w:vMerge w:val="restart"/>
            <w:noWrap/>
            <w:vAlign w:val="center"/>
            <w:hideMark/>
          </w:tcPr>
          <w:p w14:paraId="5C790FB7" w14:textId="77777777" w:rsidR="00092E87" w:rsidRPr="00092E87" w:rsidRDefault="00092E87" w:rsidP="005853E2">
            <w:pPr>
              <w:widowControl/>
              <w:suppressAutoHyphens w:val="0"/>
              <w:autoSpaceDN/>
              <w:textAlignment w:val="auto"/>
              <w:rPr>
                <w:rFonts w:eastAsia="Times New Roman"/>
                <w:b w:val="0"/>
                <w:bCs w:val="0"/>
                <w:color w:val="000000"/>
                <w:sz w:val="20"/>
                <w:szCs w:val="20"/>
                <w:lang w:val="en-CA" w:eastAsia="en-CA"/>
              </w:rPr>
            </w:pPr>
            <w:r w:rsidRPr="00092E87">
              <w:rPr>
                <w:rFonts w:eastAsia="Times New Roman"/>
                <w:color w:val="000000"/>
                <w:sz w:val="20"/>
                <w:szCs w:val="20"/>
                <w:lang w:val="en-CA" w:eastAsia="en-CA"/>
              </w:rPr>
              <w:t>Usual hourly wages, employees only</w:t>
            </w:r>
          </w:p>
          <w:p w14:paraId="2B5CC3BC" w14:textId="77777777" w:rsidR="00092E87" w:rsidRPr="00092E87" w:rsidRDefault="00092E87" w:rsidP="005853E2">
            <w:pPr>
              <w:widowControl/>
              <w:suppressAutoHyphens w:val="0"/>
              <w:autoSpaceDN/>
              <w:textAlignment w:val="auto"/>
              <w:rPr>
                <w:rFonts w:eastAsia="Times New Roman"/>
                <w:b w:val="0"/>
                <w:bCs w:val="0"/>
                <w:color w:val="000000"/>
                <w:sz w:val="20"/>
                <w:szCs w:val="20"/>
                <w:lang w:val="en-CA" w:eastAsia="en-CA"/>
              </w:rPr>
            </w:pPr>
            <w:r w:rsidRPr="00092E87">
              <w:rPr>
                <w:rFonts w:eastAsia="Times New Roman"/>
                <w:color w:val="000000"/>
                <w:sz w:val="20"/>
                <w:szCs w:val="20"/>
                <w:lang w:val="en-CA" w:eastAsia="en-CA"/>
              </w:rPr>
              <w:t> </w:t>
            </w:r>
          </w:p>
          <w:p w14:paraId="20CDDE7D" w14:textId="77777777" w:rsidR="00092E87" w:rsidRPr="00092E87" w:rsidRDefault="00092E87" w:rsidP="005853E2">
            <w:pPr>
              <w:widowControl/>
              <w:suppressAutoHyphens w:val="0"/>
              <w:autoSpaceDN/>
              <w:textAlignment w:val="auto"/>
              <w:rPr>
                <w:rFonts w:eastAsia="Times New Roman"/>
                <w:b w:val="0"/>
                <w:bCs w:val="0"/>
                <w:color w:val="000000"/>
                <w:sz w:val="20"/>
                <w:szCs w:val="20"/>
                <w:lang w:val="en-CA" w:eastAsia="en-CA"/>
              </w:rPr>
            </w:pPr>
            <w:r w:rsidRPr="00092E87">
              <w:rPr>
                <w:rFonts w:eastAsia="Times New Roman"/>
                <w:color w:val="000000"/>
                <w:sz w:val="20"/>
                <w:szCs w:val="20"/>
                <w:lang w:val="en-CA" w:eastAsia="en-CA"/>
              </w:rPr>
              <w:t> </w:t>
            </w:r>
          </w:p>
          <w:p w14:paraId="13398904" w14:textId="14DD1710" w:rsidR="00092E87" w:rsidRPr="00092E87" w:rsidRDefault="00092E87" w:rsidP="005853E2">
            <w:pPr>
              <w:widowControl/>
              <w:suppressAutoHyphens w:val="0"/>
              <w:autoSpaceDN/>
              <w:textAlignment w:val="auto"/>
              <w:rPr>
                <w:rFonts w:eastAsia="Times New Roman"/>
                <w:color w:val="000000"/>
                <w:sz w:val="20"/>
                <w:szCs w:val="20"/>
                <w:lang w:val="en-CA" w:eastAsia="en-CA"/>
              </w:rPr>
            </w:pPr>
            <w:r w:rsidRPr="00092E87">
              <w:rPr>
                <w:rFonts w:eastAsia="Times New Roman"/>
                <w:color w:val="000000"/>
                <w:sz w:val="20"/>
                <w:szCs w:val="20"/>
                <w:lang w:val="en-CA" w:eastAsia="en-CA"/>
              </w:rPr>
              <w:t> </w:t>
            </w:r>
          </w:p>
        </w:tc>
        <w:tc>
          <w:tcPr>
            <w:tcW w:w="1560" w:type="dxa"/>
            <w:noWrap/>
            <w:vAlign w:val="center"/>
            <w:hideMark/>
          </w:tcPr>
          <w:p w14:paraId="214A1F91" w14:textId="77777777" w:rsidR="00092E87" w:rsidRPr="00092E87" w:rsidRDefault="00092E87"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MIN</w:t>
            </w:r>
          </w:p>
        </w:tc>
        <w:tc>
          <w:tcPr>
            <w:tcW w:w="1057" w:type="dxa"/>
            <w:noWrap/>
            <w:vAlign w:val="center"/>
            <w:hideMark/>
          </w:tcPr>
          <w:p w14:paraId="220C8A27"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2.0</w:t>
            </w:r>
          </w:p>
        </w:tc>
        <w:tc>
          <w:tcPr>
            <w:tcW w:w="1480" w:type="dxa"/>
            <w:noWrap/>
            <w:vAlign w:val="center"/>
            <w:hideMark/>
          </w:tcPr>
          <w:p w14:paraId="561CD129"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3.0</w:t>
            </w:r>
          </w:p>
        </w:tc>
      </w:tr>
      <w:tr w:rsidR="00092E87" w:rsidRPr="00092E87" w14:paraId="3DF5AD84" w14:textId="77777777" w:rsidTr="005853E2">
        <w:trPr>
          <w:trHeight w:val="285"/>
        </w:trPr>
        <w:tc>
          <w:tcPr>
            <w:cnfStyle w:val="001000000000" w:firstRow="0" w:lastRow="0" w:firstColumn="1" w:lastColumn="0" w:oddVBand="0" w:evenVBand="0" w:oddHBand="0" w:evenHBand="0" w:firstRowFirstColumn="0" w:firstRowLastColumn="0" w:lastRowFirstColumn="0" w:lastRowLastColumn="0"/>
            <w:tcW w:w="4531" w:type="dxa"/>
            <w:vMerge/>
            <w:noWrap/>
            <w:vAlign w:val="center"/>
            <w:hideMark/>
          </w:tcPr>
          <w:p w14:paraId="1406C49A" w14:textId="119356E3" w:rsidR="00092E87" w:rsidRPr="00092E87" w:rsidRDefault="00092E87" w:rsidP="005853E2">
            <w:pPr>
              <w:widowControl/>
              <w:suppressAutoHyphens w:val="0"/>
              <w:autoSpaceDN/>
              <w:textAlignment w:val="auto"/>
              <w:rPr>
                <w:rFonts w:eastAsia="Times New Roman"/>
                <w:color w:val="000000"/>
                <w:sz w:val="20"/>
                <w:szCs w:val="20"/>
                <w:lang w:val="en-CA" w:eastAsia="en-CA"/>
              </w:rPr>
            </w:pPr>
          </w:p>
        </w:tc>
        <w:tc>
          <w:tcPr>
            <w:tcW w:w="1560" w:type="dxa"/>
            <w:noWrap/>
            <w:vAlign w:val="center"/>
            <w:hideMark/>
          </w:tcPr>
          <w:p w14:paraId="62B107EF" w14:textId="77777777" w:rsidR="00092E87" w:rsidRPr="00092E87" w:rsidRDefault="00092E87" w:rsidP="005853E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MAX</w:t>
            </w:r>
          </w:p>
        </w:tc>
        <w:tc>
          <w:tcPr>
            <w:tcW w:w="1057" w:type="dxa"/>
            <w:noWrap/>
            <w:vAlign w:val="center"/>
            <w:hideMark/>
          </w:tcPr>
          <w:p w14:paraId="78DAD692"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115.4</w:t>
            </w:r>
          </w:p>
        </w:tc>
        <w:tc>
          <w:tcPr>
            <w:tcW w:w="1480" w:type="dxa"/>
            <w:noWrap/>
            <w:vAlign w:val="center"/>
            <w:hideMark/>
          </w:tcPr>
          <w:p w14:paraId="7E66847D"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108.0</w:t>
            </w:r>
          </w:p>
        </w:tc>
      </w:tr>
      <w:tr w:rsidR="00092E87" w:rsidRPr="00092E87" w14:paraId="7926DEBD" w14:textId="77777777" w:rsidTr="005853E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1" w:type="dxa"/>
            <w:vMerge/>
            <w:noWrap/>
            <w:vAlign w:val="center"/>
            <w:hideMark/>
          </w:tcPr>
          <w:p w14:paraId="150E6F68" w14:textId="1527950A" w:rsidR="00092E87" w:rsidRPr="00092E87" w:rsidRDefault="00092E87" w:rsidP="005853E2">
            <w:pPr>
              <w:widowControl/>
              <w:suppressAutoHyphens w:val="0"/>
              <w:autoSpaceDN/>
              <w:textAlignment w:val="auto"/>
              <w:rPr>
                <w:rFonts w:eastAsia="Times New Roman"/>
                <w:color w:val="000000"/>
                <w:sz w:val="20"/>
                <w:szCs w:val="20"/>
                <w:lang w:val="en-CA" w:eastAsia="en-CA"/>
              </w:rPr>
            </w:pPr>
          </w:p>
        </w:tc>
        <w:tc>
          <w:tcPr>
            <w:tcW w:w="1560" w:type="dxa"/>
            <w:noWrap/>
            <w:vAlign w:val="center"/>
            <w:hideMark/>
          </w:tcPr>
          <w:p w14:paraId="65D4A313" w14:textId="77777777" w:rsidR="00092E87" w:rsidRPr="00092E87" w:rsidRDefault="00092E87" w:rsidP="005853E2">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AVERAGE</w:t>
            </w:r>
          </w:p>
        </w:tc>
        <w:tc>
          <w:tcPr>
            <w:tcW w:w="1057" w:type="dxa"/>
            <w:noWrap/>
            <w:vAlign w:val="center"/>
            <w:hideMark/>
          </w:tcPr>
          <w:p w14:paraId="7BEE5B56"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21.5</w:t>
            </w:r>
          </w:p>
        </w:tc>
        <w:tc>
          <w:tcPr>
            <w:tcW w:w="1480" w:type="dxa"/>
            <w:noWrap/>
            <w:vAlign w:val="center"/>
            <w:hideMark/>
          </w:tcPr>
          <w:p w14:paraId="0232FD2A" w14:textId="77777777" w:rsidR="00092E87" w:rsidRPr="00092E87" w:rsidRDefault="00092E87" w:rsidP="005853E2">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27.5</w:t>
            </w:r>
          </w:p>
        </w:tc>
      </w:tr>
      <w:tr w:rsidR="00092E87" w:rsidRPr="00092E87" w14:paraId="3153A43E" w14:textId="77777777" w:rsidTr="005853E2">
        <w:trPr>
          <w:trHeight w:val="285"/>
        </w:trPr>
        <w:tc>
          <w:tcPr>
            <w:cnfStyle w:val="001000000000" w:firstRow="0" w:lastRow="0" w:firstColumn="1" w:lastColumn="0" w:oddVBand="0" w:evenVBand="0" w:oddHBand="0" w:evenHBand="0" w:firstRowFirstColumn="0" w:firstRowLastColumn="0" w:lastRowFirstColumn="0" w:lastRowLastColumn="0"/>
            <w:tcW w:w="4531" w:type="dxa"/>
            <w:vMerge/>
            <w:noWrap/>
            <w:vAlign w:val="center"/>
            <w:hideMark/>
          </w:tcPr>
          <w:p w14:paraId="633BF87D" w14:textId="7D962140" w:rsidR="00092E87" w:rsidRPr="00092E87" w:rsidRDefault="00092E87" w:rsidP="005853E2">
            <w:pPr>
              <w:widowControl/>
              <w:suppressAutoHyphens w:val="0"/>
              <w:autoSpaceDN/>
              <w:textAlignment w:val="auto"/>
              <w:rPr>
                <w:rFonts w:eastAsia="Times New Roman"/>
                <w:color w:val="000000"/>
                <w:sz w:val="20"/>
                <w:szCs w:val="20"/>
                <w:lang w:val="en-CA" w:eastAsia="en-CA"/>
              </w:rPr>
            </w:pPr>
          </w:p>
        </w:tc>
        <w:tc>
          <w:tcPr>
            <w:tcW w:w="1560" w:type="dxa"/>
            <w:noWrap/>
            <w:vAlign w:val="center"/>
            <w:hideMark/>
          </w:tcPr>
          <w:p w14:paraId="0EB8BFAF" w14:textId="77777777" w:rsidR="00092E87" w:rsidRPr="00092E87" w:rsidRDefault="00092E87" w:rsidP="005853E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STD DEV</w:t>
            </w:r>
          </w:p>
        </w:tc>
        <w:tc>
          <w:tcPr>
            <w:tcW w:w="1057" w:type="dxa"/>
            <w:noWrap/>
            <w:vAlign w:val="center"/>
            <w:hideMark/>
          </w:tcPr>
          <w:p w14:paraId="5E37AFBB"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11.3</w:t>
            </w:r>
          </w:p>
        </w:tc>
        <w:tc>
          <w:tcPr>
            <w:tcW w:w="1480" w:type="dxa"/>
            <w:noWrap/>
            <w:vAlign w:val="center"/>
            <w:hideMark/>
          </w:tcPr>
          <w:p w14:paraId="195D74B9" w14:textId="77777777" w:rsidR="00092E87" w:rsidRPr="00092E87" w:rsidRDefault="00092E87" w:rsidP="005853E2">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92E87">
              <w:rPr>
                <w:rFonts w:eastAsia="Times New Roman"/>
                <w:color w:val="000000"/>
                <w:sz w:val="20"/>
                <w:szCs w:val="20"/>
                <w:lang w:val="en-CA" w:eastAsia="en-CA"/>
              </w:rPr>
              <w:t>13.7</w:t>
            </w:r>
          </w:p>
        </w:tc>
      </w:tr>
    </w:tbl>
    <w:p w14:paraId="2E7B7A44" w14:textId="520E4A42" w:rsidR="00092E87" w:rsidRDefault="00092E87">
      <w:pPr>
        <w:pStyle w:val="Standard"/>
        <w:rPr>
          <w:color w:val="FF0000"/>
        </w:rPr>
      </w:pPr>
    </w:p>
    <w:p w14:paraId="1283F94C" w14:textId="6EF6B296" w:rsidR="00D9361C" w:rsidRDefault="00C552AE">
      <w:pPr>
        <w:pStyle w:val="Heading1"/>
      </w:pPr>
      <w:r>
        <w:t>Approach</w:t>
      </w:r>
    </w:p>
    <w:p w14:paraId="092E27C5" w14:textId="77777777" w:rsidR="009464BF" w:rsidRPr="009464BF" w:rsidRDefault="009464BF" w:rsidP="009464BF">
      <w:pPr>
        <w:pStyle w:val="Standard"/>
      </w:pPr>
    </w:p>
    <w:p w14:paraId="6BFF8424" w14:textId="4E613275" w:rsidR="00D9361C" w:rsidRDefault="009464BF">
      <w:pPr>
        <w:pStyle w:val="Standard"/>
        <w:tabs>
          <w:tab w:val="left" w:pos="720"/>
        </w:tabs>
      </w:pPr>
      <w:r w:rsidRPr="00881C19">
        <w:rPr>
          <w:noProof/>
        </w:rPr>
        <w:drawing>
          <wp:inline distT="0" distB="0" distL="0" distR="0" wp14:anchorId="01D98F7E" wp14:editId="3A035B78">
            <wp:extent cx="5943600" cy="3268345"/>
            <wp:effectExtent l="0" t="0" r="0" b="825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824F28A" w14:textId="77777777" w:rsidR="00D9361C" w:rsidRDefault="00C552AE">
      <w:pPr>
        <w:pStyle w:val="Heading2"/>
        <w:jc w:val="both"/>
      </w:pPr>
      <w:r>
        <w:t>Step 1: Build data set</w:t>
      </w:r>
    </w:p>
    <w:p w14:paraId="7C79598B" w14:textId="4F712CFF" w:rsidR="00D9361C" w:rsidRDefault="00C552AE">
      <w:pPr>
        <w:pStyle w:val="Standard"/>
        <w:jc w:val="both"/>
      </w:pPr>
      <w:r>
        <w:t>Add records from data sets of Septembers 2009 and 2019 into a single data set. Remove variables that are not needed and matched the value</w:t>
      </w:r>
      <w:r w:rsidRPr="005853E2">
        <w:t xml:space="preserve">s of variables that have different value sets for each year. </w:t>
      </w:r>
      <w:r w:rsidR="005853E2" w:rsidRPr="005853E2">
        <w:t>Assign the right type to each attribute.</w:t>
      </w:r>
    </w:p>
    <w:p w14:paraId="566D194A" w14:textId="77777777" w:rsidR="00D9361C" w:rsidRDefault="00D9361C">
      <w:pPr>
        <w:pStyle w:val="Standard"/>
        <w:jc w:val="both"/>
      </w:pPr>
    </w:p>
    <w:p w14:paraId="32700606" w14:textId="77777777" w:rsidR="00D9361C" w:rsidRDefault="00C552AE">
      <w:pPr>
        <w:pStyle w:val="Heading2"/>
        <w:jc w:val="both"/>
      </w:pPr>
      <w:r>
        <w:lastRenderedPageBreak/>
        <w:t>Step 2: Numeric variable analysis</w:t>
      </w:r>
    </w:p>
    <w:p w14:paraId="0EA3DB5D" w14:textId="77777777" w:rsidR="00D9361C" w:rsidRDefault="00C552AE">
      <w:pPr>
        <w:pStyle w:val="Standard"/>
        <w:jc w:val="both"/>
      </w:pPr>
      <w:r>
        <w:t>Performed analysis of outliers using boxplots and verify numeric variables distribution. Analyze correlation and decide whether there are variables that should be excluded in the next steps.</w:t>
      </w:r>
    </w:p>
    <w:p w14:paraId="3F2347B1" w14:textId="77777777" w:rsidR="00D9361C" w:rsidRDefault="00C552AE">
      <w:pPr>
        <w:pStyle w:val="Standard"/>
        <w:jc w:val="both"/>
      </w:pPr>
      <w:r>
        <w:t xml:space="preserve"> </w:t>
      </w:r>
    </w:p>
    <w:p w14:paraId="47822106" w14:textId="77777777" w:rsidR="00D9361C" w:rsidRDefault="00C552AE">
      <w:pPr>
        <w:pStyle w:val="Heading2"/>
        <w:jc w:val="both"/>
      </w:pPr>
      <w:r>
        <w:t>Step 3: Multiple Regression</w:t>
      </w:r>
    </w:p>
    <w:p w14:paraId="6639C735" w14:textId="77777777" w:rsidR="00D9361C" w:rsidRDefault="00C552AE">
      <w:pPr>
        <w:pStyle w:val="NoSpacing"/>
      </w:pPr>
      <w:r>
        <w:t>To answer the first research question regarding the relevant variables that explain hourly wages by gender, at the start and end of the decade, multiple regression analysis will be applied. The resulting coefficients weights will be compared to determine whether there are significant differences.</w:t>
      </w:r>
    </w:p>
    <w:p w14:paraId="519C28E6" w14:textId="77777777" w:rsidR="00D9361C" w:rsidRDefault="00D9361C">
      <w:pPr>
        <w:pStyle w:val="Standard"/>
        <w:tabs>
          <w:tab w:val="left" w:pos="720"/>
        </w:tabs>
        <w:jc w:val="both"/>
      </w:pPr>
    </w:p>
    <w:p w14:paraId="6ED9E7ED" w14:textId="77777777" w:rsidR="00D9361C" w:rsidRDefault="00C552AE">
      <w:pPr>
        <w:pStyle w:val="Heading2"/>
        <w:jc w:val="both"/>
      </w:pPr>
      <w:r>
        <w:t>Step 4: Analysis of Variance</w:t>
      </w:r>
    </w:p>
    <w:p w14:paraId="38A37046" w14:textId="77777777" w:rsidR="00D9361C" w:rsidRDefault="00C552AE">
      <w:pPr>
        <w:pStyle w:val="Standard"/>
        <w:jc w:val="both"/>
      </w:pPr>
      <w:r>
        <w:t>To answer the second research question concerning comparison of average hourly wages by sector, industries and occupations, analysis of variance will be applied to determine significant differences among the two periods studied and gender.</w:t>
      </w:r>
    </w:p>
    <w:p w14:paraId="71170CF6" w14:textId="77777777" w:rsidR="00D9361C" w:rsidRDefault="00D9361C">
      <w:pPr>
        <w:pStyle w:val="Standard"/>
        <w:jc w:val="both"/>
      </w:pPr>
    </w:p>
    <w:p w14:paraId="1C5929E9" w14:textId="77777777" w:rsidR="00D9361C" w:rsidRDefault="00C552AE">
      <w:pPr>
        <w:pStyle w:val="Heading2"/>
        <w:jc w:val="both"/>
      </w:pPr>
      <w:r>
        <w:t>Step 5: Hypothesis Testing for Proportions</w:t>
      </w:r>
    </w:p>
    <w:p w14:paraId="23A9A2E4" w14:textId="77777777" w:rsidR="00D9361C" w:rsidRDefault="00C552AE">
      <w:pPr>
        <w:pStyle w:val="Standard"/>
        <w:jc w:val="both"/>
      </w:pPr>
      <w:r>
        <w:t>Finally, to answer the last research question about gender distribution by sector, industry and occupation, test of hypothesis to compare proportions and identify significant differences by gender and through time.</w:t>
      </w:r>
    </w:p>
    <w:p w14:paraId="3DDAD71A" w14:textId="77777777" w:rsidR="00D9361C" w:rsidRDefault="00D9361C">
      <w:pPr>
        <w:pStyle w:val="Standard"/>
      </w:pPr>
    </w:p>
    <w:p w14:paraId="0F7AC4DC" w14:textId="31C67898" w:rsidR="00D9361C" w:rsidRDefault="009579E5" w:rsidP="009579E5">
      <w:pPr>
        <w:pStyle w:val="Heading1"/>
      </w:pPr>
      <w:r>
        <w:t>Results</w:t>
      </w:r>
    </w:p>
    <w:p w14:paraId="3819F12E" w14:textId="56464BC6" w:rsidR="009579E5" w:rsidRDefault="009579E5" w:rsidP="009579E5">
      <w:pPr>
        <w:pStyle w:val="Standard"/>
      </w:pPr>
    </w:p>
    <w:p w14:paraId="61D5D181" w14:textId="6CE63B55" w:rsidR="009579E5" w:rsidRDefault="009579E5" w:rsidP="00E32445">
      <w:pPr>
        <w:pStyle w:val="Heading2"/>
      </w:pPr>
      <w:r>
        <w:t>Numeric Variable Analysis</w:t>
      </w:r>
    </w:p>
    <w:p w14:paraId="577F16F3" w14:textId="2769033E" w:rsidR="008C34A0" w:rsidRDefault="008C34A0" w:rsidP="008C34A0">
      <w:pPr>
        <w:pStyle w:val="Standard"/>
        <w:rPr>
          <w:lang w:val="en-CA"/>
        </w:rPr>
      </w:pPr>
    </w:p>
    <w:p w14:paraId="02AE39B8" w14:textId="467699B9" w:rsidR="002B7C8E" w:rsidRDefault="002B7C8E" w:rsidP="002B7C8E">
      <w:pPr>
        <w:pStyle w:val="Heading3"/>
      </w:pPr>
      <w:r>
        <w:t>Descriptive statistics by gender</w:t>
      </w:r>
    </w:p>
    <w:p w14:paraId="37A19AD8" w14:textId="6BEDAE3C" w:rsidR="002B7C8E" w:rsidRDefault="002B7C8E" w:rsidP="002B7C8E">
      <w:pPr>
        <w:pStyle w:val="Standard"/>
        <w:rPr>
          <w:lang w:val="en-CA"/>
        </w:rPr>
      </w:pPr>
      <w:r>
        <w:rPr>
          <w:lang w:val="en-CA"/>
        </w:rPr>
        <w:t>Next, we have the basic statistics of each group by gender:</w:t>
      </w:r>
    </w:p>
    <w:tbl>
      <w:tblPr>
        <w:tblStyle w:val="GridTable4-Accent1"/>
        <w:tblW w:w="9202" w:type="dxa"/>
        <w:tblLayout w:type="fixed"/>
        <w:tblLook w:val="04A0" w:firstRow="1" w:lastRow="0" w:firstColumn="1" w:lastColumn="0" w:noHBand="0" w:noVBand="1"/>
      </w:tblPr>
      <w:tblGrid>
        <w:gridCol w:w="2547"/>
        <w:gridCol w:w="1984"/>
        <w:gridCol w:w="1167"/>
        <w:gridCol w:w="1168"/>
        <w:gridCol w:w="1168"/>
        <w:gridCol w:w="1168"/>
      </w:tblGrid>
      <w:tr w:rsidR="00087E14" w:rsidRPr="00087E14" w14:paraId="48BFC3B4" w14:textId="77777777" w:rsidTr="00087E1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454933AD" w14:textId="77777777" w:rsidR="00087E14" w:rsidRPr="00087E14" w:rsidRDefault="00087E14" w:rsidP="00087E14">
            <w:pPr>
              <w:widowControl/>
              <w:suppressAutoHyphens w:val="0"/>
              <w:autoSpaceDN/>
              <w:textAlignment w:val="auto"/>
              <w:rPr>
                <w:rFonts w:eastAsia="Times New Roman"/>
                <w:sz w:val="20"/>
                <w:szCs w:val="20"/>
                <w:lang w:val="en-CA" w:eastAsia="en-CA"/>
              </w:rPr>
            </w:pPr>
          </w:p>
        </w:tc>
        <w:tc>
          <w:tcPr>
            <w:tcW w:w="1984" w:type="dxa"/>
            <w:noWrap/>
            <w:vAlign w:val="center"/>
            <w:hideMark/>
          </w:tcPr>
          <w:p w14:paraId="245051E2" w14:textId="77777777" w:rsidR="00087E14" w:rsidRPr="00087E14" w:rsidRDefault="00087E14" w:rsidP="00087E14">
            <w:pPr>
              <w:widowControl/>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p>
        </w:tc>
        <w:tc>
          <w:tcPr>
            <w:tcW w:w="2335" w:type="dxa"/>
            <w:gridSpan w:val="2"/>
            <w:noWrap/>
            <w:vAlign w:val="center"/>
            <w:hideMark/>
          </w:tcPr>
          <w:p w14:paraId="27F3A5F1" w14:textId="2426938F" w:rsidR="00087E14" w:rsidRPr="00087E14" w:rsidRDefault="00087E14" w:rsidP="00087E14">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r w:rsidRPr="00087E14">
              <w:rPr>
                <w:rFonts w:eastAsia="Times New Roman"/>
                <w:sz w:val="20"/>
                <w:szCs w:val="20"/>
                <w:lang w:val="en-CA" w:eastAsia="en-CA"/>
              </w:rPr>
              <w:t>Male</w:t>
            </w:r>
          </w:p>
        </w:tc>
        <w:tc>
          <w:tcPr>
            <w:tcW w:w="2336" w:type="dxa"/>
            <w:gridSpan w:val="2"/>
            <w:noWrap/>
            <w:vAlign w:val="center"/>
            <w:hideMark/>
          </w:tcPr>
          <w:p w14:paraId="1654A80D" w14:textId="2C2B6D19" w:rsidR="00087E14" w:rsidRPr="00087E14" w:rsidRDefault="00087E14" w:rsidP="00087E14">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r w:rsidRPr="00087E14">
              <w:rPr>
                <w:rFonts w:eastAsia="Times New Roman"/>
                <w:sz w:val="20"/>
                <w:szCs w:val="20"/>
                <w:lang w:val="en-CA" w:eastAsia="en-CA"/>
              </w:rPr>
              <w:t>Female</w:t>
            </w:r>
          </w:p>
        </w:tc>
      </w:tr>
      <w:tr w:rsidR="00087E14" w:rsidRPr="00087E14" w14:paraId="637E1185" w14:textId="77777777" w:rsidTr="00087E1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shd w:val="clear" w:color="auto" w:fill="4472C4" w:themeFill="accent1"/>
            <w:noWrap/>
            <w:vAlign w:val="center"/>
            <w:hideMark/>
          </w:tcPr>
          <w:p w14:paraId="7FC3A714" w14:textId="73ADD892" w:rsidR="00087E14" w:rsidRPr="00087E14" w:rsidRDefault="00087E14" w:rsidP="00087E14">
            <w:pPr>
              <w:widowControl/>
              <w:suppressAutoHyphens w:val="0"/>
              <w:autoSpaceDN/>
              <w:textAlignment w:val="auto"/>
              <w:rPr>
                <w:rFonts w:eastAsia="Times New Roman"/>
                <w:color w:val="FFFFFF" w:themeColor="background1"/>
                <w:sz w:val="20"/>
                <w:szCs w:val="20"/>
                <w:lang w:val="en-CA" w:eastAsia="en-CA"/>
              </w:rPr>
            </w:pPr>
            <w:r w:rsidRPr="00087E14">
              <w:rPr>
                <w:rFonts w:eastAsia="Times New Roman"/>
                <w:color w:val="FFFFFF" w:themeColor="background1"/>
                <w:sz w:val="20"/>
                <w:szCs w:val="20"/>
                <w:lang w:val="en-CA" w:eastAsia="en-CA"/>
              </w:rPr>
              <w:t>VARIABLE</w:t>
            </w:r>
          </w:p>
        </w:tc>
        <w:tc>
          <w:tcPr>
            <w:tcW w:w="1984" w:type="dxa"/>
            <w:shd w:val="clear" w:color="auto" w:fill="4472C4" w:themeFill="accent1"/>
            <w:noWrap/>
            <w:vAlign w:val="center"/>
            <w:hideMark/>
          </w:tcPr>
          <w:p w14:paraId="0FEDB08A" w14:textId="61235365" w:rsidR="00087E14" w:rsidRPr="00087E14" w:rsidRDefault="00087E14" w:rsidP="00087E14">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b/>
                <w:bCs/>
                <w:color w:val="FFFFFF" w:themeColor="background1"/>
                <w:sz w:val="20"/>
                <w:szCs w:val="20"/>
                <w:lang w:val="en-CA" w:eastAsia="en-CA"/>
              </w:rPr>
            </w:pPr>
            <w:r w:rsidRPr="00087E14">
              <w:rPr>
                <w:rFonts w:eastAsia="Times New Roman"/>
                <w:b/>
                <w:bCs/>
                <w:color w:val="FFFFFF" w:themeColor="background1"/>
                <w:sz w:val="20"/>
                <w:szCs w:val="20"/>
                <w:lang w:val="en-CA" w:eastAsia="en-CA"/>
              </w:rPr>
              <w:t>STATISTICS</w:t>
            </w:r>
          </w:p>
        </w:tc>
        <w:tc>
          <w:tcPr>
            <w:tcW w:w="1167" w:type="dxa"/>
            <w:shd w:val="clear" w:color="auto" w:fill="4472C4" w:themeFill="accent1"/>
            <w:noWrap/>
            <w:vAlign w:val="center"/>
            <w:hideMark/>
          </w:tcPr>
          <w:p w14:paraId="2C9A64CB"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bCs/>
                <w:color w:val="FFFFFF" w:themeColor="background1"/>
                <w:sz w:val="20"/>
                <w:szCs w:val="20"/>
                <w:lang w:val="en-CA" w:eastAsia="en-CA"/>
              </w:rPr>
            </w:pPr>
            <w:r w:rsidRPr="00087E14">
              <w:rPr>
                <w:rFonts w:eastAsia="Times New Roman"/>
                <w:b/>
                <w:bCs/>
                <w:color w:val="FFFFFF" w:themeColor="background1"/>
                <w:sz w:val="20"/>
                <w:szCs w:val="20"/>
                <w:lang w:val="en-CA" w:eastAsia="en-CA"/>
              </w:rPr>
              <w:t>2009</w:t>
            </w:r>
          </w:p>
        </w:tc>
        <w:tc>
          <w:tcPr>
            <w:tcW w:w="1168" w:type="dxa"/>
            <w:shd w:val="clear" w:color="auto" w:fill="4472C4" w:themeFill="accent1"/>
            <w:noWrap/>
            <w:vAlign w:val="center"/>
            <w:hideMark/>
          </w:tcPr>
          <w:p w14:paraId="3A197E3D"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bCs/>
                <w:color w:val="FFFFFF" w:themeColor="background1"/>
                <w:sz w:val="20"/>
                <w:szCs w:val="20"/>
                <w:lang w:val="en-CA" w:eastAsia="en-CA"/>
              </w:rPr>
            </w:pPr>
            <w:r w:rsidRPr="00087E14">
              <w:rPr>
                <w:rFonts w:eastAsia="Times New Roman"/>
                <w:b/>
                <w:bCs/>
                <w:color w:val="FFFFFF" w:themeColor="background1"/>
                <w:sz w:val="20"/>
                <w:szCs w:val="20"/>
                <w:lang w:val="en-CA" w:eastAsia="en-CA"/>
              </w:rPr>
              <w:t>2019</w:t>
            </w:r>
          </w:p>
        </w:tc>
        <w:tc>
          <w:tcPr>
            <w:tcW w:w="1168" w:type="dxa"/>
            <w:shd w:val="clear" w:color="auto" w:fill="4472C4" w:themeFill="accent1"/>
            <w:noWrap/>
            <w:vAlign w:val="center"/>
            <w:hideMark/>
          </w:tcPr>
          <w:p w14:paraId="7F0CB05D"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bCs/>
                <w:color w:val="FFFFFF" w:themeColor="background1"/>
                <w:sz w:val="20"/>
                <w:szCs w:val="20"/>
                <w:lang w:val="en-CA" w:eastAsia="en-CA"/>
              </w:rPr>
            </w:pPr>
            <w:r w:rsidRPr="00087E14">
              <w:rPr>
                <w:rFonts w:eastAsia="Times New Roman"/>
                <w:b/>
                <w:bCs/>
                <w:color w:val="FFFFFF" w:themeColor="background1"/>
                <w:sz w:val="20"/>
                <w:szCs w:val="20"/>
                <w:lang w:val="en-CA" w:eastAsia="en-CA"/>
              </w:rPr>
              <w:t>2009</w:t>
            </w:r>
          </w:p>
        </w:tc>
        <w:tc>
          <w:tcPr>
            <w:tcW w:w="1168" w:type="dxa"/>
            <w:shd w:val="clear" w:color="auto" w:fill="4472C4" w:themeFill="accent1"/>
            <w:noWrap/>
            <w:vAlign w:val="center"/>
            <w:hideMark/>
          </w:tcPr>
          <w:p w14:paraId="24D6E78F"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bCs/>
                <w:color w:val="FFFFFF" w:themeColor="background1"/>
                <w:sz w:val="20"/>
                <w:szCs w:val="20"/>
                <w:lang w:val="en-CA" w:eastAsia="en-CA"/>
              </w:rPr>
            </w:pPr>
            <w:r w:rsidRPr="00087E14">
              <w:rPr>
                <w:rFonts w:eastAsia="Times New Roman"/>
                <w:b/>
                <w:bCs/>
                <w:color w:val="FFFFFF" w:themeColor="background1"/>
                <w:sz w:val="20"/>
                <w:szCs w:val="20"/>
                <w:lang w:val="en-CA" w:eastAsia="en-CA"/>
              </w:rPr>
              <w:t>2019</w:t>
            </w:r>
          </w:p>
        </w:tc>
      </w:tr>
      <w:tr w:rsidR="00087E14" w:rsidRPr="00087E14" w14:paraId="0B679B7E" w14:textId="77777777" w:rsidTr="00087E14">
        <w:trPr>
          <w:trHeight w:val="285"/>
        </w:trPr>
        <w:tc>
          <w:tcPr>
            <w:cnfStyle w:val="001000000000" w:firstRow="0" w:lastRow="0" w:firstColumn="1" w:lastColumn="0" w:oddVBand="0" w:evenVBand="0" w:oddHBand="0" w:evenHBand="0" w:firstRowFirstColumn="0" w:firstRowLastColumn="0" w:lastRowFirstColumn="0" w:lastRowLastColumn="0"/>
            <w:tcW w:w="2547" w:type="dxa"/>
            <w:vMerge w:val="restart"/>
            <w:noWrap/>
            <w:vAlign w:val="center"/>
            <w:hideMark/>
          </w:tcPr>
          <w:p w14:paraId="5D11EE60" w14:textId="77777777" w:rsidR="00087E14" w:rsidRPr="00087E14" w:rsidRDefault="00087E14" w:rsidP="00087E14">
            <w:pPr>
              <w:widowControl/>
              <w:suppressAutoHyphens w:val="0"/>
              <w:autoSpaceDN/>
              <w:textAlignment w:val="auto"/>
              <w:rPr>
                <w:rFonts w:eastAsia="Times New Roman"/>
                <w:b w:val="0"/>
                <w:bCs w:val="0"/>
                <w:color w:val="000000"/>
                <w:sz w:val="20"/>
                <w:szCs w:val="20"/>
                <w:lang w:val="en-CA" w:eastAsia="en-CA"/>
              </w:rPr>
            </w:pPr>
            <w:r w:rsidRPr="00087E14">
              <w:rPr>
                <w:rFonts w:eastAsia="Times New Roman"/>
                <w:color w:val="000000"/>
                <w:sz w:val="20"/>
                <w:szCs w:val="20"/>
                <w:lang w:val="en-CA" w:eastAsia="en-CA"/>
              </w:rPr>
              <w:t>Usual hours worked per week</w:t>
            </w:r>
          </w:p>
          <w:p w14:paraId="13F2BEEE" w14:textId="77777777" w:rsidR="00087E14" w:rsidRPr="00087E14" w:rsidRDefault="00087E14" w:rsidP="00087E14">
            <w:pPr>
              <w:widowControl/>
              <w:suppressAutoHyphens w:val="0"/>
              <w:autoSpaceDN/>
              <w:textAlignment w:val="auto"/>
              <w:rPr>
                <w:rFonts w:eastAsia="Times New Roman"/>
                <w:b w:val="0"/>
                <w:bCs w:val="0"/>
                <w:color w:val="000000"/>
                <w:sz w:val="20"/>
                <w:szCs w:val="20"/>
                <w:lang w:val="en-CA" w:eastAsia="en-CA"/>
              </w:rPr>
            </w:pPr>
            <w:r w:rsidRPr="00087E14">
              <w:rPr>
                <w:rFonts w:eastAsia="Times New Roman"/>
                <w:color w:val="000000"/>
                <w:sz w:val="20"/>
                <w:szCs w:val="20"/>
                <w:lang w:val="en-CA" w:eastAsia="en-CA"/>
              </w:rPr>
              <w:t> </w:t>
            </w:r>
          </w:p>
          <w:p w14:paraId="62937312" w14:textId="77777777" w:rsidR="00087E14" w:rsidRPr="00087E14" w:rsidRDefault="00087E14" w:rsidP="00087E14">
            <w:pPr>
              <w:widowControl/>
              <w:suppressAutoHyphens w:val="0"/>
              <w:autoSpaceDN/>
              <w:textAlignment w:val="auto"/>
              <w:rPr>
                <w:rFonts w:eastAsia="Times New Roman"/>
                <w:b w:val="0"/>
                <w:bCs w:val="0"/>
                <w:color w:val="000000"/>
                <w:sz w:val="20"/>
                <w:szCs w:val="20"/>
                <w:lang w:val="en-CA" w:eastAsia="en-CA"/>
              </w:rPr>
            </w:pPr>
            <w:r w:rsidRPr="00087E14">
              <w:rPr>
                <w:rFonts w:eastAsia="Times New Roman"/>
                <w:color w:val="000000"/>
                <w:sz w:val="20"/>
                <w:szCs w:val="20"/>
                <w:lang w:val="en-CA" w:eastAsia="en-CA"/>
              </w:rPr>
              <w:t> </w:t>
            </w:r>
          </w:p>
          <w:p w14:paraId="7672FA79" w14:textId="4DB265BC" w:rsidR="00087E14" w:rsidRPr="00087E14" w:rsidRDefault="00087E14" w:rsidP="00087E14">
            <w:pPr>
              <w:widowControl/>
              <w:suppressAutoHyphens w:val="0"/>
              <w:autoSpaceDN/>
              <w:textAlignment w:val="auto"/>
              <w:rPr>
                <w:rFonts w:eastAsia="Times New Roman"/>
                <w:color w:val="000000"/>
                <w:sz w:val="20"/>
                <w:szCs w:val="20"/>
                <w:lang w:val="en-CA" w:eastAsia="en-CA"/>
              </w:rPr>
            </w:pPr>
            <w:r w:rsidRPr="00087E14">
              <w:rPr>
                <w:rFonts w:eastAsia="Times New Roman"/>
                <w:color w:val="000000"/>
                <w:sz w:val="20"/>
                <w:szCs w:val="20"/>
                <w:lang w:val="en-CA" w:eastAsia="en-CA"/>
              </w:rPr>
              <w:t> </w:t>
            </w:r>
          </w:p>
        </w:tc>
        <w:tc>
          <w:tcPr>
            <w:tcW w:w="1984" w:type="dxa"/>
            <w:noWrap/>
            <w:vAlign w:val="center"/>
            <w:hideMark/>
          </w:tcPr>
          <w:p w14:paraId="33FFE806" w14:textId="77777777" w:rsidR="00087E14" w:rsidRPr="00087E14" w:rsidRDefault="00087E14" w:rsidP="00087E14">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MIN</w:t>
            </w:r>
          </w:p>
        </w:tc>
        <w:tc>
          <w:tcPr>
            <w:tcW w:w="1167" w:type="dxa"/>
            <w:noWrap/>
            <w:vAlign w:val="center"/>
            <w:hideMark/>
          </w:tcPr>
          <w:p w14:paraId="7B74EF97"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0.4</w:t>
            </w:r>
          </w:p>
        </w:tc>
        <w:tc>
          <w:tcPr>
            <w:tcW w:w="1168" w:type="dxa"/>
            <w:noWrap/>
            <w:vAlign w:val="center"/>
            <w:hideMark/>
          </w:tcPr>
          <w:p w14:paraId="501863A6"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w:t>
            </w:r>
          </w:p>
        </w:tc>
        <w:tc>
          <w:tcPr>
            <w:tcW w:w="1168" w:type="dxa"/>
            <w:noWrap/>
            <w:vAlign w:val="center"/>
            <w:hideMark/>
          </w:tcPr>
          <w:p w14:paraId="52B3B171"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0.4</w:t>
            </w:r>
          </w:p>
        </w:tc>
        <w:tc>
          <w:tcPr>
            <w:tcW w:w="1168" w:type="dxa"/>
            <w:noWrap/>
            <w:vAlign w:val="center"/>
            <w:hideMark/>
          </w:tcPr>
          <w:p w14:paraId="52AB2998"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w:t>
            </w:r>
          </w:p>
        </w:tc>
      </w:tr>
      <w:tr w:rsidR="00087E14" w:rsidRPr="00087E14" w14:paraId="05CFFDA6" w14:textId="77777777" w:rsidTr="00087E1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vMerge/>
            <w:noWrap/>
            <w:vAlign w:val="center"/>
            <w:hideMark/>
          </w:tcPr>
          <w:p w14:paraId="20C4DA23" w14:textId="658FEA07" w:rsidR="00087E14" w:rsidRPr="00087E14" w:rsidRDefault="00087E14" w:rsidP="00087E14">
            <w:pPr>
              <w:widowControl/>
              <w:suppressAutoHyphens w:val="0"/>
              <w:autoSpaceDN/>
              <w:textAlignment w:val="auto"/>
              <w:rPr>
                <w:rFonts w:eastAsia="Times New Roman"/>
                <w:color w:val="000000"/>
                <w:sz w:val="20"/>
                <w:szCs w:val="20"/>
                <w:lang w:val="en-CA" w:eastAsia="en-CA"/>
              </w:rPr>
            </w:pPr>
          </w:p>
        </w:tc>
        <w:tc>
          <w:tcPr>
            <w:tcW w:w="1984" w:type="dxa"/>
            <w:noWrap/>
            <w:vAlign w:val="center"/>
            <w:hideMark/>
          </w:tcPr>
          <w:p w14:paraId="3AF12E62" w14:textId="77777777" w:rsidR="00087E14" w:rsidRPr="00087E14" w:rsidRDefault="00087E14" w:rsidP="00087E14">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MAX</w:t>
            </w:r>
          </w:p>
        </w:tc>
        <w:tc>
          <w:tcPr>
            <w:tcW w:w="1167" w:type="dxa"/>
            <w:noWrap/>
            <w:vAlign w:val="center"/>
            <w:hideMark/>
          </w:tcPr>
          <w:p w14:paraId="518D2BE2"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99.0</w:t>
            </w:r>
          </w:p>
        </w:tc>
        <w:tc>
          <w:tcPr>
            <w:tcW w:w="1168" w:type="dxa"/>
            <w:noWrap/>
            <w:vAlign w:val="center"/>
            <w:hideMark/>
          </w:tcPr>
          <w:p w14:paraId="2FD9657A"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99.0</w:t>
            </w:r>
          </w:p>
        </w:tc>
        <w:tc>
          <w:tcPr>
            <w:tcW w:w="1168" w:type="dxa"/>
            <w:noWrap/>
            <w:vAlign w:val="center"/>
            <w:hideMark/>
          </w:tcPr>
          <w:p w14:paraId="4216D422"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99.0</w:t>
            </w:r>
          </w:p>
        </w:tc>
        <w:tc>
          <w:tcPr>
            <w:tcW w:w="1168" w:type="dxa"/>
            <w:noWrap/>
            <w:vAlign w:val="center"/>
            <w:hideMark/>
          </w:tcPr>
          <w:p w14:paraId="00D4FBE4"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99.0</w:t>
            </w:r>
          </w:p>
        </w:tc>
      </w:tr>
      <w:tr w:rsidR="00087E14" w:rsidRPr="00087E14" w14:paraId="399E6F3C" w14:textId="77777777" w:rsidTr="00087E14">
        <w:trPr>
          <w:trHeight w:val="285"/>
        </w:trPr>
        <w:tc>
          <w:tcPr>
            <w:cnfStyle w:val="001000000000" w:firstRow="0" w:lastRow="0" w:firstColumn="1" w:lastColumn="0" w:oddVBand="0" w:evenVBand="0" w:oddHBand="0" w:evenHBand="0" w:firstRowFirstColumn="0" w:firstRowLastColumn="0" w:lastRowFirstColumn="0" w:lastRowLastColumn="0"/>
            <w:tcW w:w="2547" w:type="dxa"/>
            <w:vMerge/>
            <w:noWrap/>
            <w:vAlign w:val="center"/>
            <w:hideMark/>
          </w:tcPr>
          <w:p w14:paraId="1742760A" w14:textId="0A0B6C77" w:rsidR="00087E14" w:rsidRPr="00087E14" w:rsidRDefault="00087E14" w:rsidP="00087E14">
            <w:pPr>
              <w:widowControl/>
              <w:suppressAutoHyphens w:val="0"/>
              <w:autoSpaceDN/>
              <w:textAlignment w:val="auto"/>
              <w:rPr>
                <w:rFonts w:eastAsia="Times New Roman"/>
                <w:color w:val="000000"/>
                <w:sz w:val="20"/>
                <w:szCs w:val="20"/>
                <w:lang w:val="en-CA" w:eastAsia="en-CA"/>
              </w:rPr>
            </w:pPr>
          </w:p>
        </w:tc>
        <w:tc>
          <w:tcPr>
            <w:tcW w:w="1984" w:type="dxa"/>
            <w:noWrap/>
            <w:vAlign w:val="center"/>
            <w:hideMark/>
          </w:tcPr>
          <w:p w14:paraId="6BB72D76" w14:textId="77777777" w:rsidR="00087E14" w:rsidRPr="00087E14" w:rsidRDefault="00087E14" w:rsidP="00087E14">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AVERAGE</w:t>
            </w:r>
          </w:p>
        </w:tc>
        <w:tc>
          <w:tcPr>
            <w:tcW w:w="1167" w:type="dxa"/>
            <w:noWrap/>
            <w:vAlign w:val="center"/>
            <w:hideMark/>
          </w:tcPr>
          <w:p w14:paraId="6D5801E7"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39.0</w:t>
            </w:r>
          </w:p>
        </w:tc>
        <w:tc>
          <w:tcPr>
            <w:tcW w:w="1168" w:type="dxa"/>
            <w:noWrap/>
            <w:vAlign w:val="center"/>
            <w:hideMark/>
          </w:tcPr>
          <w:p w14:paraId="644DFEDD"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38.8</w:t>
            </w:r>
          </w:p>
        </w:tc>
        <w:tc>
          <w:tcPr>
            <w:tcW w:w="1168" w:type="dxa"/>
            <w:noWrap/>
            <w:vAlign w:val="center"/>
            <w:hideMark/>
          </w:tcPr>
          <w:p w14:paraId="1F375F8B"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33.3</w:t>
            </w:r>
          </w:p>
        </w:tc>
        <w:tc>
          <w:tcPr>
            <w:tcW w:w="1168" w:type="dxa"/>
            <w:noWrap/>
            <w:vAlign w:val="center"/>
            <w:hideMark/>
          </w:tcPr>
          <w:p w14:paraId="2A59299F"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33.9</w:t>
            </w:r>
          </w:p>
        </w:tc>
      </w:tr>
      <w:tr w:rsidR="00087E14" w:rsidRPr="00087E14" w14:paraId="1548E669" w14:textId="77777777" w:rsidTr="00087E1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vMerge/>
            <w:noWrap/>
            <w:vAlign w:val="center"/>
            <w:hideMark/>
          </w:tcPr>
          <w:p w14:paraId="0E1E2CAA" w14:textId="55307472" w:rsidR="00087E14" w:rsidRPr="00087E14" w:rsidRDefault="00087E14" w:rsidP="00087E14">
            <w:pPr>
              <w:widowControl/>
              <w:suppressAutoHyphens w:val="0"/>
              <w:autoSpaceDN/>
              <w:textAlignment w:val="auto"/>
              <w:rPr>
                <w:rFonts w:eastAsia="Times New Roman"/>
                <w:color w:val="000000"/>
                <w:sz w:val="20"/>
                <w:szCs w:val="20"/>
                <w:lang w:val="en-CA" w:eastAsia="en-CA"/>
              </w:rPr>
            </w:pPr>
          </w:p>
        </w:tc>
        <w:tc>
          <w:tcPr>
            <w:tcW w:w="1984" w:type="dxa"/>
            <w:noWrap/>
            <w:vAlign w:val="center"/>
            <w:hideMark/>
          </w:tcPr>
          <w:p w14:paraId="36A41D65" w14:textId="77777777" w:rsidR="00087E14" w:rsidRPr="00087E14" w:rsidRDefault="00087E14" w:rsidP="00087E14">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STD DEV</w:t>
            </w:r>
          </w:p>
        </w:tc>
        <w:tc>
          <w:tcPr>
            <w:tcW w:w="1167" w:type="dxa"/>
            <w:noWrap/>
            <w:vAlign w:val="center"/>
            <w:hideMark/>
          </w:tcPr>
          <w:p w14:paraId="510888E7"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10.9</w:t>
            </w:r>
          </w:p>
        </w:tc>
        <w:tc>
          <w:tcPr>
            <w:tcW w:w="1168" w:type="dxa"/>
            <w:noWrap/>
            <w:vAlign w:val="center"/>
            <w:hideMark/>
          </w:tcPr>
          <w:p w14:paraId="4F78DE42"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11.0</w:t>
            </w:r>
          </w:p>
        </w:tc>
        <w:tc>
          <w:tcPr>
            <w:tcW w:w="1168" w:type="dxa"/>
            <w:noWrap/>
            <w:vAlign w:val="center"/>
            <w:hideMark/>
          </w:tcPr>
          <w:p w14:paraId="6AF369BC"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10.8</w:t>
            </w:r>
          </w:p>
        </w:tc>
        <w:tc>
          <w:tcPr>
            <w:tcW w:w="1168" w:type="dxa"/>
            <w:noWrap/>
            <w:vAlign w:val="center"/>
            <w:hideMark/>
          </w:tcPr>
          <w:p w14:paraId="172C3062"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10.7</w:t>
            </w:r>
          </w:p>
        </w:tc>
      </w:tr>
      <w:tr w:rsidR="00087E14" w:rsidRPr="00087E14" w14:paraId="75D8F034" w14:textId="77777777" w:rsidTr="00087E14">
        <w:trPr>
          <w:trHeight w:val="285"/>
        </w:trPr>
        <w:tc>
          <w:tcPr>
            <w:cnfStyle w:val="001000000000" w:firstRow="0" w:lastRow="0" w:firstColumn="1" w:lastColumn="0" w:oddVBand="0" w:evenVBand="0" w:oddHBand="0" w:evenHBand="0" w:firstRowFirstColumn="0" w:firstRowLastColumn="0" w:lastRowFirstColumn="0" w:lastRowLastColumn="0"/>
            <w:tcW w:w="2547" w:type="dxa"/>
            <w:vMerge w:val="restart"/>
            <w:noWrap/>
            <w:vAlign w:val="center"/>
            <w:hideMark/>
          </w:tcPr>
          <w:p w14:paraId="2E397889" w14:textId="77777777" w:rsidR="00087E14" w:rsidRPr="00087E14" w:rsidRDefault="00087E14" w:rsidP="00087E14">
            <w:pPr>
              <w:widowControl/>
              <w:suppressAutoHyphens w:val="0"/>
              <w:autoSpaceDN/>
              <w:textAlignment w:val="auto"/>
              <w:rPr>
                <w:rFonts w:eastAsia="Times New Roman"/>
                <w:b w:val="0"/>
                <w:bCs w:val="0"/>
                <w:color w:val="000000"/>
                <w:sz w:val="20"/>
                <w:szCs w:val="20"/>
                <w:lang w:val="en-CA" w:eastAsia="en-CA"/>
              </w:rPr>
            </w:pPr>
            <w:r w:rsidRPr="00087E14">
              <w:rPr>
                <w:rFonts w:eastAsia="Times New Roman"/>
                <w:color w:val="000000"/>
                <w:sz w:val="20"/>
                <w:szCs w:val="20"/>
                <w:lang w:val="en-CA" w:eastAsia="en-CA"/>
              </w:rPr>
              <w:t>Job tenure with current employer (months)</w:t>
            </w:r>
          </w:p>
          <w:p w14:paraId="6DD1DEA2" w14:textId="77777777" w:rsidR="00087E14" w:rsidRPr="00087E14" w:rsidRDefault="00087E14" w:rsidP="00087E14">
            <w:pPr>
              <w:widowControl/>
              <w:suppressAutoHyphens w:val="0"/>
              <w:autoSpaceDN/>
              <w:textAlignment w:val="auto"/>
              <w:rPr>
                <w:rFonts w:eastAsia="Times New Roman"/>
                <w:b w:val="0"/>
                <w:bCs w:val="0"/>
                <w:color w:val="000000"/>
                <w:sz w:val="20"/>
                <w:szCs w:val="20"/>
                <w:lang w:val="en-CA" w:eastAsia="en-CA"/>
              </w:rPr>
            </w:pPr>
            <w:r w:rsidRPr="00087E14">
              <w:rPr>
                <w:rFonts w:eastAsia="Times New Roman"/>
                <w:color w:val="000000"/>
                <w:sz w:val="20"/>
                <w:szCs w:val="20"/>
                <w:lang w:val="en-CA" w:eastAsia="en-CA"/>
              </w:rPr>
              <w:t> </w:t>
            </w:r>
          </w:p>
          <w:p w14:paraId="2756D5E7" w14:textId="77777777" w:rsidR="00087E14" w:rsidRPr="00087E14" w:rsidRDefault="00087E14" w:rsidP="00087E14">
            <w:pPr>
              <w:widowControl/>
              <w:suppressAutoHyphens w:val="0"/>
              <w:autoSpaceDN/>
              <w:textAlignment w:val="auto"/>
              <w:rPr>
                <w:rFonts w:eastAsia="Times New Roman"/>
                <w:b w:val="0"/>
                <w:bCs w:val="0"/>
                <w:color w:val="000000"/>
                <w:sz w:val="20"/>
                <w:szCs w:val="20"/>
                <w:lang w:val="en-CA" w:eastAsia="en-CA"/>
              </w:rPr>
            </w:pPr>
            <w:r w:rsidRPr="00087E14">
              <w:rPr>
                <w:rFonts w:eastAsia="Times New Roman"/>
                <w:color w:val="000000"/>
                <w:sz w:val="20"/>
                <w:szCs w:val="20"/>
                <w:lang w:val="en-CA" w:eastAsia="en-CA"/>
              </w:rPr>
              <w:lastRenderedPageBreak/>
              <w:t> </w:t>
            </w:r>
          </w:p>
          <w:p w14:paraId="28BC1693" w14:textId="4958CBDE" w:rsidR="00087E14" w:rsidRPr="00087E14" w:rsidRDefault="00087E14" w:rsidP="00087E14">
            <w:pPr>
              <w:widowControl/>
              <w:suppressAutoHyphens w:val="0"/>
              <w:autoSpaceDN/>
              <w:textAlignment w:val="auto"/>
              <w:rPr>
                <w:rFonts w:eastAsia="Times New Roman"/>
                <w:color w:val="000000"/>
                <w:sz w:val="20"/>
                <w:szCs w:val="20"/>
                <w:lang w:val="en-CA" w:eastAsia="en-CA"/>
              </w:rPr>
            </w:pPr>
            <w:r w:rsidRPr="00087E14">
              <w:rPr>
                <w:rFonts w:eastAsia="Times New Roman"/>
                <w:color w:val="000000"/>
                <w:sz w:val="20"/>
                <w:szCs w:val="20"/>
                <w:lang w:val="en-CA" w:eastAsia="en-CA"/>
              </w:rPr>
              <w:t> </w:t>
            </w:r>
          </w:p>
        </w:tc>
        <w:tc>
          <w:tcPr>
            <w:tcW w:w="1984" w:type="dxa"/>
            <w:noWrap/>
            <w:vAlign w:val="center"/>
            <w:hideMark/>
          </w:tcPr>
          <w:p w14:paraId="52BAC35E" w14:textId="77777777" w:rsidR="00087E14" w:rsidRPr="00087E14" w:rsidRDefault="00087E14" w:rsidP="00087E14">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lastRenderedPageBreak/>
              <w:t>MIN</w:t>
            </w:r>
          </w:p>
        </w:tc>
        <w:tc>
          <w:tcPr>
            <w:tcW w:w="1167" w:type="dxa"/>
            <w:noWrap/>
            <w:vAlign w:val="center"/>
            <w:hideMark/>
          </w:tcPr>
          <w:p w14:paraId="61E5CF4E"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w:t>
            </w:r>
          </w:p>
        </w:tc>
        <w:tc>
          <w:tcPr>
            <w:tcW w:w="1168" w:type="dxa"/>
            <w:noWrap/>
            <w:vAlign w:val="center"/>
            <w:hideMark/>
          </w:tcPr>
          <w:p w14:paraId="484EBB3A"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w:t>
            </w:r>
          </w:p>
        </w:tc>
        <w:tc>
          <w:tcPr>
            <w:tcW w:w="1168" w:type="dxa"/>
            <w:noWrap/>
            <w:vAlign w:val="center"/>
            <w:hideMark/>
          </w:tcPr>
          <w:p w14:paraId="0F717C63"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w:t>
            </w:r>
          </w:p>
        </w:tc>
        <w:tc>
          <w:tcPr>
            <w:tcW w:w="1168" w:type="dxa"/>
            <w:noWrap/>
            <w:vAlign w:val="center"/>
            <w:hideMark/>
          </w:tcPr>
          <w:p w14:paraId="0FBD8D0D"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w:t>
            </w:r>
          </w:p>
        </w:tc>
      </w:tr>
      <w:tr w:rsidR="00087E14" w:rsidRPr="00087E14" w14:paraId="0D67D20B" w14:textId="77777777" w:rsidTr="00087E1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vMerge/>
            <w:noWrap/>
            <w:vAlign w:val="center"/>
            <w:hideMark/>
          </w:tcPr>
          <w:p w14:paraId="1E83FBD8" w14:textId="1506500B" w:rsidR="00087E14" w:rsidRPr="00087E14" w:rsidRDefault="00087E14" w:rsidP="00087E14">
            <w:pPr>
              <w:widowControl/>
              <w:suppressAutoHyphens w:val="0"/>
              <w:autoSpaceDN/>
              <w:textAlignment w:val="auto"/>
              <w:rPr>
                <w:rFonts w:eastAsia="Times New Roman"/>
                <w:color w:val="000000"/>
                <w:sz w:val="20"/>
                <w:szCs w:val="20"/>
                <w:lang w:val="en-CA" w:eastAsia="en-CA"/>
              </w:rPr>
            </w:pPr>
          </w:p>
        </w:tc>
        <w:tc>
          <w:tcPr>
            <w:tcW w:w="1984" w:type="dxa"/>
            <w:noWrap/>
            <w:vAlign w:val="center"/>
            <w:hideMark/>
          </w:tcPr>
          <w:p w14:paraId="4861582C" w14:textId="77777777" w:rsidR="00087E14" w:rsidRPr="00087E14" w:rsidRDefault="00087E14" w:rsidP="00087E14">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MAX</w:t>
            </w:r>
          </w:p>
        </w:tc>
        <w:tc>
          <w:tcPr>
            <w:tcW w:w="1167" w:type="dxa"/>
            <w:noWrap/>
            <w:vAlign w:val="center"/>
            <w:hideMark/>
          </w:tcPr>
          <w:p w14:paraId="59806D7E"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240.0</w:t>
            </w:r>
          </w:p>
        </w:tc>
        <w:tc>
          <w:tcPr>
            <w:tcW w:w="1168" w:type="dxa"/>
            <w:noWrap/>
            <w:vAlign w:val="center"/>
            <w:hideMark/>
          </w:tcPr>
          <w:p w14:paraId="2EF56EFD"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240.0</w:t>
            </w:r>
          </w:p>
        </w:tc>
        <w:tc>
          <w:tcPr>
            <w:tcW w:w="1168" w:type="dxa"/>
            <w:noWrap/>
            <w:vAlign w:val="center"/>
            <w:hideMark/>
          </w:tcPr>
          <w:p w14:paraId="18AFAF30"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240.0</w:t>
            </w:r>
          </w:p>
        </w:tc>
        <w:tc>
          <w:tcPr>
            <w:tcW w:w="1168" w:type="dxa"/>
            <w:noWrap/>
            <w:vAlign w:val="center"/>
            <w:hideMark/>
          </w:tcPr>
          <w:p w14:paraId="26E07EA9"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240.0</w:t>
            </w:r>
          </w:p>
        </w:tc>
      </w:tr>
      <w:tr w:rsidR="00087E14" w:rsidRPr="00087E14" w14:paraId="60B2B898" w14:textId="77777777" w:rsidTr="00087E14">
        <w:trPr>
          <w:trHeight w:val="285"/>
        </w:trPr>
        <w:tc>
          <w:tcPr>
            <w:cnfStyle w:val="001000000000" w:firstRow="0" w:lastRow="0" w:firstColumn="1" w:lastColumn="0" w:oddVBand="0" w:evenVBand="0" w:oddHBand="0" w:evenHBand="0" w:firstRowFirstColumn="0" w:firstRowLastColumn="0" w:lastRowFirstColumn="0" w:lastRowLastColumn="0"/>
            <w:tcW w:w="2547" w:type="dxa"/>
            <w:vMerge/>
            <w:noWrap/>
            <w:vAlign w:val="center"/>
            <w:hideMark/>
          </w:tcPr>
          <w:p w14:paraId="62F1AFC2" w14:textId="5C345568" w:rsidR="00087E14" w:rsidRPr="00087E14" w:rsidRDefault="00087E14" w:rsidP="00087E14">
            <w:pPr>
              <w:widowControl/>
              <w:suppressAutoHyphens w:val="0"/>
              <w:autoSpaceDN/>
              <w:textAlignment w:val="auto"/>
              <w:rPr>
                <w:rFonts w:eastAsia="Times New Roman"/>
                <w:color w:val="000000"/>
                <w:sz w:val="20"/>
                <w:szCs w:val="20"/>
                <w:lang w:val="en-CA" w:eastAsia="en-CA"/>
              </w:rPr>
            </w:pPr>
          </w:p>
        </w:tc>
        <w:tc>
          <w:tcPr>
            <w:tcW w:w="1984" w:type="dxa"/>
            <w:noWrap/>
            <w:vAlign w:val="center"/>
            <w:hideMark/>
          </w:tcPr>
          <w:p w14:paraId="6CF0956B" w14:textId="77777777" w:rsidR="00087E14" w:rsidRPr="00087E14" w:rsidRDefault="00087E14" w:rsidP="00087E14">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AVERAGE</w:t>
            </w:r>
          </w:p>
        </w:tc>
        <w:tc>
          <w:tcPr>
            <w:tcW w:w="1167" w:type="dxa"/>
            <w:noWrap/>
            <w:vAlign w:val="center"/>
            <w:hideMark/>
          </w:tcPr>
          <w:p w14:paraId="64A111F2"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86.3</w:t>
            </w:r>
          </w:p>
        </w:tc>
        <w:tc>
          <w:tcPr>
            <w:tcW w:w="1168" w:type="dxa"/>
            <w:noWrap/>
            <w:vAlign w:val="center"/>
            <w:hideMark/>
          </w:tcPr>
          <w:p w14:paraId="123A564C"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85.7</w:t>
            </w:r>
          </w:p>
        </w:tc>
        <w:tc>
          <w:tcPr>
            <w:tcW w:w="1168" w:type="dxa"/>
            <w:noWrap/>
            <w:vAlign w:val="center"/>
            <w:hideMark/>
          </w:tcPr>
          <w:p w14:paraId="630D4BDE"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84.4</w:t>
            </w:r>
          </w:p>
        </w:tc>
        <w:tc>
          <w:tcPr>
            <w:tcW w:w="1168" w:type="dxa"/>
            <w:noWrap/>
            <w:vAlign w:val="center"/>
            <w:hideMark/>
          </w:tcPr>
          <w:p w14:paraId="10246E93"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87.9</w:t>
            </w:r>
          </w:p>
        </w:tc>
      </w:tr>
      <w:tr w:rsidR="00087E14" w:rsidRPr="00087E14" w14:paraId="768985B9" w14:textId="77777777" w:rsidTr="00087E1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vMerge/>
            <w:noWrap/>
            <w:vAlign w:val="center"/>
            <w:hideMark/>
          </w:tcPr>
          <w:p w14:paraId="43608C17" w14:textId="50CC7186" w:rsidR="00087E14" w:rsidRPr="00087E14" w:rsidRDefault="00087E14" w:rsidP="00087E14">
            <w:pPr>
              <w:widowControl/>
              <w:suppressAutoHyphens w:val="0"/>
              <w:autoSpaceDN/>
              <w:textAlignment w:val="auto"/>
              <w:rPr>
                <w:rFonts w:eastAsia="Times New Roman"/>
                <w:color w:val="000000"/>
                <w:sz w:val="20"/>
                <w:szCs w:val="20"/>
                <w:lang w:val="en-CA" w:eastAsia="en-CA"/>
              </w:rPr>
            </w:pPr>
          </w:p>
        </w:tc>
        <w:tc>
          <w:tcPr>
            <w:tcW w:w="1984" w:type="dxa"/>
            <w:noWrap/>
            <w:vAlign w:val="center"/>
            <w:hideMark/>
          </w:tcPr>
          <w:p w14:paraId="69EB2545" w14:textId="77777777" w:rsidR="00087E14" w:rsidRPr="00087E14" w:rsidRDefault="00087E14" w:rsidP="00087E14">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STD DEV</w:t>
            </w:r>
          </w:p>
        </w:tc>
        <w:tc>
          <w:tcPr>
            <w:tcW w:w="1167" w:type="dxa"/>
            <w:noWrap/>
            <w:vAlign w:val="center"/>
            <w:hideMark/>
          </w:tcPr>
          <w:p w14:paraId="7D01BCE0"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84.7</w:t>
            </w:r>
          </w:p>
        </w:tc>
        <w:tc>
          <w:tcPr>
            <w:tcW w:w="1168" w:type="dxa"/>
            <w:noWrap/>
            <w:vAlign w:val="center"/>
            <w:hideMark/>
          </w:tcPr>
          <w:p w14:paraId="46B7E465"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82.5</w:t>
            </w:r>
          </w:p>
        </w:tc>
        <w:tc>
          <w:tcPr>
            <w:tcW w:w="1168" w:type="dxa"/>
            <w:noWrap/>
            <w:vAlign w:val="center"/>
            <w:hideMark/>
          </w:tcPr>
          <w:p w14:paraId="17C1DCD2"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82.2</w:t>
            </w:r>
          </w:p>
        </w:tc>
        <w:tc>
          <w:tcPr>
            <w:tcW w:w="1168" w:type="dxa"/>
            <w:noWrap/>
            <w:vAlign w:val="center"/>
            <w:hideMark/>
          </w:tcPr>
          <w:p w14:paraId="03412DDF"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82.7</w:t>
            </w:r>
          </w:p>
        </w:tc>
      </w:tr>
      <w:tr w:rsidR="00087E14" w:rsidRPr="00087E14" w14:paraId="1341643C" w14:textId="77777777" w:rsidTr="00087E14">
        <w:trPr>
          <w:trHeight w:val="285"/>
        </w:trPr>
        <w:tc>
          <w:tcPr>
            <w:cnfStyle w:val="001000000000" w:firstRow="0" w:lastRow="0" w:firstColumn="1" w:lastColumn="0" w:oddVBand="0" w:evenVBand="0" w:oddHBand="0" w:evenHBand="0" w:firstRowFirstColumn="0" w:firstRowLastColumn="0" w:lastRowFirstColumn="0" w:lastRowLastColumn="0"/>
            <w:tcW w:w="2547" w:type="dxa"/>
            <w:vMerge w:val="restart"/>
            <w:noWrap/>
            <w:vAlign w:val="center"/>
            <w:hideMark/>
          </w:tcPr>
          <w:p w14:paraId="79BBDE1C" w14:textId="77777777" w:rsidR="00087E14" w:rsidRPr="00087E14" w:rsidRDefault="00087E14" w:rsidP="00087E14">
            <w:pPr>
              <w:widowControl/>
              <w:suppressAutoHyphens w:val="0"/>
              <w:autoSpaceDN/>
              <w:textAlignment w:val="auto"/>
              <w:rPr>
                <w:rFonts w:eastAsia="Times New Roman"/>
                <w:b w:val="0"/>
                <w:bCs w:val="0"/>
                <w:color w:val="000000"/>
                <w:sz w:val="20"/>
                <w:szCs w:val="20"/>
                <w:lang w:val="en-CA" w:eastAsia="en-CA"/>
              </w:rPr>
            </w:pPr>
            <w:r w:rsidRPr="00087E14">
              <w:rPr>
                <w:rFonts w:eastAsia="Times New Roman"/>
                <w:color w:val="000000"/>
                <w:sz w:val="20"/>
                <w:szCs w:val="20"/>
                <w:lang w:val="en-CA" w:eastAsia="en-CA"/>
              </w:rPr>
              <w:t>Usual hourly wages, employees only</w:t>
            </w:r>
          </w:p>
          <w:p w14:paraId="3744D048" w14:textId="77777777" w:rsidR="00087E14" w:rsidRPr="00087E14" w:rsidRDefault="00087E14" w:rsidP="00087E14">
            <w:pPr>
              <w:widowControl/>
              <w:suppressAutoHyphens w:val="0"/>
              <w:autoSpaceDN/>
              <w:textAlignment w:val="auto"/>
              <w:rPr>
                <w:rFonts w:eastAsia="Times New Roman"/>
                <w:b w:val="0"/>
                <w:bCs w:val="0"/>
                <w:color w:val="000000"/>
                <w:sz w:val="20"/>
                <w:szCs w:val="20"/>
                <w:lang w:val="en-CA" w:eastAsia="en-CA"/>
              </w:rPr>
            </w:pPr>
            <w:r w:rsidRPr="00087E14">
              <w:rPr>
                <w:rFonts w:eastAsia="Times New Roman"/>
                <w:color w:val="000000"/>
                <w:sz w:val="20"/>
                <w:szCs w:val="20"/>
                <w:lang w:val="en-CA" w:eastAsia="en-CA"/>
              </w:rPr>
              <w:t> </w:t>
            </w:r>
          </w:p>
          <w:p w14:paraId="65F73A96" w14:textId="77777777" w:rsidR="00087E14" w:rsidRPr="00087E14" w:rsidRDefault="00087E14" w:rsidP="00087E14">
            <w:pPr>
              <w:widowControl/>
              <w:suppressAutoHyphens w:val="0"/>
              <w:autoSpaceDN/>
              <w:textAlignment w:val="auto"/>
              <w:rPr>
                <w:rFonts w:eastAsia="Times New Roman"/>
                <w:b w:val="0"/>
                <w:bCs w:val="0"/>
                <w:color w:val="000000"/>
                <w:sz w:val="20"/>
                <w:szCs w:val="20"/>
                <w:lang w:val="en-CA" w:eastAsia="en-CA"/>
              </w:rPr>
            </w:pPr>
            <w:r w:rsidRPr="00087E14">
              <w:rPr>
                <w:rFonts w:eastAsia="Times New Roman"/>
                <w:color w:val="000000"/>
                <w:sz w:val="20"/>
                <w:szCs w:val="20"/>
                <w:lang w:val="en-CA" w:eastAsia="en-CA"/>
              </w:rPr>
              <w:t> </w:t>
            </w:r>
          </w:p>
          <w:p w14:paraId="14DBEF84" w14:textId="588F83ED" w:rsidR="00087E14" w:rsidRPr="00087E14" w:rsidRDefault="00087E14" w:rsidP="00087E14">
            <w:pPr>
              <w:widowControl/>
              <w:suppressAutoHyphens w:val="0"/>
              <w:autoSpaceDN/>
              <w:textAlignment w:val="auto"/>
              <w:rPr>
                <w:rFonts w:eastAsia="Times New Roman"/>
                <w:color w:val="000000"/>
                <w:sz w:val="20"/>
                <w:szCs w:val="20"/>
                <w:lang w:val="en-CA" w:eastAsia="en-CA"/>
              </w:rPr>
            </w:pPr>
            <w:r w:rsidRPr="00087E14">
              <w:rPr>
                <w:rFonts w:eastAsia="Times New Roman"/>
                <w:color w:val="000000"/>
                <w:sz w:val="20"/>
                <w:szCs w:val="20"/>
                <w:lang w:val="en-CA" w:eastAsia="en-CA"/>
              </w:rPr>
              <w:t> </w:t>
            </w:r>
          </w:p>
        </w:tc>
        <w:tc>
          <w:tcPr>
            <w:tcW w:w="1984" w:type="dxa"/>
            <w:noWrap/>
            <w:vAlign w:val="center"/>
            <w:hideMark/>
          </w:tcPr>
          <w:p w14:paraId="54805552" w14:textId="77777777" w:rsidR="00087E14" w:rsidRPr="00087E14" w:rsidRDefault="00087E14" w:rsidP="00087E14">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MIN</w:t>
            </w:r>
          </w:p>
        </w:tc>
        <w:tc>
          <w:tcPr>
            <w:tcW w:w="1167" w:type="dxa"/>
            <w:noWrap/>
            <w:vAlign w:val="center"/>
            <w:hideMark/>
          </w:tcPr>
          <w:p w14:paraId="5A5617BC"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2.1</w:t>
            </w:r>
          </w:p>
        </w:tc>
        <w:tc>
          <w:tcPr>
            <w:tcW w:w="1168" w:type="dxa"/>
            <w:noWrap/>
            <w:vAlign w:val="center"/>
            <w:hideMark/>
          </w:tcPr>
          <w:p w14:paraId="33D9652F"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3.0</w:t>
            </w:r>
          </w:p>
        </w:tc>
        <w:tc>
          <w:tcPr>
            <w:tcW w:w="1168" w:type="dxa"/>
            <w:noWrap/>
            <w:vAlign w:val="center"/>
            <w:hideMark/>
          </w:tcPr>
          <w:p w14:paraId="360B8667"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2.0</w:t>
            </w:r>
          </w:p>
        </w:tc>
        <w:tc>
          <w:tcPr>
            <w:tcW w:w="1168" w:type="dxa"/>
            <w:noWrap/>
            <w:vAlign w:val="center"/>
            <w:hideMark/>
          </w:tcPr>
          <w:p w14:paraId="732FFE73"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3.1</w:t>
            </w:r>
          </w:p>
        </w:tc>
      </w:tr>
      <w:tr w:rsidR="00087E14" w:rsidRPr="00087E14" w14:paraId="64C6A1D5" w14:textId="77777777" w:rsidTr="00087E1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vMerge/>
            <w:noWrap/>
            <w:vAlign w:val="center"/>
            <w:hideMark/>
          </w:tcPr>
          <w:p w14:paraId="4EAF1F59" w14:textId="4ADF75ED" w:rsidR="00087E14" w:rsidRPr="00087E14" w:rsidRDefault="00087E14" w:rsidP="00087E14">
            <w:pPr>
              <w:widowControl/>
              <w:suppressAutoHyphens w:val="0"/>
              <w:autoSpaceDN/>
              <w:textAlignment w:val="auto"/>
              <w:rPr>
                <w:rFonts w:eastAsia="Times New Roman"/>
                <w:color w:val="000000"/>
                <w:sz w:val="20"/>
                <w:szCs w:val="20"/>
                <w:lang w:val="en-CA" w:eastAsia="en-CA"/>
              </w:rPr>
            </w:pPr>
          </w:p>
        </w:tc>
        <w:tc>
          <w:tcPr>
            <w:tcW w:w="1984" w:type="dxa"/>
            <w:noWrap/>
            <w:vAlign w:val="center"/>
            <w:hideMark/>
          </w:tcPr>
          <w:p w14:paraId="2F527319" w14:textId="77777777" w:rsidR="00087E14" w:rsidRPr="00087E14" w:rsidRDefault="00087E14" w:rsidP="00087E14">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MAX</w:t>
            </w:r>
          </w:p>
        </w:tc>
        <w:tc>
          <w:tcPr>
            <w:tcW w:w="1167" w:type="dxa"/>
            <w:noWrap/>
            <w:vAlign w:val="center"/>
            <w:hideMark/>
          </w:tcPr>
          <w:p w14:paraId="091650CA"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115.4</w:t>
            </w:r>
          </w:p>
        </w:tc>
        <w:tc>
          <w:tcPr>
            <w:tcW w:w="1168" w:type="dxa"/>
            <w:noWrap/>
            <w:vAlign w:val="center"/>
            <w:hideMark/>
          </w:tcPr>
          <w:p w14:paraId="38260C88"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108.0</w:t>
            </w:r>
          </w:p>
        </w:tc>
        <w:tc>
          <w:tcPr>
            <w:tcW w:w="1168" w:type="dxa"/>
            <w:noWrap/>
            <w:vAlign w:val="center"/>
            <w:hideMark/>
          </w:tcPr>
          <w:p w14:paraId="26BB8B42"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89.7</w:t>
            </w:r>
          </w:p>
        </w:tc>
        <w:tc>
          <w:tcPr>
            <w:tcW w:w="1168" w:type="dxa"/>
            <w:noWrap/>
            <w:vAlign w:val="center"/>
            <w:hideMark/>
          </w:tcPr>
          <w:p w14:paraId="03DA3241"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106.7</w:t>
            </w:r>
          </w:p>
        </w:tc>
      </w:tr>
      <w:tr w:rsidR="00087E14" w:rsidRPr="00087E14" w14:paraId="0619CA60" w14:textId="77777777" w:rsidTr="00087E14">
        <w:trPr>
          <w:trHeight w:val="285"/>
        </w:trPr>
        <w:tc>
          <w:tcPr>
            <w:cnfStyle w:val="001000000000" w:firstRow="0" w:lastRow="0" w:firstColumn="1" w:lastColumn="0" w:oddVBand="0" w:evenVBand="0" w:oddHBand="0" w:evenHBand="0" w:firstRowFirstColumn="0" w:firstRowLastColumn="0" w:lastRowFirstColumn="0" w:lastRowLastColumn="0"/>
            <w:tcW w:w="2547" w:type="dxa"/>
            <w:vMerge/>
            <w:noWrap/>
            <w:vAlign w:val="center"/>
            <w:hideMark/>
          </w:tcPr>
          <w:p w14:paraId="333B4764" w14:textId="379B2922" w:rsidR="00087E14" w:rsidRPr="00087E14" w:rsidRDefault="00087E14" w:rsidP="00087E14">
            <w:pPr>
              <w:widowControl/>
              <w:suppressAutoHyphens w:val="0"/>
              <w:autoSpaceDN/>
              <w:textAlignment w:val="auto"/>
              <w:rPr>
                <w:rFonts w:eastAsia="Times New Roman"/>
                <w:color w:val="000000"/>
                <w:sz w:val="20"/>
                <w:szCs w:val="20"/>
                <w:lang w:val="en-CA" w:eastAsia="en-CA"/>
              </w:rPr>
            </w:pPr>
          </w:p>
        </w:tc>
        <w:tc>
          <w:tcPr>
            <w:tcW w:w="1984" w:type="dxa"/>
            <w:noWrap/>
            <w:vAlign w:val="center"/>
            <w:hideMark/>
          </w:tcPr>
          <w:p w14:paraId="042E8719" w14:textId="77777777" w:rsidR="00087E14" w:rsidRPr="00087E14" w:rsidRDefault="00087E14" w:rsidP="00087E14">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AVERAGE</w:t>
            </w:r>
          </w:p>
        </w:tc>
        <w:tc>
          <w:tcPr>
            <w:tcW w:w="1167" w:type="dxa"/>
            <w:noWrap/>
            <w:vAlign w:val="center"/>
            <w:hideMark/>
          </w:tcPr>
          <w:p w14:paraId="08016D4D"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23.3</w:t>
            </w:r>
          </w:p>
        </w:tc>
        <w:tc>
          <w:tcPr>
            <w:tcW w:w="1168" w:type="dxa"/>
            <w:noWrap/>
            <w:vAlign w:val="center"/>
            <w:hideMark/>
          </w:tcPr>
          <w:p w14:paraId="39CAE4AF"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29.3</w:t>
            </w:r>
          </w:p>
        </w:tc>
        <w:tc>
          <w:tcPr>
            <w:tcW w:w="1168" w:type="dxa"/>
            <w:noWrap/>
            <w:vAlign w:val="center"/>
            <w:hideMark/>
          </w:tcPr>
          <w:p w14:paraId="37B3F2E1"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19.7</w:t>
            </w:r>
          </w:p>
        </w:tc>
        <w:tc>
          <w:tcPr>
            <w:tcW w:w="1168" w:type="dxa"/>
            <w:noWrap/>
            <w:vAlign w:val="center"/>
            <w:hideMark/>
          </w:tcPr>
          <w:p w14:paraId="0D796B65" w14:textId="77777777" w:rsidR="00087E14" w:rsidRPr="00087E14" w:rsidRDefault="00087E14" w:rsidP="00087E14">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25.7</w:t>
            </w:r>
          </w:p>
        </w:tc>
      </w:tr>
      <w:tr w:rsidR="00087E14" w:rsidRPr="00087E14" w14:paraId="3BC8782C" w14:textId="77777777" w:rsidTr="00087E1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vMerge/>
            <w:noWrap/>
            <w:vAlign w:val="center"/>
            <w:hideMark/>
          </w:tcPr>
          <w:p w14:paraId="26757FB2" w14:textId="5782CC1E" w:rsidR="00087E14" w:rsidRPr="00087E14" w:rsidRDefault="00087E14" w:rsidP="00087E14">
            <w:pPr>
              <w:widowControl/>
              <w:suppressAutoHyphens w:val="0"/>
              <w:autoSpaceDN/>
              <w:textAlignment w:val="auto"/>
              <w:rPr>
                <w:rFonts w:eastAsia="Times New Roman"/>
                <w:color w:val="000000"/>
                <w:sz w:val="20"/>
                <w:szCs w:val="20"/>
                <w:lang w:val="en-CA" w:eastAsia="en-CA"/>
              </w:rPr>
            </w:pPr>
          </w:p>
        </w:tc>
        <w:tc>
          <w:tcPr>
            <w:tcW w:w="1984" w:type="dxa"/>
            <w:noWrap/>
            <w:vAlign w:val="center"/>
            <w:hideMark/>
          </w:tcPr>
          <w:p w14:paraId="04B099B2" w14:textId="77777777" w:rsidR="00087E14" w:rsidRPr="00087E14" w:rsidRDefault="00087E14" w:rsidP="00087E14">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STD DEV</w:t>
            </w:r>
          </w:p>
        </w:tc>
        <w:tc>
          <w:tcPr>
            <w:tcW w:w="1167" w:type="dxa"/>
            <w:noWrap/>
            <w:vAlign w:val="center"/>
            <w:hideMark/>
          </w:tcPr>
          <w:p w14:paraId="060506D4"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11.9</w:t>
            </w:r>
          </w:p>
        </w:tc>
        <w:tc>
          <w:tcPr>
            <w:tcW w:w="1168" w:type="dxa"/>
            <w:noWrap/>
            <w:vAlign w:val="center"/>
            <w:hideMark/>
          </w:tcPr>
          <w:p w14:paraId="09E3993C"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14.5</w:t>
            </w:r>
          </w:p>
        </w:tc>
        <w:tc>
          <w:tcPr>
            <w:tcW w:w="1168" w:type="dxa"/>
            <w:noWrap/>
            <w:vAlign w:val="center"/>
            <w:hideMark/>
          </w:tcPr>
          <w:p w14:paraId="7B7A3855"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10.3</w:t>
            </w:r>
          </w:p>
        </w:tc>
        <w:tc>
          <w:tcPr>
            <w:tcW w:w="1168" w:type="dxa"/>
            <w:noWrap/>
            <w:vAlign w:val="center"/>
            <w:hideMark/>
          </w:tcPr>
          <w:p w14:paraId="1AD01529" w14:textId="77777777" w:rsidR="00087E14" w:rsidRPr="00087E14" w:rsidRDefault="00087E14" w:rsidP="00087E14">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087E14">
              <w:rPr>
                <w:rFonts w:eastAsia="Times New Roman"/>
                <w:color w:val="000000"/>
                <w:sz w:val="20"/>
                <w:szCs w:val="20"/>
                <w:lang w:val="en-CA" w:eastAsia="en-CA"/>
              </w:rPr>
              <w:t>12.6</w:t>
            </w:r>
          </w:p>
        </w:tc>
      </w:tr>
    </w:tbl>
    <w:p w14:paraId="572DBBE4" w14:textId="77777777" w:rsidR="002B7C8E" w:rsidRPr="002B7C8E" w:rsidRDefault="002B7C8E" w:rsidP="002B7C8E">
      <w:pPr>
        <w:pStyle w:val="Standard"/>
        <w:rPr>
          <w:lang w:val="en-CA"/>
        </w:rPr>
      </w:pPr>
    </w:p>
    <w:p w14:paraId="3F56E511" w14:textId="5F8F2A9A" w:rsidR="008C34A0" w:rsidRPr="008C34A0" w:rsidRDefault="008C34A0" w:rsidP="00E32445">
      <w:pPr>
        <w:pStyle w:val="Heading3"/>
      </w:pPr>
      <w:r>
        <w:t>Outliers</w:t>
      </w:r>
    </w:p>
    <w:p w14:paraId="20AD70CC" w14:textId="38AAF795" w:rsidR="00DB712B" w:rsidRDefault="00DB712B" w:rsidP="009579E5">
      <w:pPr>
        <w:pStyle w:val="Standard"/>
        <w:rPr>
          <w:lang w:val="en-CA"/>
        </w:rPr>
      </w:pPr>
      <w:r>
        <w:rPr>
          <w:lang w:val="en-CA"/>
        </w:rPr>
        <w:t>To identify outliers in the numeric variables, boxplot analysis was applied to groups by year and gender. Next are the summary of boxplot statistics and the graphs:</w:t>
      </w:r>
    </w:p>
    <w:tbl>
      <w:tblPr>
        <w:tblStyle w:val="GridTable4-Accent1"/>
        <w:tblW w:w="9350" w:type="dxa"/>
        <w:tblLayout w:type="fixed"/>
        <w:tblLook w:val="04A0" w:firstRow="1" w:lastRow="0" w:firstColumn="1" w:lastColumn="0" w:noHBand="0" w:noVBand="1"/>
      </w:tblPr>
      <w:tblGrid>
        <w:gridCol w:w="2405"/>
        <w:gridCol w:w="2126"/>
        <w:gridCol w:w="1204"/>
        <w:gridCol w:w="1205"/>
        <w:gridCol w:w="1205"/>
        <w:gridCol w:w="1205"/>
      </w:tblGrid>
      <w:tr w:rsidR="00DB712B" w:rsidRPr="00DB712B" w14:paraId="53B15B65" w14:textId="77777777" w:rsidTr="00DB712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0E6B0CC9" w14:textId="474399C8" w:rsidR="00DB712B" w:rsidRPr="00DB712B" w:rsidRDefault="00DB712B" w:rsidP="00DB712B">
            <w:pPr>
              <w:widowControl/>
              <w:suppressAutoHyphens w:val="0"/>
              <w:autoSpaceDN/>
              <w:textAlignment w:val="auto"/>
              <w:rPr>
                <w:rFonts w:eastAsia="Times New Roman"/>
                <w:sz w:val="20"/>
                <w:szCs w:val="20"/>
                <w:lang w:val="en-CA" w:eastAsia="en-CA"/>
              </w:rPr>
            </w:pPr>
          </w:p>
        </w:tc>
        <w:tc>
          <w:tcPr>
            <w:tcW w:w="2126" w:type="dxa"/>
            <w:noWrap/>
            <w:vAlign w:val="center"/>
            <w:hideMark/>
          </w:tcPr>
          <w:p w14:paraId="3BD6340A" w14:textId="076F59DD" w:rsidR="00DB712B" w:rsidRPr="00DB712B" w:rsidRDefault="00DB712B" w:rsidP="00DB712B">
            <w:pPr>
              <w:widowControl/>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lang w:val="en-CA" w:eastAsia="en-CA"/>
              </w:rPr>
            </w:pPr>
          </w:p>
        </w:tc>
        <w:tc>
          <w:tcPr>
            <w:tcW w:w="2409" w:type="dxa"/>
            <w:gridSpan w:val="2"/>
            <w:noWrap/>
            <w:vAlign w:val="center"/>
            <w:hideMark/>
          </w:tcPr>
          <w:p w14:paraId="1E5E7FB8" w14:textId="77777777" w:rsidR="00DB712B" w:rsidRPr="00DB712B" w:rsidRDefault="00DB712B" w:rsidP="00DB712B">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lang w:val="en-CA" w:eastAsia="en-CA"/>
              </w:rPr>
            </w:pPr>
            <w:r w:rsidRPr="00DB712B">
              <w:rPr>
                <w:rFonts w:eastAsia="Times New Roman"/>
                <w:sz w:val="20"/>
                <w:szCs w:val="20"/>
                <w:lang w:val="en-CA" w:eastAsia="en-CA"/>
              </w:rPr>
              <w:t>Male</w:t>
            </w:r>
          </w:p>
          <w:p w14:paraId="7D6E6D7F" w14:textId="55D71C58" w:rsidR="00DB712B" w:rsidRPr="00DB712B" w:rsidRDefault="00DB712B" w:rsidP="00DB712B">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p>
        </w:tc>
        <w:tc>
          <w:tcPr>
            <w:tcW w:w="2410" w:type="dxa"/>
            <w:gridSpan w:val="2"/>
            <w:vAlign w:val="center"/>
            <w:hideMark/>
          </w:tcPr>
          <w:p w14:paraId="34D8D0B2" w14:textId="77777777" w:rsidR="00DB712B" w:rsidRPr="00DB712B" w:rsidRDefault="00DB712B" w:rsidP="00DB712B">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lang w:val="en-CA" w:eastAsia="en-CA"/>
              </w:rPr>
            </w:pPr>
            <w:r w:rsidRPr="00DB712B">
              <w:rPr>
                <w:rFonts w:eastAsia="Times New Roman"/>
                <w:sz w:val="20"/>
                <w:szCs w:val="20"/>
                <w:lang w:val="en-CA" w:eastAsia="en-CA"/>
              </w:rPr>
              <w:t>Female</w:t>
            </w:r>
          </w:p>
          <w:p w14:paraId="08C39ED7" w14:textId="38674A7D" w:rsidR="00DB712B" w:rsidRPr="00DB712B" w:rsidRDefault="00DB712B" w:rsidP="00DB712B">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CA" w:eastAsia="en-CA"/>
              </w:rPr>
            </w:pPr>
          </w:p>
        </w:tc>
      </w:tr>
      <w:tr w:rsidR="00DB712B" w:rsidRPr="00DB712B" w14:paraId="002E568F"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8EAADB" w:themeColor="accent1" w:themeTint="99"/>
            </w:tcBorders>
            <w:shd w:val="clear" w:color="auto" w:fill="4472C4" w:themeFill="accent1"/>
            <w:noWrap/>
            <w:vAlign w:val="center"/>
            <w:hideMark/>
          </w:tcPr>
          <w:p w14:paraId="560C21DC" w14:textId="77777777" w:rsidR="00DB712B" w:rsidRPr="00DB712B" w:rsidRDefault="00DB712B" w:rsidP="00DB712B">
            <w:pPr>
              <w:widowControl/>
              <w:suppressAutoHyphens w:val="0"/>
              <w:autoSpaceDN/>
              <w:textAlignment w:val="auto"/>
              <w:rPr>
                <w:rFonts w:eastAsia="Times New Roman"/>
                <w:color w:val="FFFFFF" w:themeColor="background1"/>
                <w:sz w:val="20"/>
                <w:szCs w:val="20"/>
                <w:lang w:val="en-CA" w:eastAsia="en-CA"/>
              </w:rPr>
            </w:pPr>
            <w:r w:rsidRPr="00DB712B">
              <w:rPr>
                <w:rFonts w:eastAsia="Times New Roman"/>
                <w:color w:val="FFFFFF" w:themeColor="background1"/>
                <w:sz w:val="20"/>
                <w:szCs w:val="20"/>
                <w:lang w:val="en-CA" w:eastAsia="en-CA"/>
              </w:rPr>
              <w:t>VARIABLE</w:t>
            </w:r>
          </w:p>
        </w:tc>
        <w:tc>
          <w:tcPr>
            <w:tcW w:w="2126" w:type="dxa"/>
            <w:tcBorders>
              <w:bottom w:val="single" w:sz="4" w:space="0" w:color="8EAADB" w:themeColor="accent1" w:themeTint="99"/>
            </w:tcBorders>
            <w:shd w:val="clear" w:color="auto" w:fill="4472C4" w:themeFill="accent1"/>
            <w:noWrap/>
            <w:vAlign w:val="center"/>
            <w:hideMark/>
          </w:tcPr>
          <w:p w14:paraId="2A7BCB8A" w14:textId="6DA1742D"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b/>
                <w:bCs/>
                <w:color w:val="FFFFFF" w:themeColor="background1"/>
                <w:sz w:val="20"/>
                <w:szCs w:val="20"/>
                <w:lang w:val="en-CA" w:eastAsia="en-CA"/>
              </w:rPr>
            </w:pPr>
            <w:r w:rsidRPr="00DB712B">
              <w:rPr>
                <w:rFonts w:eastAsia="Times New Roman"/>
                <w:b/>
                <w:bCs/>
                <w:color w:val="FFFFFF" w:themeColor="background1"/>
                <w:sz w:val="20"/>
                <w:szCs w:val="20"/>
                <w:lang w:val="en-CA" w:eastAsia="en-CA"/>
              </w:rPr>
              <w:t>STATISTICS</w:t>
            </w:r>
          </w:p>
        </w:tc>
        <w:tc>
          <w:tcPr>
            <w:tcW w:w="1204" w:type="dxa"/>
            <w:tcBorders>
              <w:bottom w:val="single" w:sz="4" w:space="0" w:color="8EAADB" w:themeColor="accent1" w:themeTint="99"/>
            </w:tcBorders>
            <w:shd w:val="clear" w:color="auto" w:fill="4472C4" w:themeFill="accent1"/>
            <w:noWrap/>
            <w:vAlign w:val="center"/>
            <w:hideMark/>
          </w:tcPr>
          <w:p w14:paraId="6A3C4612"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bCs/>
                <w:color w:val="FFFFFF" w:themeColor="background1"/>
                <w:sz w:val="20"/>
                <w:szCs w:val="20"/>
                <w:lang w:val="en-CA" w:eastAsia="en-CA"/>
              </w:rPr>
            </w:pPr>
            <w:r w:rsidRPr="00DB712B">
              <w:rPr>
                <w:rFonts w:eastAsia="Times New Roman"/>
                <w:b/>
                <w:bCs/>
                <w:color w:val="FFFFFF" w:themeColor="background1"/>
                <w:sz w:val="20"/>
                <w:szCs w:val="20"/>
                <w:lang w:val="en-CA" w:eastAsia="en-CA"/>
              </w:rPr>
              <w:t>2009</w:t>
            </w:r>
          </w:p>
        </w:tc>
        <w:tc>
          <w:tcPr>
            <w:tcW w:w="1205" w:type="dxa"/>
            <w:tcBorders>
              <w:bottom w:val="single" w:sz="4" w:space="0" w:color="8EAADB" w:themeColor="accent1" w:themeTint="99"/>
            </w:tcBorders>
            <w:shd w:val="clear" w:color="auto" w:fill="4472C4" w:themeFill="accent1"/>
            <w:noWrap/>
            <w:vAlign w:val="center"/>
            <w:hideMark/>
          </w:tcPr>
          <w:p w14:paraId="255911AF"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bCs/>
                <w:color w:val="FFFFFF" w:themeColor="background1"/>
                <w:sz w:val="20"/>
                <w:szCs w:val="20"/>
                <w:lang w:val="en-CA" w:eastAsia="en-CA"/>
              </w:rPr>
            </w:pPr>
            <w:r w:rsidRPr="00DB712B">
              <w:rPr>
                <w:rFonts w:eastAsia="Times New Roman"/>
                <w:b/>
                <w:bCs/>
                <w:color w:val="FFFFFF" w:themeColor="background1"/>
                <w:sz w:val="20"/>
                <w:szCs w:val="20"/>
                <w:lang w:val="en-CA" w:eastAsia="en-CA"/>
              </w:rPr>
              <w:t>2019</w:t>
            </w:r>
          </w:p>
        </w:tc>
        <w:tc>
          <w:tcPr>
            <w:tcW w:w="1205" w:type="dxa"/>
            <w:tcBorders>
              <w:bottom w:val="single" w:sz="4" w:space="0" w:color="8EAADB" w:themeColor="accent1" w:themeTint="99"/>
            </w:tcBorders>
            <w:shd w:val="clear" w:color="auto" w:fill="4472C4" w:themeFill="accent1"/>
            <w:vAlign w:val="center"/>
            <w:hideMark/>
          </w:tcPr>
          <w:p w14:paraId="650824B0"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bCs/>
                <w:color w:val="FFFFFF" w:themeColor="background1"/>
                <w:sz w:val="20"/>
                <w:szCs w:val="20"/>
                <w:lang w:val="en-CA" w:eastAsia="en-CA"/>
              </w:rPr>
            </w:pPr>
            <w:r w:rsidRPr="00DB712B">
              <w:rPr>
                <w:rFonts w:eastAsia="Times New Roman"/>
                <w:b/>
                <w:bCs/>
                <w:color w:val="FFFFFF" w:themeColor="background1"/>
                <w:sz w:val="20"/>
                <w:szCs w:val="20"/>
                <w:lang w:val="en-CA" w:eastAsia="en-CA"/>
              </w:rPr>
              <w:t>2009</w:t>
            </w:r>
          </w:p>
        </w:tc>
        <w:tc>
          <w:tcPr>
            <w:tcW w:w="1205" w:type="dxa"/>
            <w:tcBorders>
              <w:bottom w:val="single" w:sz="4" w:space="0" w:color="8EAADB" w:themeColor="accent1" w:themeTint="99"/>
            </w:tcBorders>
            <w:shd w:val="clear" w:color="auto" w:fill="4472C4" w:themeFill="accent1"/>
            <w:vAlign w:val="center"/>
            <w:hideMark/>
          </w:tcPr>
          <w:p w14:paraId="04746409"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bCs/>
                <w:color w:val="FFFFFF" w:themeColor="background1"/>
                <w:sz w:val="20"/>
                <w:szCs w:val="20"/>
                <w:lang w:val="en-CA" w:eastAsia="en-CA"/>
              </w:rPr>
            </w:pPr>
            <w:r w:rsidRPr="00DB712B">
              <w:rPr>
                <w:rFonts w:eastAsia="Times New Roman"/>
                <w:b/>
                <w:bCs/>
                <w:color w:val="FFFFFF" w:themeColor="background1"/>
                <w:sz w:val="20"/>
                <w:szCs w:val="20"/>
                <w:lang w:val="en-CA" w:eastAsia="en-CA"/>
              </w:rPr>
              <w:t>2019</w:t>
            </w:r>
          </w:p>
        </w:tc>
      </w:tr>
      <w:tr w:rsidR="00DB712B" w:rsidRPr="00DB712B" w14:paraId="5B918881"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4472C4" w:themeColor="accent1"/>
            </w:tcBorders>
            <w:noWrap/>
            <w:vAlign w:val="center"/>
            <w:hideMark/>
          </w:tcPr>
          <w:p w14:paraId="0CBB62A6" w14:textId="65F2C939"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tcBorders>
              <w:bottom w:val="single" w:sz="12" w:space="0" w:color="4472C4" w:themeColor="accent1"/>
            </w:tcBorders>
            <w:noWrap/>
            <w:vAlign w:val="center"/>
            <w:hideMark/>
          </w:tcPr>
          <w:p w14:paraId="0BC444B7"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CA" w:eastAsia="en-CA"/>
              </w:rPr>
            </w:pPr>
            <w:r w:rsidRPr="00DB712B">
              <w:rPr>
                <w:rFonts w:eastAsia="Times New Roman"/>
                <w:b/>
                <w:bCs/>
                <w:color w:val="000000"/>
                <w:sz w:val="20"/>
                <w:szCs w:val="20"/>
                <w:lang w:val="en-CA" w:eastAsia="en-CA"/>
              </w:rPr>
              <w:t>TOTAL CASES</w:t>
            </w:r>
          </w:p>
        </w:tc>
        <w:tc>
          <w:tcPr>
            <w:tcW w:w="1204" w:type="dxa"/>
            <w:tcBorders>
              <w:bottom w:val="single" w:sz="12" w:space="0" w:color="4472C4" w:themeColor="accent1"/>
            </w:tcBorders>
            <w:noWrap/>
            <w:vAlign w:val="center"/>
            <w:hideMark/>
          </w:tcPr>
          <w:p w14:paraId="038CCA23" w14:textId="62089768"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CA" w:eastAsia="en-CA"/>
              </w:rPr>
            </w:pPr>
            <w:r w:rsidRPr="00DB712B">
              <w:rPr>
                <w:rFonts w:eastAsia="Times New Roman"/>
                <w:b/>
                <w:bCs/>
                <w:color w:val="000000"/>
                <w:sz w:val="20"/>
                <w:szCs w:val="20"/>
                <w:lang w:val="en-CA" w:eastAsia="en-CA"/>
              </w:rPr>
              <w:t>26,942</w:t>
            </w:r>
          </w:p>
        </w:tc>
        <w:tc>
          <w:tcPr>
            <w:tcW w:w="1205" w:type="dxa"/>
            <w:tcBorders>
              <w:bottom w:val="single" w:sz="12" w:space="0" w:color="4472C4" w:themeColor="accent1"/>
            </w:tcBorders>
            <w:noWrap/>
            <w:vAlign w:val="center"/>
            <w:hideMark/>
          </w:tcPr>
          <w:p w14:paraId="4B3344A2" w14:textId="27D5F44C"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CA" w:eastAsia="en-CA"/>
              </w:rPr>
            </w:pPr>
            <w:r w:rsidRPr="00DB712B">
              <w:rPr>
                <w:rFonts w:eastAsia="Times New Roman"/>
                <w:b/>
                <w:bCs/>
                <w:color w:val="000000"/>
                <w:sz w:val="20"/>
                <w:szCs w:val="20"/>
                <w:lang w:val="en-CA" w:eastAsia="en-CA"/>
              </w:rPr>
              <w:t>25,499</w:t>
            </w:r>
          </w:p>
        </w:tc>
        <w:tc>
          <w:tcPr>
            <w:tcW w:w="1205" w:type="dxa"/>
            <w:tcBorders>
              <w:bottom w:val="single" w:sz="12" w:space="0" w:color="4472C4" w:themeColor="accent1"/>
            </w:tcBorders>
            <w:vAlign w:val="center"/>
            <w:hideMark/>
          </w:tcPr>
          <w:p w14:paraId="08DCDC54" w14:textId="4EE50675"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CA" w:eastAsia="en-CA"/>
              </w:rPr>
            </w:pPr>
            <w:r w:rsidRPr="00DB712B">
              <w:rPr>
                <w:rFonts w:eastAsia="Times New Roman"/>
                <w:b/>
                <w:bCs/>
                <w:color w:val="000000"/>
                <w:sz w:val="20"/>
                <w:szCs w:val="20"/>
                <w:lang w:val="en-CA" w:eastAsia="en-CA"/>
              </w:rPr>
              <w:t>27,615</w:t>
            </w:r>
          </w:p>
        </w:tc>
        <w:tc>
          <w:tcPr>
            <w:tcW w:w="1205" w:type="dxa"/>
            <w:tcBorders>
              <w:bottom w:val="single" w:sz="12" w:space="0" w:color="4472C4" w:themeColor="accent1"/>
            </w:tcBorders>
            <w:vAlign w:val="center"/>
            <w:hideMark/>
          </w:tcPr>
          <w:p w14:paraId="1BFD32C6" w14:textId="77F81CC2"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CA" w:eastAsia="en-CA"/>
              </w:rPr>
            </w:pPr>
            <w:r w:rsidRPr="00DB712B">
              <w:rPr>
                <w:rFonts w:eastAsia="Times New Roman"/>
                <w:b/>
                <w:bCs/>
                <w:color w:val="000000"/>
                <w:sz w:val="20"/>
                <w:szCs w:val="20"/>
                <w:lang w:val="en-CA" w:eastAsia="en-CA"/>
              </w:rPr>
              <w:t>25,432</w:t>
            </w:r>
          </w:p>
        </w:tc>
      </w:tr>
      <w:tr w:rsidR="00DB712B" w:rsidRPr="00DB712B" w14:paraId="242C473B"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12" w:space="0" w:color="4472C4" w:themeColor="accent1"/>
            </w:tcBorders>
            <w:noWrap/>
            <w:vAlign w:val="center"/>
            <w:hideMark/>
          </w:tcPr>
          <w:p w14:paraId="695B9AE2" w14:textId="77777777"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r w:rsidRPr="00DB712B">
              <w:rPr>
                <w:rFonts w:eastAsia="Times New Roman"/>
                <w:color w:val="000000"/>
                <w:sz w:val="20"/>
                <w:szCs w:val="20"/>
                <w:lang w:val="en-CA" w:eastAsia="en-CA"/>
              </w:rPr>
              <w:t>Usual hours worked per week</w:t>
            </w:r>
            <w:r>
              <w:rPr>
                <w:rFonts w:eastAsia="Times New Roman"/>
                <w:color w:val="000000"/>
                <w:sz w:val="20"/>
                <w:szCs w:val="20"/>
                <w:lang w:val="en-CA" w:eastAsia="en-CA"/>
              </w:rPr>
              <w:t xml:space="preserve"> </w:t>
            </w:r>
            <w:r w:rsidRPr="00DB712B">
              <w:rPr>
                <w:rFonts w:eastAsia="Times New Roman"/>
                <w:color w:val="000000"/>
                <w:sz w:val="20"/>
                <w:szCs w:val="20"/>
                <w:lang w:val="en-CA" w:eastAsia="en-CA"/>
              </w:rPr>
              <w:t>(utothrs)</w:t>
            </w:r>
          </w:p>
          <w:p w14:paraId="7A51C716" w14:textId="04744760"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2E4F81EB" w14:textId="7BE2DBF4"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3B37CFA4" w14:textId="491D14AE"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6725940D" w14:textId="7BAF268F"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792EAE00" w14:textId="09672381"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tcBorders>
              <w:top w:val="single" w:sz="12" w:space="0" w:color="4472C4" w:themeColor="accent1"/>
            </w:tcBorders>
            <w:noWrap/>
            <w:vAlign w:val="center"/>
            <w:hideMark/>
          </w:tcPr>
          <w:p w14:paraId="0ED640D8"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LOWER FENCE</w:t>
            </w:r>
          </w:p>
        </w:tc>
        <w:tc>
          <w:tcPr>
            <w:tcW w:w="1204" w:type="dxa"/>
            <w:tcBorders>
              <w:top w:val="single" w:sz="12" w:space="0" w:color="4472C4" w:themeColor="accent1"/>
            </w:tcBorders>
            <w:noWrap/>
            <w:vAlign w:val="center"/>
            <w:hideMark/>
          </w:tcPr>
          <w:p w14:paraId="4C826846"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33.8</w:t>
            </w:r>
          </w:p>
        </w:tc>
        <w:tc>
          <w:tcPr>
            <w:tcW w:w="1205" w:type="dxa"/>
            <w:tcBorders>
              <w:top w:val="single" w:sz="12" w:space="0" w:color="4472C4" w:themeColor="accent1"/>
            </w:tcBorders>
            <w:noWrap/>
            <w:vAlign w:val="center"/>
            <w:hideMark/>
          </w:tcPr>
          <w:p w14:paraId="41E71C0C"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33.8</w:t>
            </w:r>
          </w:p>
        </w:tc>
        <w:tc>
          <w:tcPr>
            <w:tcW w:w="1205" w:type="dxa"/>
            <w:tcBorders>
              <w:top w:val="single" w:sz="12" w:space="0" w:color="4472C4" w:themeColor="accent1"/>
            </w:tcBorders>
            <w:vAlign w:val="center"/>
            <w:hideMark/>
          </w:tcPr>
          <w:p w14:paraId="5A2BD14C"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15</w:t>
            </w:r>
          </w:p>
        </w:tc>
        <w:tc>
          <w:tcPr>
            <w:tcW w:w="1205" w:type="dxa"/>
            <w:tcBorders>
              <w:top w:val="single" w:sz="12" w:space="0" w:color="4472C4" w:themeColor="accent1"/>
            </w:tcBorders>
            <w:vAlign w:val="center"/>
            <w:hideMark/>
          </w:tcPr>
          <w:p w14:paraId="5E0941C0"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15</w:t>
            </w:r>
          </w:p>
        </w:tc>
      </w:tr>
      <w:tr w:rsidR="00DB712B" w:rsidRPr="00DB712B" w14:paraId="03BC13C5"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51B56C2A" w14:textId="1146EF6B"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380356E8"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Q1</w:t>
            </w:r>
          </w:p>
        </w:tc>
        <w:tc>
          <w:tcPr>
            <w:tcW w:w="1204" w:type="dxa"/>
            <w:noWrap/>
            <w:vAlign w:val="center"/>
            <w:hideMark/>
          </w:tcPr>
          <w:p w14:paraId="7329DF57"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37.5</w:t>
            </w:r>
          </w:p>
        </w:tc>
        <w:tc>
          <w:tcPr>
            <w:tcW w:w="1205" w:type="dxa"/>
            <w:noWrap/>
            <w:vAlign w:val="center"/>
            <w:hideMark/>
          </w:tcPr>
          <w:p w14:paraId="2869FD60"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37.5</w:t>
            </w:r>
          </w:p>
        </w:tc>
        <w:tc>
          <w:tcPr>
            <w:tcW w:w="1205" w:type="dxa"/>
            <w:vAlign w:val="center"/>
            <w:hideMark/>
          </w:tcPr>
          <w:p w14:paraId="052A0D97"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30</w:t>
            </w:r>
          </w:p>
        </w:tc>
        <w:tc>
          <w:tcPr>
            <w:tcW w:w="1205" w:type="dxa"/>
            <w:vAlign w:val="center"/>
            <w:hideMark/>
          </w:tcPr>
          <w:p w14:paraId="395818CC"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30</w:t>
            </w:r>
          </w:p>
        </w:tc>
      </w:tr>
      <w:tr w:rsidR="00DB712B" w:rsidRPr="00DB712B" w14:paraId="46BD35F3"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614F0EE2" w14:textId="5EDD80AB"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30FAD549"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MEDIAN</w:t>
            </w:r>
          </w:p>
        </w:tc>
        <w:tc>
          <w:tcPr>
            <w:tcW w:w="1204" w:type="dxa"/>
            <w:noWrap/>
            <w:vAlign w:val="center"/>
            <w:hideMark/>
          </w:tcPr>
          <w:p w14:paraId="21D51B8D"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40</w:t>
            </w:r>
          </w:p>
        </w:tc>
        <w:tc>
          <w:tcPr>
            <w:tcW w:w="1205" w:type="dxa"/>
            <w:noWrap/>
            <w:vAlign w:val="center"/>
            <w:hideMark/>
          </w:tcPr>
          <w:p w14:paraId="078EB563"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40</w:t>
            </w:r>
          </w:p>
        </w:tc>
        <w:tc>
          <w:tcPr>
            <w:tcW w:w="1205" w:type="dxa"/>
            <w:vAlign w:val="center"/>
            <w:hideMark/>
          </w:tcPr>
          <w:p w14:paraId="08D13D2F"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37</w:t>
            </w:r>
          </w:p>
        </w:tc>
        <w:tc>
          <w:tcPr>
            <w:tcW w:w="1205" w:type="dxa"/>
            <w:vAlign w:val="center"/>
            <w:hideMark/>
          </w:tcPr>
          <w:p w14:paraId="5E24D99D"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37.5</w:t>
            </w:r>
          </w:p>
        </w:tc>
      </w:tr>
      <w:tr w:rsidR="00DB712B" w:rsidRPr="00DB712B" w14:paraId="262565B5"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63CB83EA" w14:textId="457AC5F8"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1190A3A5"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Q3</w:t>
            </w:r>
          </w:p>
        </w:tc>
        <w:tc>
          <w:tcPr>
            <w:tcW w:w="1204" w:type="dxa"/>
            <w:noWrap/>
            <w:vAlign w:val="center"/>
            <w:hideMark/>
          </w:tcPr>
          <w:p w14:paraId="74E2992D"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40</w:t>
            </w:r>
          </w:p>
        </w:tc>
        <w:tc>
          <w:tcPr>
            <w:tcW w:w="1205" w:type="dxa"/>
            <w:noWrap/>
            <w:vAlign w:val="center"/>
            <w:hideMark/>
          </w:tcPr>
          <w:p w14:paraId="341B41F1"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40</w:t>
            </w:r>
          </w:p>
        </w:tc>
        <w:tc>
          <w:tcPr>
            <w:tcW w:w="1205" w:type="dxa"/>
            <w:vAlign w:val="center"/>
            <w:hideMark/>
          </w:tcPr>
          <w:p w14:paraId="14BD984A"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40</w:t>
            </w:r>
          </w:p>
        </w:tc>
        <w:tc>
          <w:tcPr>
            <w:tcW w:w="1205" w:type="dxa"/>
            <w:vAlign w:val="center"/>
            <w:hideMark/>
          </w:tcPr>
          <w:p w14:paraId="48880B46"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40</w:t>
            </w:r>
          </w:p>
        </w:tc>
      </w:tr>
      <w:tr w:rsidR="00DB712B" w:rsidRPr="00DB712B" w14:paraId="16BCC939"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03BB8C1A" w14:textId="059BD3A0"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4CFA6F87"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UPPER FENCE</w:t>
            </w:r>
          </w:p>
        </w:tc>
        <w:tc>
          <w:tcPr>
            <w:tcW w:w="1204" w:type="dxa"/>
            <w:noWrap/>
            <w:vAlign w:val="center"/>
            <w:hideMark/>
          </w:tcPr>
          <w:p w14:paraId="3E955CB8"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43.5</w:t>
            </w:r>
          </w:p>
        </w:tc>
        <w:tc>
          <w:tcPr>
            <w:tcW w:w="1205" w:type="dxa"/>
            <w:noWrap/>
            <w:vAlign w:val="center"/>
            <w:hideMark/>
          </w:tcPr>
          <w:p w14:paraId="0312CE0C"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43.7</w:t>
            </w:r>
          </w:p>
        </w:tc>
        <w:tc>
          <w:tcPr>
            <w:tcW w:w="1205" w:type="dxa"/>
            <w:vAlign w:val="center"/>
            <w:hideMark/>
          </w:tcPr>
          <w:p w14:paraId="0377559D"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55</w:t>
            </w:r>
          </w:p>
        </w:tc>
        <w:tc>
          <w:tcPr>
            <w:tcW w:w="1205" w:type="dxa"/>
            <w:vAlign w:val="center"/>
            <w:hideMark/>
          </w:tcPr>
          <w:p w14:paraId="141C24CF"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55</w:t>
            </w:r>
          </w:p>
        </w:tc>
      </w:tr>
      <w:tr w:rsidR="00DB712B" w:rsidRPr="00DB712B" w14:paraId="5BF57EDA"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6380447E" w14:textId="7F65E804"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4AD0817C"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TOTAL OUTLIERS</w:t>
            </w:r>
          </w:p>
        </w:tc>
        <w:tc>
          <w:tcPr>
            <w:tcW w:w="1204" w:type="dxa"/>
            <w:noWrap/>
            <w:vAlign w:val="center"/>
            <w:hideMark/>
          </w:tcPr>
          <w:p w14:paraId="3C043CD3" w14:textId="5AEC3C35"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8,453</w:t>
            </w:r>
          </w:p>
        </w:tc>
        <w:tc>
          <w:tcPr>
            <w:tcW w:w="1205" w:type="dxa"/>
            <w:noWrap/>
            <w:vAlign w:val="center"/>
            <w:hideMark/>
          </w:tcPr>
          <w:p w14:paraId="099E4F23" w14:textId="1913F38C"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8,080</w:t>
            </w:r>
          </w:p>
        </w:tc>
        <w:tc>
          <w:tcPr>
            <w:tcW w:w="1205" w:type="dxa"/>
            <w:vAlign w:val="center"/>
            <w:hideMark/>
          </w:tcPr>
          <w:p w14:paraId="194E9515" w14:textId="2F2C2B0D"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2,324</w:t>
            </w:r>
          </w:p>
        </w:tc>
        <w:tc>
          <w:tcPr>
            <w:tcW w:w="1205" w:type="dxa"/>
            <w:vAlign w:val="center"/>
            <w:hideMark/>
          </w:tcPr>
          <w:p w14:paraId="76BA1646" w14:textId="5C038750"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2,096</w:t>
            </w:r>
          </w:p>
        </w:tc>
      </w:tr>
      <w:tr w:rsidR="00DB712B" w:rsidRPr="00DB712B" w14:paraId="08478A70"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12" w:space="0" w:color="4472C4" w:themeColor="accent1"/>
            </w:tcBorders>
            <w:noWrap/>
            <w:vAlign w:val="center"/>
            <w:hideMark/>
          </w:tcPr>
          <w:p w14:paraId="7410621C" w14:textId="5DD2F8B2"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tcBorders>
              <w:bottom w:val="single" w:sz="12" w:space="0" w:color="4472C4" w:themeColor="accent1"/>
            </w:tcBorders>
            <w:noWrap/>
            <w:vAlign w:val="center"/>
            <w:hideMark/>
          </w:tcPr>
          <w:p w14:paraId="3390C21C"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 OUTLIERS</w:t>
            </w:r>
          </w:p>
        </w:tc>
        <w:tc>
          <w:tcPr>
            <w:tcW w:w="1204" w:type="dxa"/>
            <w:tcBorders>
              <w:bottom w:val="single" w:sz="12" w:space="0" w:color="4472C4" w:themeColor="accent1"/>
            </w:tcBorders>
            <w:noWrap/>
            <w:vAlign w:val="center"/>
            <w:hideMark/>
          </w:tcPr>
          <w:p w14:paraId="5373826A"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31%</w:t>
            </w:r>
          </w:p>
        </w:tc>
        <w:tc>
          <w:tcPr>
            <w:tcW w:w="1205" w:type="dxa"/>
            <w:tcBorders>
              <w:bottom w:val="single" w:sz="12" w:space="0" w:color="4472C4" w:themeColor="accent1"/>
            </w:tcBorders>
            <w:noWrap/>
            <w:vAlign w:val="center"/>
            <w:hideMark/>
          </w:tcPr>
          <w:p w14:paraId="115EF8F9"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32%</w:t>
            </w:r>
          </w:p>
        </w:tc>
        <w:tc>
          <w:tcPr>
            <w:tcW w:w="1205" w:type="dxa"/>
            <w:tcBorders>
              <w:bottom w:val="single" w:sz="12" w:space="0" w:color="4472C4" w:themeColor="accent1"/>
            </w:tcBorders>
            <w:noWrap/>
            <w:vAlign w:val="center"/>
            <w:hideMark/>
          </w:tcPr>
          <w:p w14:paraId="0382217B"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8%</w:t>
            </w:r>
          </w:p>
        </w:tc>
        <w:tc>
          <w:tcPr>
            <w:tcW w:w="1205" w:type="dxa"/>
            <w:tcBorders>
              <w:bottom w:val="single" w:sz="12" w:space="0" w:color="4472C4" w:themeColor="accent1"/>
            </w:tcBorders>
            <w:noWrap/>
            <w:vAlign w:val="center"/>
            <w:hideMark/>
          </w:tcPr>
          <w:p w14:paraId="324B27ED"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8%</w:t>
            </w:r>
          </w:p>
        </w:tc>
      </w:tr>
      <w:tr w:rsidR="00DB712B" w:rsidRPr="00DB712B" w14:paraId="6049FB8E"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12" w:space="0" w:color="4472C4" w:themeColor="accent1"/>
            </w:tcBorders>
            <w:noWrap/>
            <w:vAlign w:val="center"/>
            <w:hideMark/>
          </w:tcPr>
          <w:p w14:paraId="0F37CC14" w14:textId="77777777"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r w:rsidRPr="00DB712B">
              <w:rPr>
                <w:rFonts w:eastAsia="Times New Roman"/>
                <w:color w:val="000000"/>
                <w:sz w:val="20"/>
                <w:szCs w:val="20"/>
                <w:lang w:val="en-CA" w:eastAsia="en-CA"/>
              </w:rPr>
              <w:t>Job tenure with current employer in months</w:t>
            </w:r>
            <w:r>
              <w:rPr>
                <w:rFonts w:eastAsia="Times New Roman"/>
                <w:color w:val="000000"/>
                <w:sz w:val="20"/>
                <w:szCs w:val="20"/>
                <w:lang w:val="en-CA" w:eastAsia="en-CA"/>
              </w:rPr>
              <w:t xml:space="preserve"> </w:t>
            </w:r>
            <w:r w:rsidRPr="00DB712B">
              <w:rPr>
                <w:rFonts w:eastAsia="Times New Roman"/>
                <w:color w:val="000000"/>
                <w:sz w:val="20"/>
                <w:szCs w:val="20"/>
                <w:lang w:val="en-CA" w:eastAsia="en-CA"/>
              </w:rPr>
              <w:t>(tenure)</w:t>
            </w:r>
          </w:p>
          <w:p w14:paraId="6A9CC4B3" w14:textId="0E6ADEE8"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1B32F207" w14:textId="34F631C4"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0C7BB8B5" w14:textId="63DFEA9E"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0169BA25" w14:textId="20389501"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3B96AE46" w14:textId="35B90687"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tcBorders>
              <w:top w:val="single" w:sz="12" w:space="0" w:color="4472C4" w:themeColor="accent1"/>
            </w:tcBorders>
            <w:noWrap/>
            <w:vAlign w:val="center"/>
            <w:hideMark/>
          </w:tcPr>
          <w:p w14:paraId="1EA88720"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LOWER FENCE</w:t>
            </w:r>
          </w:p>
        </w:tc>
        <w:tc>
          <w:tcPr>
            <w:tcW w:w="1204" w:type="dxa"/>
            <w:tcBorders>
              <w:top w:val="single" w:sz="12" w:space="0" w:color="4472C4" w:themeColor="accent1"/>
            </w:tcBorders>
            <w:noWrap/>
            <w:vAlign w:val="center"/>
            <w:hideMark/>
          </w:tcPr>
          <w:p w14:paraId="4254AC58"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w:t>
            </w:r>
          </w:p>
        </w:tc>
        <w:tc>
          <w:tcPr>
            <w:tcW w:w="1205" w:type="dxa"/>
            <w:tcBorders>
              <w:top w:val="single" w:sz="12" w:space="0" w:color="4472C4" w:themeColor="accent1"/>
            </w:tcBorders>
            <w:noWrap/>
            <w:vAlign w:val="center"/>
            <w:hideMark/>
          </w:tcPr>
          <w:p w14:paraId="45647E04"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w:t>
            </w:r>
          </w:p>
        </w:tc>
        <w:tc>
          <w:tcPr>
            <w:tcW w:w="1205" w:type="dxa"/>
            <w:tcBorders>
              <w:top w:val="single" w:sz="12" w:space="0" w:color="4472C4" w:themeColor="accent1"/>
            </w:tcBorders>
            <w:vAlign w:val="center"/>
            <w:hideMark/>
          </w:tcPr>
          <w:p w14:paraId="3B433552"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w:t>
            </w:r>
          </w:p>
        </w:tc>
        <w:tc>
          <w:tcPr>
            <w:tcW w:w="1205" w:type="dxa"/>
            <w:tcBorders>
              <w:top w:val="single" w:sz="12" w:space="0" w:color="4472C4" w:themeColor="accent1"/>
            </w:tcBorders>
            <w:vAlign w:val="center"/>
            <w:hideMark/>
          </w:tcPr>
          <w:p w14:paraId="1C616AC6"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w:t>
            </w:r>
          </w:p>
        </w:tc>
      </w:tr>
      <w:tr w:rsidR="00DB712B" w:rsidRPr="00DB712B" w14:paraId="3CED811A"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11445752" w14:textId="2BDB1816"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05D6AB60"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Q1</w:t>
            </w:r>
          </w:p>
        </w:tc>
        <w:tc>
          <w:tcPr>
            <w:tcW w:w="1204" w:type="dxa"/>
            <w:noWrap/>
            <w:vAlign w:val="center"/>
            <w:hideMark/>
          </w:tcPr>
          <w:p w14:paraId="17793966"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15</w:t>
            </w:r>
          </w:p>
        </w:tc>
        <w:tc>
          <w:tcPr>
            <w:tcW w:w="1205" w:type="dxa"/>
            <w:noWrap/>
            <w:vAlign w:val="center"/>
            <w:hideMark/>
          </w:tcPr>
          <w:p w14:paraId="209BC863"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15</w:t>
            </w:r>
          </w:p>
        </w:tc>
        <w:tc>
          <w:tcPr>
            <w:tcW w:w="1205" w:type="dxa"/>
            <w:vAlign w:val="center"/>
            <w:hideMark/>
          </w:tcPr>
          <w:p w14:paraId="136338A3"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16</w:t>
            </w:r>
          </w:p>
        </w:tc>
        <w:tc>
          <w:tcPr>
            <w:tcW w:w="1205" w:type="dxa"/>
            <w:vAlign w:val="center"/>
            <w:hideMark/>
          </w:tcPr>
          <w:p w14:paraId="6080814E"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16</w:t>
            </w:r>
          </w:p>
        </w:tc>
      </w:tr>
      <w:tr w:rsidR="00DB712B" w:rsidRPr="00DB712B" w14:paraId="619115DC"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7E7E8E45" w14:textId="74594937"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5824E660"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MEDIAN</w:t>
            </w:r>
          </w:p>
        </w:tc>
        <w:tc>
          <w:tcPr>
            <w:tcW w:w="1204" w:type="dxa"/>
            <w:noWrap/>
            <w:vAlign w:val="center"/>
            <w:hideMark/>
          </w:tcPr>
          <w:p w14:paraId="1AA6CDB7"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51</w:t>
            </w:r>
          </w:p>
        </w:tc>
        <w:tc>
          <w:tcPr>
            <w:tcW w:w="1205" w:type="dxa"/>
            <w:noWrap/>
            <w:vAlign w:val="center"/>
            <w:hideMark/>
          </w:tcPr>
          <w:p w14:paraId="0C2E9AFC"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53</w:t>
            </w:r>
          </w:p>
        </w:tc>
        <w:tc>
          <w:tcPr>
            <w:tcW w:w="1205" w:type="dxa"/>
            <w:vAlign w:val="center"/>
            <w:hideMark/>
          </w:tcPr>
          <w:p w14:paraId="72FC5D2E"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50</w:t>
            </w:r>
          </w:p>
        </w:tc>
        <w:tc>
          <w:tcPr>
            <w:tcW w:w="1205" w:type="dxa"/>
            <w:vAlign w:val="center"/>
            <w:hideMark/>
          </w:tcPr>
          <w:p w14:paraId="568FB149"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57</w:t>
            </w:r>
          </w:p>
        </w:tc>
      </w:tr>
      <w:tr w:rsidR="00DB712B" w:rsidRPr="00DB712B" w14:paraId="2DD2F97E"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160078AF" w14:textId="39007F79"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2B228A4C"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Q3</w:t>
            </w:r>
          </w:p>
        </w:tc>
        <w:tc>
          <w:tcPr>
            <w:tcW w:w="1204" w:type="dxa"/>
            <w:noWrap/>
            <w:vAlign w:val="center"/>
            <w:hideMark/>
          </w:tcPr>
          <w:p w14:paraId="67204C57"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144</w:t>
            </w:r>
          </w:p>
        </w:tc>
        <w:tc>
          <w:tcPr>
            <w:tcW w:w="1205" w:type="dxa"/>
            <w:noWrap/>
            <w:vAlign w:val="center"/>
            <w:hideMark/>
          </w:tcPr>
          <w:p w14:paraId="5D1D916D"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144</w:t>
            </w:r>
          </w:p>
        </w:tc>
        <w:tc>
          <w:tcPr>
            <w:tcW w:w="1205" w:type="dxa"/>
            <w:vAlign w:val="center"/>
            <w:hideMark/>
          </w:tcPr>
          <w:p w14:paraId="5260EB0C"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135</w:t>
            </w:r>
          </w:p>
        </w:tc>
        <w:tc>
          <w:tcPr>
            <w:tcW w:w="1205" w:type="dxa"/>
            <w:vAlign w:val="center"/>
            <w:hideMark/>
          </w:tcPr>
          <w:p w14:paraId="6B260D23"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148</w:t>
            </w:r>
          </w:p>
        </w:tc>
      </w:tr>
      <w:tr w:rsidR="00DB712B" w:rsidRPr="00DB712B" w14:paraId="778C17F0"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11BA2155" w14:textId="621210A7"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2C9D6317"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UPPER FENCE</w:t>
            </w:r>
          </w:p>
        </w:tc>
        <w:tc>
          <w:tcPr>
            <w:tcW w:w="1204" w:type="dxa"/>
            <w:noWrap/>
            <w:vAlign w:val="center"/>
            <w:hideMark/>
          </w:tcPr>
          <w:p w14:paraId="2CEF3F73"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240</w:t>
            </w:r>
          </w:p>
        </w:tc>
        <w:tc>
          <w:tcPr>
            <w:tcW w:w="1205" w:type="dxa"/>
            <w:noWrap/>
            <w:vAlign w:val="center"/>
            <w:hideMark/>
          </w:tcPr>
          <w:p w14:paraId="7161ED4D"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240</w:t>
            </w:r>
          </w:p>
        </w:tc>
        <w:tc>
          <w:tcPr>
            <w:tcW w:w="1205" w:type="dxa"/>
            <w:vAlign w:val="center"/>
            <w:hideMark/>
          </w:tcPr>
          <w:p w14:paraId="54D98A99"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240</w:t>
            </w:r>
          </w:p>
        </w:tc>
        <w:tc>
          <w:tcPr>
            <w:tcW w:w="1205" w:type="dxa"/>
            <w:vAlign w:val="center"/>
            <w:hideMark/>
          </w:tcPr>
          <w:p w14:paraId="38A6F184"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240</w:t>
            </w:r>
          </w:p>
        </w:tc>
      </w:tr>
      <w:tr w:rsidR="00DB712B" w:rsidRPr="00DB712B" w14:paraId="2E1FA629"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547F3ADD" w14:textId="382AD4D2"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300200AF"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TOTAL OUTLIERS</w:t>
            </w:r>
          </w:p>
        </w:tc>
        <w:tc>
          <w:tcPr>
            <w:tcW w:w="1204" w:type="dxa"/>
            <w:noWrap/>
            <w:vAlign w:val="center"/>
            <w:hideMark/>
          </w:tcPr>
          <w:p w14:paraId="57E10F97"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0</w:t>
            </w:r>
          </w:p>
        </w:tc>
        <w:tc>
          <w:tcPr>
            <w:tcW w:w="1205" w:type="dxa"/>
            <w:noWrap/>
            <w:vAlign w:val="center"/>
            <w:hideMark/>
          </w:tcPr>
          <w:p w14:paraId="702001C6"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0</w:t>
            </w:r>
          </w:p>
        </w:tc>
        <w:tc>
          <w:tcPr>
            <w:tcW w:w="1205" w:type="dxa"/>
            <w:vAlign w:val="center"/>
            <w:hideMark/>
          </w:tcPr>
          <w:p w14:paraId="16F0F4AE"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0</w:t>
            </w:r>
          </w:p>
        </w:tc>
        <w:tc>
          <w:tcPr>
            <w:tcW w:w="1205" w:type="dxa"/>
            <w:vAlign w:val="center"/>
            <w:hideMark/>
          </w:tcPr>
          <w:p w14:paraId="34E7727B"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0</w:t>
            </w:r>
          </w:p>
        </w:tc>
      </w:tr>
      <w:tr w:rsidR="00DB712B" w:rsidRPr="00DB712B" w14:paraId="4286B816"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12" w:space="0" w:color="4472C4" w:themeColor="accent1"/>
            </w:tcBorders>
            <w:noWrap/>
            <w:vAlign w:val="center"/>
            <w:hideMark/>
          </w:tcPr>
          <w:p w14:paraId="0F3645B2" w14:textId="00A83CF8"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tcBorders>
              <w:bottom w:val="single" w:sz="12" w:space="0" w:color="4472C4" w:themeColor="accent1"/>
            </w:tcBorders>
            <w:noWrap/>
            <w:vAlign w:val="center"/>
            <w:hideMark/>
          </w:tcPr>
          <w:p w14:paraId="301C6620"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 OUTLIERS</w:t>
            </w:r>
          </w:p>
        </w:tc>
        <w:tc>
          <w:tcPr>
            <w:tcW w:w="1204" w:type="dxa"/>
            <w:tcBorders>
              <w:bottom w:val="single" w:sz="12" w:space="0" w:color="4472C4" w:themeColor="accent1"/>
            </w:tcBorders>
            <w:noWrap/>
            <w:vAlign w:val="center"/>
            <w:hideMark/>
          </w:tcPr>
          <w:p w14:paraId="4C86B6C3"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0%</w:t>
            </w:r>
          </w:p>
        </w:tc>
        <w:tc>
          <w:tcPr>
            <w:tcW w:w="1205" w:type="dxa"/>
            <w:tcBorders>
              <w:bottom w:val="single" w:sz="12" w:space="0" w:color="4472C4" w:themeColor="accent1"/>
            </w:tcBorders>
            <w:noWrap/>
            <w:vAlign w:val="center"/>
            <w:hideMark/>
          </w:tcPr>
          <w:p w14:paraId="671E2836"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0%</w:t>
            </w:r>
          </w:p>
        </w:tc>
        <w:tc>
          <w:tcPr>
            <w:tcW w:w="1205" w:type="dxa"/>
            <w:tcBorders>
              <w:bottom w:val="single" w:sz="12" w:space="0" w:color="4472C4" w:themeColor="accent1"/>
            </w:tcBorders>
            <w:noWrap/>
            <w:vAlign w:val="center"/>
            <w:hideMark/>
          </w:tcPr>
          <w:p w14:paraId="0AF98380"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0%</w:t>
            </w:r>
          </w:p>
        </w:tc>
        <w:tc>
          <w:tcPr>
            <w:tcW w:w="1205" w:type="dxa"/>
            <w:tcBorders>
              <w:bottom w:val="single" w:sz="12" w:space="0" w:color="4472C4" w:themeColor="accent1"/>
            </w:tcBorders>
            <w:noWrap/>
            <w:vAlign w:val="center"/>
            <w:hideMark/>
          </w:tcPr>
          <w:p w14:paraId="21367DD9"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0%</w:t>
            </w:r>
          </w:p>
        </w:tc>
      </w:tr>
      <w:tr w:rsidR="00DB712B" w:rsidRPr="00DB712B" w14:paraId="4BE02296"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12" w:space="0" w:color="4472C4" w:themeColor="accent1"/>
            </w:tcBorders>
            <w:noWrap/>
            <w:vAlign w:val="center"/>
            <w:hideMark/>
          </w:tcPr>
          <w:p w14:paraId="5F767358" w14:textId="77777777"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r w:rsidRPr="00DB712B">
              <w:rPr>
                <w:rFonts w:eastAsia="Times New Roman"/>
                <w:color w:val="000000"/>
                <w:sz w:val="20"/>
                <w:szCs w:val="20"/>
                <w:lang w:val="en-CA" w:eastAsia="en-CA"/>
              </w:rPr>
              <w:t>Usual hourly wages, employees only</w:t>
            </w:r>
            <w:r>
              <w:rPr>
                <w:rFonts w:eastAsia="Times New Roman"/>
                <w:color w:val="000000"/>
                <w:sz w:val="20"/>
                <w:szCs w:val="20"/>
                <w:lang w:val="en-CA" w:eastAsia="en-CA"/>
              </w:rPr>
              <w:t xml:space="preserve"> </w:t>
            </w:r>
            <w:r w:rsidRPr="00DB712B">
              <w:rPr>
                <w:rFonts w:eastAsia="Times New Roman"/>
                <w:color w:val="000000"/>
                <w:sz w:val="20"/>
                <w:szCs w:val="20"/>
                <w:lang w:val="en-CA" w:eastAsia="en-CA"/>
              </w:rPr>
              <w:t>(hrlyearn)</w:t>
            </w:r>
          </w:p>
          <w:p w14:paraId="5E33EE8E" w14:textId="163C479B"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09539388" w14:textId="2193C1A1"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664F88FE" w14:textId="3C77F96E"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14476825" w14:textId="61A8D6C9" w:rsidR="00DB712B" w:rsidRPr="00DB712B" w:rsidRDefault="00DB712B" w:rsidP="00DB712B">
            <w:pPr>
              <w:widowControl/>
              <w:suppressAutoHyphens w:val="0"/>
              <w:autoSpaceDN/>
              <w:textAlignment w:val="auto"/>
              <w:rPr>
                <w:rFonts w:eastAsia="Times New Roman"/>
                <w:b w:val="0"/>
                <w:bCs w:val="0"/>
                <w:color w:val="000000"/>
                <w:sz w:val="20"/>
                <w:szCs w:val="20"/>
                <w:lang w:val="en-CA" w:eastAsia="en-CA"/>
              </w:rPr>
            </w:pPr>
          </w:p>
          <w:p w14:paraId="4550FE0E" w14:textId="2544D774"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tcBorders>
              <w:top w:val="single" w:sz="12" w:space="0" w:color="4472C4" w:themeColor="accent1"/>
            </w:tcBorders>
            <w:noWrap/>
            <w:vAlign w:val="center"/>
            <w:hideMark/>
          </w:tcPr>
          <w:p w14:paraId="4F2F45AA"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LOWER FENCE</w:t>
            </w:r>
          </w:p>
        </w:tc>
        <w:tc>
          <w:tcPr>
            <w:tcW w:w="1204" w:type="dxa"/>
            <w:tcBorders>
              <w:top w:val="single" w:sz="12" w:space="0" w:color="4472C4" w:themeColor="accent1"/>
            </w:tcBorders>
            <w:noWrap/>
            <w:vAlign w:val="center"/>
            <w:hideMark/>
          </w:tcPr>
          <w:p w14:paraId="639057C8"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2.14</w:t>
            </w:r>
          </w:p>
        </w:tc>
        <w:tc>
          <w:tcPr>
            <w:tcW w:w="1205" w:type="dxa"/>
            <w:tcBorders>
              <w:top w:val="single" w:sz="12" w:space="0" w:color="4472C4" w:themeColor="accent1"/>
            </w:tcBorders>
            <w:noWrap/>
            <w:vAlign w:val="center"/>
            <w:hideMark/>
          </w:tcPr>
          <w:p w14:paraId="3384895F"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w:t>
            </w:r>
          </w:p>
        </w:tc>
        <w:tc>
          <w:tcPr>
            <w:tcW w:w="1205" w:type="dxa"/>
            <w:tcBorders>
              <w:top w:val="single" w:sz="12" w:space="0" w:color="4472C4" w:themeColor="accent1"/>
            </w:tcBorders>
            <w:vAlign w:val="center"/>
            <w:hideMark/>
          </w:tcPr>
          <w:p w14:paraId="7E96C2B2"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w:t>
            </w:r>
          </w:p>
        </w:tc>
        <w:tc>
          <w:tcPr>
            <w:tcW w:w="1205" w:type="dxa"/>
            <w:tcBorders>
              <w:top w:val="single" w:sz="12" w:space="0" w:color="4472C4" w:themeColor="accent1"/>
            </w:tcBorders>
            <w:vAlign w:val="center"/>
            <w:hideMark/>
          </w:tcPr>
          <w:p w14:paraId="78B827EA"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3.07</w:t>
            </w:r>
          </w:p>
        </w:tc>
      </w:tr>
      <w:tr w:rsidR="00DB712B" w:rsidRPr="00DB712B" w14:paraId="3B0D844A"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709BA197" w14:textId="60DB7DD0"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1D931A8A"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Q1</w:t>
            </w:r>
          </w:p>
        </w:tc>
        <w:tc>
          <w:tcPr>
            <w:tcW w:w="1204" w:type="dxa"/>
            <w:noWrap/>
            <w:vAlign w:val="center"/>
            <w:hideMark/>
          </w:tcPr>
          <w:p w14:paraId="2F6DDD33"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14.5</w:t>
            </w:r>
          </w:p>
        </w:tc>
        <w:tc>
          <w:tcPr>
            <w:tcW w:w="1205" w:type="dxa"/>
            <w:noWrap/>
            <w:vAlign w:val="center"/>
            <w:hideMark/>
          </w:tcPr>
          <w:p w14:paraId="24CBC8CB"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18</w:t>
            </w:r>
          </w:p>
        </w:tc>
        <w:tc>
          <w:tcPr>
            <w:tcW w:w="1205" w:type="dxa"/>
            <w:vAlign w:val="center"/>
            <w:hideMark/>
          </w:tcPr>
          <w:p w14:paraId="38E2D05D"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11.75</w:t>
            </w:r>
          </w:p>
        </w:tc>
        <w:tc>
          <w:tcPr>
            <w:tcW w:w="1205" w:type="dxa"/>
            <w:vAlign w:val="center"/>
            <w:hideMark/>
          </w:tcPr>
          <w:p w14:paraId="70605799"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16</w:t>
            </w:r>
          </w:p>
        </w:tc>
      </w:tr>
      <w:tr w:rsidR="00DB712B" w:rsidRPr="00DB712B" w14:paraId="582AA5A9"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1098E087" w14:textId="06706181"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53EA661F"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MEDIAN</w:t>
            </w:r>
          </w:p>
        </w:tc>
        <w:tc>
          <w:tcPr>
            <w:tcW w:w="1204" w:type="dxa"/>
            <w:noWrap/>
            <w:vAlign w:val="center"/>
            <w:hideMark/>
          </w:tcPr>
          <w:p w14:paraId="625C8D40"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20.51</w:t>
            </w:r>
          </w:p>
        </w:tc>
        <w:tc>
          <w:tcPr>
            <w:tcW w:w="1205" w:type="dxa"/>
            <w:noWrap/>
            <w:vAlign w:val="center"/>
            <w:hideMark/>
          </w:tcPr>
          <w:p w14:paraId="13A3AFDD"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25.65</w:t>
            </w:r>
          </w:p>
        </w:tc>
        <w:tc>
          <w:tcPr>
            <w:tcW w:w="1205" w:type="dxa"/>
            <w:vAlign w:val="center"/>
            <w:hideMark/>
          </w:tcPr>
          <w:p w14:paraId="099E5C13"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17.14</w:t>
            </w:r>
          </w:p>
        </w:tc>
        <w:tc>
          <w:tcPr>
            <w:tcW w:w="1205" w:type="dxa"/>
            <w:vAlign w:val="center"/>
            <w:hideMark/>
          </w:tcPr>
          <w:p w14:paraId="1B3EED84"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22</w:t>
            </w:r>
          </w:p>
        </w:tc>
      </w:tr>
      <w:tr w:rsidR="00DB712B" w:rsidRPr="00DB712B" w14:paraId="083ED052"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772233E3" w14:textId="06C5CB14"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762D7017"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Q3</w:t>
            </w:r>
          </w:p>
        </w:tc>
        <w:tc>
          <w:tcPr>
            <w:tcW w:w="1204" w:type="dxa"/>
            <w:noWrap/>
            <w:vAlign w:val="center"/>
            <w:hideMark/>
          </w:tcPr>
          <w:p w14:paraId="48322076"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29.8</w:t>
            </w:r>
          </w:p>
        </w:tc>
        <w:tc>
          <w:tcPr>
            <w:tcW w:w="1205" w:type="dxa"/>
            <w:noWrap/>
            <w:vAlign w:val="center"/>
            <w:hideMark/>
          </w:tcPr>
          <w:p w14:paraId="46141D51"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37</w:t>
            </w:r>
          </w:p>
        </w:tc>
        <w:tc>
          <w:tcPr>
            <w:tcW w:w="1205" w:type="dxa"/>
            <w:vAlign w:val="center"/>
            <w:hideMark/>
          </w:tcPr>
          <w:p w14:paraId="0CB58D16"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24.91</w:t>
            </w:r>
          </w:p>
        </w:tc>
        <w:tc>
          <w:tcPr>
            <w:tcW w:w="1205" w:type="dxa"/>
            <w:vAlign w:val="center"/>
            <w:hideMark/>
          </w:tcPr>
          <w:p w14:paraId="2BF2449C"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31.79</w:t>
            </w:r>
          </w:p>
        </w:tc>
      </w:tr>
      <w:tr w:rsidR="00DB712B" w:rsidRPr="00DB712B" w14:paraId="12C8A1E2"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6CCA7D61" w14:textId="6AEA27F5"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2F38D6CB"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UPPER FENCE</w:t>
            </w:r>
          </w:p>
        </w:tc>
        <w:tc>
          <w:tcPr>
            <w:tcW w:w="1204" w:type="dxa"/>
            <w:noWrap/>
            <w:vAlign w:val="center"/>
            <w:hideMark/>
          </w:tcPr>
          <w:p w14:paraId="3294FA98"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52.69</w:t>
            </w:r>
          </w:p>
        </w:tc>
        <w:tc>
          <w:tcPr>
            <w:tcW w:w="1205" w:type="dxa"/>
            <w:noWrap/>
            <w:vAlign w:val="center"/>
            <w:hideMark/>
          </w:tcPr>
          <w:p w14:paraId="185E72B0"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65.38</w:t>
            </w:r>
          </w:p>
        </w:tc>
        <w:tc>
          <w:tcPr>
            <w:tcW w:w="1205" w:type="dxa"/>
            <w:vAlign w:val="center"/>
            <w:hideMark/>
          </w:tcPr>
          <w:p w14:paraId="7A6278C4"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44.62</w:t>
            </w:r>
          </w:p>
        </w:tc>
        <w:tc>
          <w:tcPr>
            <w:tcW w:w="1205" w:type="dxa"/>
            <w:vAlign w:val="center"/>
            <w:hideMark/>
          </w:tcPr>
          <w:p w14:paraId="2EBFE533"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55.38</w:t>
            </w:r>
          </w:p>
        </w:tc>
      </w:tr>
      <w:tr w:rsidR="00DB712B" w:rsidRPr="00DB712B" w14:paraId="4884BBB3" w14:textId="77777777" w:rsidTr="00DB712B">
        <w:trPr>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35F7121A" w14:textId="4E77D5B4"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627E2F5B" w14:textId="77777777" w:rsidR="00DB712B" w:rsidRPr="00DB712B" w:rsidRDefault="00DB712B" w:rsidP="00DB712B">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TOTAL OUTLIERS</w:t>
            </w:r>
          </w:p>
        </w:tc>
        <w:tc>
          <w:tcPr>
            <w:tcW w:w="1204" w:type="dxa"/>
            <w:noWrap/>
            <w:vAlign w:val="center"/>
            <w:hideMark/>
          </w:tcPr>
          <w:p w14:paraId="1DEBB3F1"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675</w:t>
            </w:r>
          </w:p>
        </w:tc>
        <w:tc>
          <w:tcPr>
            <w:tcW w:w="1205" w:type="dxa"/>
            <w:noWrap/>
            <w:vAlign w:val="center"/>
            <w:hideMark/>
          </w:tcPr>
          <w:p w14:paraId="7662DE05"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618</w:t>
            </w:r>
          </w:p>
        </w:tc>
        <w:tc>
          <w:tcPr>
            <w:tcW w:w="1205" w:type="dxa"/>
            <w:vAlign w:val="center"/>
            <w:hideMark/>
          </w:tcPr>
          <w:p w14:paraId="49EC4BDE"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708</w:t>
            </w:r>
          </w:p>
        </w:tc>
        <w:tc>
          <w:tcPr>
            <w:tcW w:w="1205" w:type="dxa"/>
            <w:vAlign w:val="center"/>
            <w:hideMark/>
          </w:tcPr>
          <w:p w14:paraId="09276CC7" w14:textId="77777777" w:rsidR="00DB712B" w:rsidRPr="00DB712B" w:rsidRDefault="00DB712B" w:rsidP="00DB712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681</w:t>
            </w:r>
          </w:p>
        </w:tc>
      </w:tr>
      <w:tr w:rsidR="00DB712B" w:rsidRPr="00DB712B" w14:paraId="742A26CB" w14:textId="77777777" w:rsidTr="00DB71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vMerge/>
            <w:noWrap/>
            <w:vAlign w:val="center"/>
            <w:hideMark/>
          </w:tcPr>
          <w:p w14:paraId="27219EB7" w14:textId="5D88A732" w:rsidR="00DB712B" w:rsidRPr="00DB712B" w:rsidRDefault="00DB712B" w:rsidP="00DB712B">
            <w:pPr>
              <w:widowControl/>
              <w:suppressAutoHyphens w:val="0"/>
              <w:autoSpaceDN/>
              <w:textAlignment w:val="auto"/>
              <w:rPr>
                <w:rFonts w:eastAsia="Times New Roman"/>
                <w:color w:val="000000"/>
                <w:sz w:val="20"/>
                <w:szCs w:val="20"/>
                <w:lang w:val="en-CA" w:eastAsia="en-CA"/>
              </w:rPr>
            </w:pPr>
          </w:p>
        </w:tc>
        <w:tc>
          <w:tcPr>
            <w:tcW w:w="2126" w:type="dxa"/>
            <w:noWrap/>
            <w:vAlign w:val="center"/>
            <w:hideMark/>
          </w:tcPr>
          <w:p w14:paraId="4FD2A068" w14:textId="77777777" w:rsidR="00DB712B" w:rsidRPr="00DB712B" w:rsidRDefault="00DB712B" w:rsidP="00DB712B">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 OUTLIERS</w:t>
            </w:r>
          </w:p>
        </w:tc>
        <w:tc>
          <w:tcPr>
            <w:tcW w:w="1204" w:type="dxa"/>
            <w:noWrap/>
            <w:vAlign w:val="center"/>
            <w:hideMark/>
          </w:tcPr>
          <w:p w14:paraId="5E608C06"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w:t>
            </w:r>
          </w:p>
        </w:tc>
        <w:tc>
          <w:tcPr>
            <w:tcW w:w="1205" w:type="dxa"/>
            <w:noWrap/>
            <w:vAlign w:val="center"/>
            <w:hideMark/>
          </w:tcPr>
          <w:p w14:paraId="38E89EA4"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2%</w:t>
            </w:r>
          </w:p>
        </w:tc>
        <w:tc>
          <w:tcPr>
            <w:tcW w:w="1205" w:type="dxa"/>
            <w:noWrap/>
            <w:vAlign w:val="center"/>
            <w:hideMark/>
          </w:tcPr>
          <w:p w14:paraId="4F1AD8F6"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w:t>
            </w:r>
          </w:p>
        </w:tc>
        <w:tc>
          <w:tcPr>
            <w:tcW w:w="1205" w:type="dxa"/>
            <w:noWrap/>
            <w:vAlign w:val="center"/>
            <w:hideMark/>
          </w:tcPr>
          <w:p w14:paraId="540237F9" w14:textId="77777777" w:rsidR="00DB712B" w:rsidRPr="00DB712B" w:rsidRDefault="00DB712B" w:rsidP="00DB712B">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CA" w:eastAsia="en-CA"/>
              </w:rPr>
            </w:pPr>
            <w:r w:rsidRPr="00DB712B">
              <w:rPr>
                <w:rFonts w:eastAsia="Times New Roman"/>
                <w:color w:val="000000"/>
                <w:sz w:val="20"/>
                <w:szCs w:val="20"/>
                <w:lang w:val="en-CA" w:eastAsia="en-CA"/>
              </w:rPr>
              <w:t>3%</w:t>
            </w:r>
          </w:p>
        </w:tc>
      </w:tr>
    </w:tbl>
    <w:p w14:paraId="7C1695A6" w14:textId="09780A81" w:rsidR="00DB712B" w:rsidRDefault="00DB712B" w:rsidP="009579E5">
      <w:pPr>
        <w:pStyle w:val="Standard"/>
        <w:rPr>
          <w:lang w:val="en-CA"/>
        </w:rPr>
      </w:pPr>
    </w:p>
    <w:p w14:paraId="5D379A74" w14:textId="180826DB" w:rsidR="00DB712B" w:rsidRDefault="00DB712B" w:rsidP="009579E5">
      <w:pPr>
        <w:pStyle w:val="Standard"/>
        <w:rPr>
          <w:lang w:val="en-CA"/>
        </w:rPr>
      </w:pPr>
      <w:r w:rsidRPr="00DB712B">
        <w:rPr>
          <w:noProof/>
        </w:rPr>
        <w:lastRenderedPageBreak/>
        <w:drawing>
          <wp:inline distT="0" distB="0" distL="0" distR="0" wp14:anchorId="4A29BFFE" wp14:editId="77531097">
            <wp:extent cx="5943600" cy="36226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2675"/>
                    </a:xfrm>
                    <a:prstGeom prst="rect">
                      <a:avLst/>
                    </a:prstGeom>
                    <a:ln>
                      <a:solidFill>
                        <a:schemeClr val="bg1">
                          <a:lumMod val="65000"/>
                        </a:schemeClr>
                      </a:solidFill>
                    </a:ln>
                  </pic:spPr>
                </pic:pic>
              </a:graphicData>
            </a:graphic>
          </wp:inline>
        </w:drawing>
      </w:r>
    </w:p>
    <w:p w14:paraId="6A3F30C0" w14:textId="4CE547AB" w:rsidR="00E32445" w:rsidRDefault="00E32445" w:rsidP="009579E5">
      <w:pPr>
        <w:pStyle w:val="Standard"/>
        <w:rPr>
          <w:lang w:val="en-CA"/>
        </w:rPr>
      </w:pPr>
      <w:r w:rsidRPr="00E32445">
        <w:rPr>
          <w:noProof/>
        </w:rPr>
        <w:drawing>
          <wp:inline distT="0" distB="0" distL="0" distR="0" wp14:anchorId="2E6440DB" wp14:editId="094C3DA3">
            <wp:extent cx="5943600" cy="3622675"/>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22675"/>
                    </a:xfrm>
                    <a:prstGeom prst="rect">
                      <a:avLst/>
                    </a:prstGeom>
                    <a:ln>
                      <a:solidFill>
                        <a:schemeClr val="bg1">
                          <a:lumMod val="65000"/>
                        </a:schemeClr>
                      </a:solidFill>
                    </a:ln>
                  </pic:spPr>
                </pic:pic>
              </a:graphicData>
            </a:graphic>
          </wp:inline>
        </w:drawing>
      </w:r>
    </w:p>
    <w:p w14:paraId="12FB4078" w14:textId="22B4F10D" w:rsidR="00E32445" w:rsidRDefault="00E32445" w:rsidP="009579E5">
      <w:pPr>
        <w:pStyle w:val="Standard"/>
        <w:rPr>
          <w:lang w:val="en-CA"/>
        </w:rPr>
      </w:pPr>
      <w:r w:rsidRPr="00E32445">
        <w:rPr>
          <w:noProof/>
        </w:rPr>
        <w:lastRenderedPageBreak/>
        <w:drawing>
          <wp:inline distT="0" distB="0" distL="0" distR="0" wp14:anchorId="206D8A17" wp14:editId="6C12A79C">
            <wp:extent cx="5943600" cy="3622675"/>
            <wp:effectExtent l="19050" t="19050" r="1905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22675"/>
                    </a:xfrm>
                    <a:prstGeom prst="rect">
                      <a:avLst/>
                    </a:prstGeom>
                    <a:ln>
                      <a:solidFill>
                        <a:schemeClr val="bg1">
                          <a:lumMod val="65000"/>
                        </a:schemeClr>
                      </a:solidFill>
                    </a:ln>
                  </pic:spPr>
                </pic:pic>
              </a:graphicData>
            </a:graphic>
          </wp:inline>
        </w:drawing>
      </w:r>
    </w:p>
    <w:p w14:paraId="1290506C" w14:textId="3E333AC2" w:rsidR="00E32445" w:rsidRDefault="00E32445" w:rsidP="00E32445">
      <w:pPr>
        <w:pStyle w:val="Heading3"/>
      </w:pPr>
      <w:r>
        <w:t>Distribution of numeric variables</w:t>
      </w:r>
    </w:p>
    <w:p w14:paraId="61722AAC" w14:textId="2A09DFB6" w:rsidR="00F00926" w:rsidRDefault="00F00926" w:rsidP="009579E5">
      <w:pPr>
        <w:pStyle w:val="Standard"/>
        <w:rPr>
          <w:lang w:val="en-CA"/>
        </w:rPr>
      </w:pPr>
      <w:r>
        <w:rPr>
          <w:lang w:val="en-CA"/>
        </w:rPr>
        <w:t>To verify normality of the quantitative variables, histograms</w:t>
      </w:r>
      <w:r w:rsidR="005853E2">
        <w:rPr>
          <w:lang w:val="en-CA"/>
        </w:rPr>
        <w:t xml:space="preserve"> and</w:t>
      </w:r>
      <w:r w:rsidR="00212BE9">
        <w:rPr>
          <w:lang w:val="en-CA"/>
        </w:rPr>
        <w:t xml:space="preserve"> </w:t>
      </w:r>
      <w:r w:rsidR="00373F50">
        <w:rPr>
          <w:lang w:val="en-CA"/>
        </w:rPr>
        <w:t xml:space="preserve">q-q plots </w:t>
      </w:r>
      <w:r>
        <w:rPr>
          <w:lang w:val="en-CA"/>
        </w:rPr>
        <w:t>w</w:t>
      </w:r>
      <w:r w:rsidR="00373F50">
        <w:rPr>
          <w:lang w:val="en-CA"/>
        </w:rPr>
        <w:t xml:space="preserve">ere </w:t>
      </w:r>
      <w:r w:rsidR="00212BE9">
        <w:rPr>
          <w:lang w:val="en-CA"/>
        </w:rPr>
        <w:t>built,</w:t>
      </w:r>
      <w:r>
        <w:rPr>
          <w:lang w:val="en-CA"/>
        </w:rPr>
        <w:t xml:space="preserve"> and Kolmogorov-Smirnov test</w:t>
      </w:r>
      <w:r w:rsidR="00212BE9">
        <w:rPr>
          <w:lang w:val="en-CA"/>
        </w:rPr>
        <w:t>s</w:t>
      </w:r>
      <w:r>
        <w:rPr>
          <w:lang w:val="en-CA"/>
        </w:rPr>
        <w:t xml:space="preserve"> were run. Shapiro-Wilk’s method was not applied because is restricted to samples of size smaller than 5,000.</w:t>
      </w:r>
    </w:p>
    <w:p w14:paraId="6F8241DA" w14:textId="03E991C6" w:rsidR="00212BE9" w:rsidRDefault="00212BE9" w:rsidP="009579E5">
      <w:pPr>
        <w:pStyle w:val="Standard"/>
        <w:rPr>
          <w:lang w:val="en-CA"/>
        </w:rPr>
      </w:pPr>
      <w:r>
        <w:rPr>
          <w:lang w:val="en-CA"/>
        </w:rPr>
        <w:t>The histograms show the shape of the distribution and compare it to a curve that would follow a normal distribution with the same mean and standard deviation as the ones from the variable tested.</w:t>
      </w:r>
    </w:p>
    <w:p w14:paraId="0E3CAF8F" w14:textId="6307FA09" w:rsidR="007817A4" w:rsidRDefault="00212BE9" w:rsidP="009579E5">
      <w:pPr>
        <w:pStyle w:val="Standard"/>
        <w:rPr>
          <w:lang w:val="en-CA"/>
        </w:rPr>
      </w:pPr>
      <w:r>
        <w:rPr>
          <w:lang w:val="en-CA"/>
        </w:rPr>
        <w:t>The q-q plot</w:t>
      </w:r>
      <w:r w:rsidRPr="00212BE9">
        <w:rPr>
          <w:lang w:val="en-CA"/>
        </w:rPr>
        <w:t xml:space="preserve"> (or quantile-quantile plot) draws the correlation between a given sample and the normal distribution. A 45-degree reference line is also plotted.</w:t>
      </w:r>
      <w:r>
        <w:rPr>
          <w:lang w:val="en-CA"/>
        </w:rPr>
        <w:t xml:space="preserve"> </w:t>
      </w:r>
      <w:r w:rsidR="007817A4" w:rsidRPr="007817A4">
        <w:rPr>
          <w:lang w:val="en-CA"/>
        </w:rPr>
        <w:t>If both sets of quantiles c</w:t>
      </w:r>
      <w:r w:rsidR="007817A4">
        <w:rPr>
          <w:lang w:val="en-CA"/>
        </w:rPr>
        <w:t>o</w:t>
      </w:r>
      <w:r w:rsidR="007817A4" w:rsidRPr="007817A4">
        <w:rPr>
          <w:lang w:val="en-CA"/>
        </w:rPr>
        <w:t xml:space="preserve">me from the same distribution, we should see the points forming a line </w:t>
      </w:r>
      <w:r w:rsidR="007203AD" w:rsidRPr="007817A4">
        <w:rPr>
          <w:lang w:val="en-CA"/>
        </w:rPr>
        <w:t>that is</w:t>
      </w:r>
      <w:r w:rsidR="007817A4" w:rsidRPr="007817A4">
        <w:rPr>
          <w:lang w:val="en-CA"/>
        </w:rPr>
        <w:t xml:space="preserve"> roughly straight.</w:t>
      </w:r>
      <w:r w:rsidR="007817A4">
        <w:rPr>
          <w:lang w:val="en-CA"/>
        </w:rPr>
        <w:t xml:space="preserve"> In contrast, if</w:t>
      </w:r>
      <w:r w:rsidR="007817A4" w:rsidRPr="007817A4">
        <w:rPr>
          <w:lang w:val="en-CA"/>
        </w:rPr>
        <w:t xml:space="preserve"> points form a curve instead of a straight line</w:t>
      </w:r>
      <w:r w:rsidR="007817A4">
        <w:rPr>
          <w:lang w:val="en-CA"/>
        </w:rPr>
        <w:t xml:space="preserve"> it </w:t>
      </w:r>
      <w:r w:rsidR="007817A4" w:rsidRPr="007817A4">
        <w:rPr>
          <w:lang w:val="en-CA"/>
        </w:rPr>
        <w:t>usually mean</w:t>
      </w:r>
      <w:r w:rsidR="007817A4">
        <w:rPr>
          <w:lang w:val="en-CA"/>
        </w:rPr>
        <w:t>s</w:t>
      </w:r>
      <w:r w:rsidR="007817A4" w:rsidRPr="007817A4">
        <w:rPr>
          <w:lang w:val="en-CA"/>
        </w:rPr>
        <w:t xml:space="preserve"> </w:t>
      </w:r>
      <w:r w:rsidR="007817A4">
        <w:rPr>
          <w:lang w:val="en-CA"/>
        </w:rPr>
        <w:t>the</w:t>
      </w:r>
      <w:r w:rsidR="007817A4" w:rsidRPr="007817A4">
        <w:rPr>
          <w:lang w:val="en-CA"/>
        </w:rPr>
        <w:t xml:space="preserve"> sample data are skewed.</w:t>
      </w:r>
      <w:r w:rsidR="007817A4">
        <w:rPr>
          <w:lang w:val="en-CA"/>
        </w:rPr>
        <w:t xml:space="preserve"> Moreover, if </w:t>
      </w:r>
      <w:r w:rsidR="007817A4" w:rsidRPr="007817A4">
        <w:rPr>
          <w:lang w:val="en-CA"/>
        </w:rPr>
        <w:t>the points fall along a line in the middle of the graph, but curve off in the extremities</w:t>
      </w:r>
      <w:r w:rsidR="007817A4">
        <w:rPr>
          <w:lang w:val="en-CA"/>
        </w:rPr>
        <w:t xml:space="preserve"> it is a sign that the </w:t>
      </w:r>
      <w:r w:rsidR="007817A4" w:rsidRPr="007817A4">
        <w:rPr>
          <w:lang w:val="en-CA"/>
        </w:rPr>
        <w:t xml:space="preserve">data have more extreme values than would be expected if they truly came from a </w:t>
      </w:r>
      <w:r w:rsidR="007817A4">
        <w:rPr>
          <w:lang w:val="en-CA"/>
        </w:rPr>
        <w:t>n</w:t>
      </w:r>
      <w:r w:rsidR="007817A4" w:rsidRPr="007817A4">
        <w:rPr>
          <w:lang w:val="en-CA"/>
        </w:rPr>
        <w:t>ormal distribution.</w:t>
      </w:r>
    </w:p>
    <w:p w14:paraId="670769E7" w14:textId="289836FA" w:rsidR="007817A4" w:rsidRDefault="007817A4" w:rsidP="007817A4">
      <w:pPr>
        <w:pStyle w:val="Standard"/>
        <w:rPr>
          <w:lang w:val="en-CA"/>
        </w:rPr>
      </w:pPr>
      <w:r>
        <w:rPr>
          <w:lang w:val="en-CA"/>
        </w:rPr>
        <w:t xml:space="preserve">The Kolmogorov-Smirnov test </w:t>
      </w:r>
      <w:r w:rsidRPr="007817A4">
        <w:rPr>
          <w:lang w:val="en-CA"/>
        </w:rPr>
        <w:t>compares the observed distribution with a theoretically specified distribution</w:t>
      </w:r>
      <w:r>
        <w:rPr>
          <w:lang w:val="en-CA"/>
        </w:rPr>
        <w:t xml:space="preserve">, in this case, the normal distribution. </w:t>
      </w:r>
      <w:r w:rsidRPr="007817A4">
        <w:rPr>
          <w:lang w:val="en-CA"/>
        </w:rPr>
        <w:t xml:space="preserve">It is important that this distribution has identical </w:t>
      </w:r>
      <w:r>
        <w:rPr>
          <w:lang w:val="en-CA"/>
        </w:rPr>
        <w:t>mean and standard deviation</w:t>
      </w:r>
      <w:r w:rsidRPr="007817A4">
        <w:rPr>
          <w:lang w:val="en-CA"/>
        </w:rPr>
        <w:t xml:space="preserve"> </w:t>
      </w:r>
      <w:r>
        <w:rPr>
          <w:lang w:val="en-CA"/>
        </w:rPr>
        <w:t xml:space="preserve">as the sample evaluated. </w:t>
      </w:r>
      <w:r w:rsidRPr="007817A4">
        <w:rPr>
          <w:lang w:val="en-CA"/>
        </w:rPr>
        <w:t>The null hypothesis of the K-S test is that the distribution is normal</w:t>
      </w:r>
      <w:r>
        <w:rPr>
          <w:lang w:val="en-CA"/>
        </w:rPr>
        <w:t>, t</w:t>
      </w:r>
      <w:r w:rsidRPr="007817A4">
        <w:rPr>
          <w:lang w:val="en-CA"/>
        </w:rPr>
        <w:t>herefore, if p-value of the test is &gt;0.05, we do not reject the null hypothesis and conclude that the distribution in question is not statistically different from a normal distribution.</w:t>
      </w:r>
    </w:p>
    <w:p w14:paraId="1C76117B" w14:textId="429DCCBB" w:rsidR="00E129E2" w:rsidRDefault="00E129E2" w:rsidP="007203AD">
      <w:pPr>
        <w:pStyle w:val="Heading4"/>
        <w:rPr>
          <w:lang w:eastAsia="en-CA"/>
        </w:rPr>
      </w:pPr>
      <w:r w:rsidRPr="00DB712B">
        <w:rPr>
          <w:lang w:eastAsia="en-CA"/>
        </w:rPr>
        <w:lastRenderedPageBreak/>
        <w:t>Usual hours worked per week</w:t>
      </w:r>
      <w:r w:rsidRPr="00E129E2">
        <w:rPr>
          <w:lang w:eastAsia="en-CA"/>
        </w:rPr>
        <w:t xml:space="preserve"> </w:t>
      </w:r>
      <w:r w:rsidRPr="00DB712B">
        <w:rPr>
          <w:lang w:eastAsia="en-CA"/>
        </w:rPr>
        <w:t>(utothrs)</w:t>
      </w:r>
    </w:p>
    <w:p w14:paraId="3AC408E3" w14:textId="0D95B5F9" w:rsidR="00E129E2" w:rsidRDefault="00E129E2" w:rsidP="00E129E2">
      <w:pPr>
        <w:widowControl/>
        <w:suppressAutoHyphens w:val="0"/>
        <w:autoSpaceDN/>
        <w:textAlignment w:val="auto"/>
        <w:rPr>
          <w:rFonts w:eastAsia="Times New Roman"/>
          <w:b/>
          <w:bCs/>
          <w:color w:val="000000"/>
          <w:lang w:val="en-CA" w:eastAsia="en-CA"/>
        </w:rPr>
      </w:pPr>
    </w:p>
    <w:p w14:paraId="4372CC33" w14:textId="5D81D5E5" w:rsidR="00E129E2" w:rsidRDefault="00E129E2" w:rsidP="00E129E2">
      <w:pPr>
        <w:widowControl/>
        <w:suppressAutoHyphens w:val="0"/>
        <w:autoSpaceDN/>
        <w:textAlignment w:val="auto"/>
        <w:rPr>
          <w:rFonts w:eastAsia="Times New Roman"/>
          <w:b/>
          <w:bCs/>
          <w:color w:val="000000"/>
          <w:lang w:val="en-CA" w:eastAsia="en-CA"/>
        </w:rPr>
      </w:pPr>
      <w:r>
        <w:rPr>
          <w:rFonts w:eastAsia="Times New Roman"/>
          <w:b/>
          <w:bCs/>
          <w:color w:val="000000"/>
          <w:lang w:val="en-CA" w:eastAsia="en-CA"/>
        </w:rPr>
        <w:t>Histograms</w:t>
      </w:r>
    </w:p>
    <w:p w14:paraId="58F793F9" w14:textId="77777777" w:rsidR="007203AD" w:rsidRPr="00E129E2" w:rsidRDefault="007203AD" w:rsidP="00E129E2">
      <w:pPr>
        <w:widowControl/>
        <w:suppressAutoHyphens w:val="0"/>
        <w:autoSpaceDN/>
        <w:textAlignment w:val="auto"/>
        <w:rPr>
          <w:rFonts w:eastAsia="Times New Roman"/>
          <w:b/>
          <w:bCs/>
          <w:color w:val="000000"/>
          <w:lang w:val="en-CA" w:eastAsia="en-CA"/>
        </w:rPr>
      </w:pPr>
    </w:p>
    <w:p w14:paraId="40C9E57F" w14:textId="25F86B7A" w:rsidR="00E129E2" w:rsidRDefault="000612D5" w:rsidP="009579E5">
      <w:pPr>
        <w:pStyle w:val="Standard"/>
        <w:rPr>
          <w:lang w:val="en-CA"/>
        </w:rPr>
      </w:pPr>
      <w:r w:rsidRPr="000612D5">
        <w:rPr>
          <w:noProof/>
        </w:rPr>
        <w:drawing>
          <wp:inline distT="0" distB="0" distL="0" distR="0" wp14:anchorId="24B1BC75" wp14:editId="1721A31C">
            <wp:extent cx="5943600" cy="44577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7700"/>
                    </a:xfrm>
                    <a:prstGeom prst="rect">
                      <a:avLst/>
                    </a:prstGeom>
                    <a:ln>
                      <a:solidFill>
                        <a:schemeClr val="bg1">
                          <a:lumMod val="65000"/>
                        </a:schemeClr>
                      </a:solidFill>
                    </a:ln>
                  </pic:spPr>
                </pic:pic>
              </a:graphicData>
            </a:graphic>
          </wp:inline>
        </w:drawing>
      </w:r>
    </w:p>
    <w:p w14:paraId="463FFDB6" w14:textId="5248BE34" w:rsidR="00337CB8" w:rsidRDefault="00337CB8" w:rsidP="009579E5">
      <w:pPr>
        <w:pStyle w:val="Standard"/>
        <w:rPr>
          <w:b/>
          <w:bCs/>
          <w:lang w:val="en-CA"/>
        </w:rPr>
      </w:pPr>
      <w:r w:rsidRPr="00337CB8">
        <w:rPr>
          <w:b/>
          <w:bCs/>
          <w:lang w:val="en-CA"/>
        </w:rPr>
        <w:t>Q-Q Plots</w:t>
      </w: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4566"/>
        <w:gridCol w:w="4774"/>
      </w:tblGrid>
      <w:tr w:rsidR="00E50F2A" w14:paraId="30E34BDE" w14:textId="77777777" w:rsidTr="00E50F2A">
        <w:tc>
          <w:tcPr>
            <w:tcW w:w="4390" w:type="dxa"/>
            <w:vAlign w:val="center"/>
          </w:tcPr>
          <w:p w14:paraId="76FB7C24" w14:textId="4834B4C3" w:rsidR="00337CB8" w:rsidRDefault="00337CB8" w:rsidP="00E50F2A">
            <w:pPr>
              <w:pStyle w:val="Standard"/>
              <w:jc w:val="center"/>
              <w:rPr>
                <w:b/>
                <w:bCs/>
                <w:lang w:val="en-CA"/>
              </w:rPr>
            </w:pPr>
            <w:r>
              <w:rPr>
                <w:b/>
                <w:bCs/>
                <w:lang w:val="en-CA"/>
              </w:rPr>
              <w:t>Males 2009</w:t>
            </w:r>
          </w:p>
          <w:p w14:paraId="322B35F6" w14:textId="32EE31DB" w:rsidR="00337CB8" w:rsidRDefault="00337CB8" w:rsidP="00E50F2A">
            <w:pPr>
              <w:pStyle w:val="Standard"/>
              <w:jc w:val="center"/>
              <w:rPr>
                <w:b/>
                <w:bCs/>
                <w:lang w:val="en-CA"/>
              </w:rPr>
            </w:pPr>
            <w:r>
              <w:rPr>
                <w:noProof/>
              </w:rPr>
              <w:drawing>
                <wp:inline distT="0" distB="0" distL="0" distR="0" wp14:anchorId="5E13B7DF" wp14:editId="408495C1">
                  <wp:extent cx="2298700" cy="172402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8488" cy="1731366"/>
                          </a:xfrm>
                          <a:prstGeom prst="rect">
                            <a:avLst/>
                          </a:prstGeom>
                        </pic:spPr>
                      </pic:pic>
                    </a:graphicData>
                  </a:graphic>
                </wp:inline>
              </w:drawing>
            </w:r>
          </w:p>
        </w:tc>
        <w:tc>
          <w:tcPr>
            <w:tcW w:w="4960" w:type="dxa"/>
            <w:vAlign w:val="center"/>
          </w:tcPr>
          <w:p w14:paraId="18DD026F" w14:textId="77777777" w:rsidR="00337CB8" w:rsidRDefault="00337CB8" w:rsidP="00E50F2A">
            <w:pPr>
              <w:pStyle w:val="Standard"/>
              <w:jc w:val="center"/>
              <w:rPr>
                <w:b/>
                <w:bCs/>
                <w:lang w:val="en-CA"/>
              </w:rPr>
            </w:pPr>
            <w:r>
              <w:rPr>
                <w:b/>
                <w:bCs/>
                <w:lang w:val="en-CA"/>
              </w:rPr>
              <w:t>Males 2019</w:t>
            </w:r>
          </w:p>
          <w:p w14:paraId="3EC1EE64" w14:textId="3C760E81" w:rsidR="00337CB8" w:rsidRDefault="00337CB8" w:rsidP="00E50F2A">
            <w:pPr>
              <w:pStyle w:val="Standard"/>
              <w:jc w:val="center"/>
              <w:rPr>
                <w:b/>
                <w:bCs/>
                <w:lang w:val="en-CA"/>
              </w:rPr>
            </w:pPr>
            <w:r>
              <w:rPr>
                <w:noProof/>
              </w:rPr>
              <w:drawing>
                <wp:inline distT="0" distB="0" distL="0" distR="0" wp14:anchorId="18173EF0" wp14:editId="5A9A1B09">
                  <wp:extent cx="2906688" cy="17716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9790" cy="1779636"/>
                          </a:xfrm>
                          <a:prstGeom prst="rect">
                            <a:avLst/>
                          </a:prstGeom>
                        </pic:spPr>
                      </pic:pic>
                    </a:graphicData>
                  </a:graphic>
                </wp:inline>
              </w:drawing>
            </w:r>
          </w:p>
        </w:tc>
      </w:tr>
      <w:tr w:rsidR="00E50F2A" w14:paraId="1C5F0FA2" w14:textId="77777777" w:rsidTr="00E50F2A">
        <w:tc>
          <w:tcPr>
            <w:tcW w:w="4390" w:type="dxa"/>
            <w:vAlign w:val="center"/>
          </w:tcPr>
          <w:p w14:paraId="5665CB4F" w14:textId="77777777" w:rsidR="00337CB8" w:rsidRDefault="00E50F2A" w:rsidP="00E50F2A">
            <w:pPr>
              <w:pStyle w:val="Standard"/>
              <w:jc w:val="center"/>
              <w:rPr>
                <w:b/>
                <w:bCs/>
                <w:lang w:val="en-CA"/>
              </w:rPr>
            </w:pPr>
            <w:r>
              <w:rPr>
                <w:b/>
                <w:bCs/>
                <w:lang w:val="en-CA"/>
              </w:rPr>
              <w:t>Females 2009</w:t>
            </w:r>
          </w:p>
          <w:p w14:paraId="1AE25FD0" w14:textId="60CFAB26" w:rsidR="00E50F2A" w:rsidRDefault="00E50F2A" w:rsidP="00E50F2A">
            <w:pPr>
              <w:pStyle w:val="Standard"/>
              <w:jc w:val="center"/>
              <w:rPr>
                <w:b/>
                <w:bCs/>
                <w:lang w:val="en-CA"/>
              </w:rPr>
            </w:pPr>
            <w:r>
              <w:rPr>
                <w:noProof/>
              </w:rPr>
              <w:lastRenderedPageBreak/>
              <w:drawing>
                <wp:inline distT="0" distB="0" distL="0" distR="0" wp14:anchorId="19E5B24A" wp14:editId="60877EA9">
                  <wp:extent cx="2781669"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2781" cy="1720508"/>
                          </a:xfrm>
                          <a:prstGeom prst="rect">
                            <a:avLst/>
                          </a:prstGeom>
                        </pic:spPr>
                      </pic:pic>
                    </a:graphicData>
                  </a:graphic>
                </wp:inline>
              </w:drawing>
            </w:r>
          </w:p>
        </w:tc>
        <w:tc>
          <w:tcPr>
            <w:tcW w:w="4960" w:type="dxa"/>
            <w:vAlign w:val="center"/>
          </w:tcPr>
          <w:p w14:paraId="57695080" w14:textId="77777777" w:rsidR="00337CB8" w:rsidRDefault="00E50F2A" w:rsidP="00E50F2A">
            <w:pPr>
              <w:pStyle w:val="Standard"/>
              <w:jc w:val="center"/>
              <w:rPr>
                <w:b/>
                <w:bCs/>
                <w:lang w:val="en-CA"/>
              </w:rPr>
            </w:pPr>
            <w:r>
              <w:rPr>
                <w:b/>
                <w:bCs/>
                <w:lang w:val="en-CA"/>
              </w:rPr>
              <w:lastRenderedPageBreak/>
              <w:t>Females 2019</w:t>
            </w:r>
          </w:p>
          <w:p w14:paraId="79827212" w14:textId="16AB7E3E" w:rsidR="00E50F2A" w:rsidRDefault="00E50F2A" w:rsidP="00E50F2A">
            <w:pPr>
              <w:pStyle w:val="Standard"/>
              <w:jc w:val="center"/>
              <w:rPr>
                <w:b/>
                <w:bCs/>
                <w:lang w:val="en-CA"/>
              </w:rPr>
            </w:pPr>
            <w:r>
              <w:rPr>
                <w:noProof/>
              </w:rPr>
              <w:lastRenderedPageBreak/>
              <w:drawing>
                <wp:inline distT="0" distB="0" distL="0" distR="0" wp14:anchorId="4C16C99E" wp14:editId="751F5B47">
                  <wp:extent cx="2766041" cy="1685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6783" cy="1722947"/>
                          </a:xfrm>
                          <a:prstGeom prst="rect">
                            <a:avLst/>
                          </a:prstGeom>
                        </pic:spPr>
                      </pic:pic>
                    </a:graphicData>
                  </a:graphic>
                </wp:inline>
              </w:drawing>
            </w:r>
          </w:p>
        </w:tc>
      </w:tr>
    </w:tbl>
    <w:p w14:paraId="4BB5C4CE" w14:textId="77777777" w:rsidR="00337CB8" w:rsidRPr="00337CB8" w:rsidRDefault="00337CB8" w:rsidP="009579E5">
      <w:pPr>
        <w:pStyle w:val="Standard"/>
        <w:rPr>
          <w:b/>
          <w:bCs/>
          <w:lang w:val="en-CA"/>
        </w:rPr>
      </w:pPr>
    </w:p>
    <w:p w14:paraId="21AB4C1A" w14:textId="321BDD7D" w:rsidR="00E129E2" w:rsidRPr="00212BE9" w:rsidRDefault="00212BE9" w:rsidP="009579E5">
      <w:pPr>
        <w:pStyle w:val="Standard"/>
        <w:rPr>
          <w:b/>
          <w:bCs/>
          <w:lang w:val="en-CA"/>
        </w:rPr>
      </w:pPr>
      <w:r w:rsidRPr="00212BE9">
        <w:rPr>
          <w:b/>
          <w:bCs/>
          <w:lang w:val="en-CA"/>
        </w:rPr>
        <w:t>Kolmogorov-Smirnov</w:t>
      </w: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4385"/>
        <w:gridCol w:w="4955"/>
      </w:tblGrid>
      <w:tr w:rsidR="00212BE9" w14:paraId="5B604DF8" w14:textId="77777777" w:rsidTr="00212BE9">
        <w:tc>
          <w:tcPr>
            <w:tcW w:w="4390" w:type="dxa"/>
            <w:vAlign w:val="center"/>
          </w:tcPr>
          <w:p w14:paraId="25D3D0A4" w14:textId="77777777" w:rsidR="00212BE9" w:rsidRPr="00212BE9" w:rsidRDefault="00212BE9" w:rsidP="00212BE9">
            <w:pPr>
              <w:pStyle w:val="Standard"/>
              <w:jc w:val="center"/>
              <w:rPr>
                <w:b/>
                <w:bCs/>
                <w:lang w:val="en-CA"/>
              </w:rPr>
            </w:pPr>
            <w:r w:rsidRPr="00212BE9">
              <w:rPr>
                <w:b/>
                <w:bCs/>
                <w:lang w:val="en-CA"/>
              </w:rPr>
              <w:t>Males 2009</w:t>
            </w:r>
          </w:p>
          <w:p w14:paraId="7AF5ACD6" w14:textId="77777777" w:rsidR="00212BE9" w:rsidRDefault="00212BE9" w:rsidP="00212BE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data.all.09.male$UTOTHRS</w:t>
            </w:r>
          </w:p>
          <w:p w14:paraId="3DF48315" w14:textId="77777777" w:rsidR="00212BE9" w:rsidRDefault="00212BE9" w:rsidP="00212BE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0.266, </w:t>
            </w:r>
            <w:r w:rsidRPr="00212BE9">
              <w:rPr>
                <w:rStyle w:val="ggboefpdpvb"/>
                <w:rFonts w:ascii="Lucida Console" w:hAnsi="Lucida Console"/>
                <w:color w:val="000000"/>
                <w:highlight w:val="yellow"/>
                <w:bdr w:val="none" w:sz="0" w:space="0" w:color="auto" w:frame="1"/>
              </w:rPr>
              <w:t>p-value &lt; 2.2e-16</w:t>
            </w:r>
          </w:p>
          <w:p w14:paraId="6855817C" w14:textId="77777777" w:rsidR="00212BE9" w:rsidRDefault="00212BE9" w:rsidP="00212BE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p w14:paraId="49F7FA32" w14:textId="5257DA6F" w:rsidR="00212BE9" w:rsidRPr="00212BE9" w:rsidRDefault="00212BE9" w:rsidP="00212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textAlignment w:val="auto"/>
              <w:rPr>
                <w:rFonts w:ascii="Lucida Console" w:eastAsia="Times New Roman" w:hAnsi="Lucida Console" w:cs="Courier New"/>
                <w:color w:val="000000"/>
                <w:sz w:val="20"/>
                <w:szCs w:val="20"/>
                <w:lang w:val="en-CA" w:eastAsia="en-CA"/>
              </w:rPr>
            </w:pPr>
          </w:p>
        </w:tc>
        <w:tc>
          <w:tcPr>
            <w:tcW w:w="4960" w:type="dxa"/>
            <w:vAlign w:val="center"/>
          </w:tcPr>
          <w:p w14:paraId="4946291B" w14:textId="77777777" w:rsidR="00212BE9" w:rsidRDefault="00212BE9" w:rsidP="00212BE9">
            <w:pPr>
              <w:pStyle w:val="Standard"/>
              <w:jc w:val="center"/>
              <w:rPr>
                <w:b/>
                <w:bCs/>
                <w:lang w:val="en-CA"/>
              </w:rPr>
            </w:pPr>
            <w:r>
              <w:rPr>
                <w:b/>
                <w:bCs/>
                <w:lang w:val="en-CA"/>
              </w:rPr>
              <w:t>Males 2019</w:t>
            </w:r>
          </w:p>
          <w:p w14:paraId="0F0CD76C" w14:textId="77777777" w:rsidR="00212BE9" w:rsidRDefault="00212BE9" w:rsidP="00212BE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data.all.19.male$UTOTHRS</w:t>
            </w:r>
          </w:p>
          <w:p w14:paraId="7AB1105D" w14:textId="77777777" w:rsidR="00212BE9" w:rsidRDefault="00212BE9" w:rsidP="00212BE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0.26344, </w:t>
            </w:r>
            <w:r w:rsidRPr="00212BE9">
              <w:rPr>
                <w:rStyle w:val="ggboefpdpvb"/>
                <w:rFonts w:ascii="Lucida Console" w:hAnsi="Lucida Console"/>
                <w:color w:val="000000"/>
                <w:highlight w:val="yellow"/>
                <w:bdr w:val="none" w:sz="0" w:space="0" w:color="auto" w:frame="1"/>
              </w:rPr>
              <w:t>p-value &lt; 2.2e-16</w:t>
            </w:r>
          </w:p>
          <w:p w14:paraId="23A3BB97" w14:textId="5D41E79A" w:rsidR="00212BE9" w:rsidRPr="00212BE9" w:rsidRDefault="00212BE9" w:rsidP="00212BE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tc>
      </w:tr>
      <w:tr w:rsidR="00212BE9" w14:paraId="286BD36A" w14:textId="77777777" w:rsidTr="00212BE9">
        <w:tc>
          <w:tcPr>
            <w:tcW w:w="4390" w:type="dxa"/>
            <w:vAlign w:val="center"/>
          </w:tcPr>
          <w:p w14:paraId="189C1330" w14:textId="77777777" w:rsidR="00212BE9" w:rsidRDefault="00212BE9" w:rsidP="00212BE9">
            <w:pPr>
              <w:pStyle w:val="Standard"/>
              <w:jc w:val="center"/>
              <w:rPr>
                <w:b/>
                <w:bCs/>
                <w:lang w:val="en-CA"/>
              </w:rPr>
            </w:pPr>
            <w:r>
              <w:rPr>
                <w:b/>
                <w:bCs/>
                <w:lang w:val="en-CA"/>
              </w:rPr>
              <w:t>Females 2009</w:t>
            </w:r>
          </w:p>
          <w:p w14:paraId="2F1BB1FA" w14:textId="77777777" w:rsidR="00212BE9" w:rsidRDefault="00212BE9" w:rsidP="00212BE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data.all.09.fem$UTOTHRS</w:t>
            </w:r>
          </w:p>
          <w:p w14:paraId="54879FD5" w14:textId="77777777" w:rsidR="00212BE9" w:rsidRDefault="00212BE9" w:rsidP="00212BE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0.21438, </w:t>
            </w:r>
            <w:r w:rsidRPr="00212BE9">
              <w:rPr>
                <w:rStyle w:val="ggboefpdpvb"/>
                <w:rFonts w:ascii="Lucida Console" w:hAnsi="Lucida Console"/>
                <w:color w:val="000000"/>
                <w:highlight w:val="yellow"/>
                <w:bdr w:val="none" w:sz="0" w:space="0" w:color="auto" w:frame="1"/>
              </w:rPr>
              <w:t>p-value &lt; 2.2e-16</w:t>
            </w:r>
          </w:p>
          <w:p w14:paraId="3698E816" w14:textId="26A88F48" w:rsidR="00212BE9" w:rsidRPr="00212BE9" w:rsidRDefault="00212BE9" w:rsidP="00212BE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tc>
        <w:tc>
          <w:tcPr>
            <w:tcW w:w="4960" w:type="dxa"/>
            <w:vAlign w:val="center"/>
          </w:tcPr>
          <w:p w14:paraId="230C710E" w14:textId="77777777" w:rsidR="00212BE9" w:rsidRDefault="00212BE9" w:rsidP="00212BE9">
            <w:pPr>
              <w:pStyle w:val="Standard"/>
              <w:jc w:val="center"/>
              <w:rPr>
                <w:b/>
                <w:bCs/>
                <w:lang w:val="en-CA"/>
              </w:rPr>
            </w:pPr>
            <w:r>
              <w:rPr>
                <w:b/>
                <w:bCs/>
                <w:lang w:val="en-CA"/>
              </w:rPr>
              <w:t>Females 2019</w:t>
            </w:r>
          </w:p>
          <w:p w14:paraId="7044F943" w14:textId="77777777" w:rsidR="00212BE9" w:rsidRDefault="00212BE9" w:rsidP="00212BE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data.all.19.fem$UTOTHRS</w:t>
            </w:r>
          </w:p>
          <w:p w14:paraId="211B694A" w14:textId="77777777" w:rsidR="00212BE9" w:rsidRDefault="00212BE9" w:rsidP="00212BE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0.21143, </w:t>
            </w:r>
            <w:r w:rsidRPr="00212BE9">
              <w:rPr>
                <w:rStyle w:val="ggboefpdpvb"/>
                <w:rFonts w:ascii="Lucida Console" w:hAnsi="Lucida Console"/>
                <w:color w:val="000000"/>
                <w:highlight w:val="yellow"/>
                <w:bdr w:val="none" w:sz="0" w:space="0" w:color="auto" w:frame="1"/>
              </w:rPr>
              <w:t>p-value &lt; 2.2e-16</w:t>
            </w:r>
          </w:p>
          <w:p w14:paraId="2F59F07E" w14:textId="59EE510F" w:rsidR="00212BE9" w:rsidRPr="00212BE9" w:rsidRDefault="00212BE9" w:rsidP="00212BE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tc>
      </w:tr>
    </w:tbl>
    <w:p w14:paraId="04F9EA07" w14:textId="3A020054" w:rsidR="00E129E2" w:rsidRDefault="00E129E2" w:rsidP="009579E5">
      <w:pPr>
        <w:pStyle w:val="Standard"/>
        <w:rPr>
          <w:lang w:val="en-CA"/>
        </w:rPr>
      </w:pPr>
    </w:p>
    <w:p w14:paraId="79D3700D" w14:textId="2BC94706" w:rsidR="00E129E2" w:rsidRDefault="00E129E2" w:rsidP="007203AD">
      <w:pPr>
        <w:pStyle w:val="Heading4"/>
      </w:pPr>
      <w:r w:rsidRPr="00581A1E">
        <w:t>Job Tenure</w:t>
      </w:r>
    </w:p>
    <w:p w14:paraId="63B685B2" w14:textId="007B35D4" w:rsidR="00581A1E" w:rsidRDefault="00581A1E" w:rsidP="009579E5">
      <w:pPr>
        <w:pStyle w:val="Standard"/>
        <w:rPr>
          <w:b/>
          <w:bCs/>
          <w:lang w:val="en-CA"/>
        </w:rPr>
      </w:pPr>
      <w:r>
        <w:rPr>
          <w:b/>
          <w:bCs/>
          <w:lang w:val="en-CA"/>
        </w:rPr>
        <w:t>Histogram</w:t>
      </w:r>
    </w:p>
    <w:p w14:paraId="11CCB287" w14:textId="1FA0741C" w:rsidR="000612D5" w:rsidRDefault="000612D5" w:rsidP="009579E5">
      <w:pPr>
        <w:pStyle w:val="Standard"/>
        <w:rPr>
          <w:b/>
          <w:bCs/>
          <w:lang w:val="en-CA"/>
        </w:rPr>
      </w:pPr>
      <w:r w:rsidRPr="000612D5">
        <w:rPr>
          <w:noProof/>
        </w:rPr>
        <w:lastRenderedPageBreak/>
        <w:drawing>
          <wp:inline distT="0" distB="0" distL="0" distR="0" wp14:anchorId="37BA9DDB" wp14:editId="27DE3F56">
            <wp:extent cx="5943600" cy="445770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57700"/>
                    </a:xfrm>
                    <a:prstGeom prst="rect">
                      <a:avLst/>
                    </a:prstGeom>
                    <a:ln>
                      <a:solidFill>
                        <a:schemeClr val="bg1">
                          <a:lumMod val="65000"/>
                        </a:schemeClr>
                      </a:solidFill>
                    </a:ln>
                  </pic:spPr>
                </pic:pic>
              </a:graphicData>
            </a:graphic>
          </wp:inline>
        </w:drawing>
      </w:r>
    </w:p>
    <w:p w14:paraId="4A8C83F7" w14:textId="77777777" w:rsidR="00E50F2A" w:rsidRDefault="00E50F2A" w:rsidP="00E50F2A">
      <w:pPr>
        <w:pStyle w:val="Standard"/>
        <w:rPr>
          <w:b/>
          <w:bCs/>
          <w:lang w:val="en-CA"/>
        </w:rPr>
      </w:pPr>
      <w:r w:rsidRPr="00337CB8">
        <w:rPr>
          <w:b/>
          <w:bCs/>
          <w:lang w:val="en-CA"/>
        </w:rPr>
        <w:t>Q-Q Plots</w:t>
      </w: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4476"/>
        <w:gridCol w:w="4864"/>
      </w:tblGrid>
      <w:tr w:rsidR="00E50F2A" w14:paraId="6B2E3029" w14:textId="77777777" w:rsidTr="00212BE9">
        <w:tc>
          <w:tcPr>
            <w:tcW w:w="4390" w:type="dxa"/>
            <w:vAlign w:val="center"/>
          </w:tcPr>
          <w:p w14:paraId="0BAF7C24" w14:textId="7B77B656" w:rsidR="00E50F2A" w:rsidRDefault="00E50F2A" w:rsidP="00212BE9">
            <w:pPr>
              <w:pStyle w:val="Standard"/>
              <w:jc w:val="center"/>
              <w:rPr>
                <w:b/>
                <w:bCs/>
                <w:lang w:val="en-CA"/>
              </w:rPr>
            </w:pPr>
            <w:r>
              <w:rPr>
                <w:b/>
                <w:bCs/>
                <w:lang w:val="en-CA"/>
              </w:rPr>
              <w:t>Males 2009</w:t>
            </w:r>
          </w:p>
          <w:p w14:paraId="663A29A6" w14:textId="02F95ACE" w:rsidR="00E50F2A" w:rsidRDefault="00E50F2A" w:rsidP="00E50F2A">
            <w:pPr>
              <w:pStyle w:val="Standard"/>
              <w:jc w:val="center"/>
              <w:rPr>
                <w:b/>
                <w:bCs/>
                <w:lang w:val="en-CA"/>
              </w:rPr>
            </w:pPr>
            <w:r>
              <w:rPr>
                <w:noProof/>
              </w:rPr>
              <w:drawing>
                <wp:inline distT="0" distB="0" distL="0" distR="0" wp14:anchorId="2A92BFAE" wp14:editId="6004C280">
                  <wp:extent cx="2705100" cy="1648783"/>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4491" cy="1684982"/>
                          </a:xfrm>
                          <a:prstGeom prst="rect">
                            <a:avLst/>
                          </a:prstGeom>
                        </pic:spPr>
                      </pic:pic>
                    </a:graphicData>
                  </a:graphic>
                </wp:inline>
              </w:drawing>
            </w:r>
          </w:p>
        </w:tc>
        <w:tc>
          <w:tcPr>
            <w:tcW w:w="4960" w:type="dxa"/>
            <w:vAlign w:val="center"/>
          </w:tcPr>
          <w:p w14:paraId="605CA476" w14:textId="71690895" w:rsidR="00E50F2A" w:rsidRDefault="00E50F2A" w:rsidP="00212BE9">
            <w:pPr>
              <w:pStyle w:val="Standard"/>
              <w:jc w:val="center"/>
              <w:rPr>
                <w:b/>
                <w:bCs/>
                <w:lang w:val="en-CA"/>
              </w:rPr>
            </w:pPr>
            <w:r>
              <w:rPr>
                <w:b/>
                <w:bCs/>
                <w:lang w:val="en-CA"/>
              </w:rPr>
              <w:t>Males 2019</w:t>
            </w:r>
          </w:p>
          <w:p w14:paraId="5D1E36EE" w14:textId="331D45F6" w:rsidR="00E50F2A" w:rsidRDefault="00E50F2A" w:rsidP="00E50F2A">
            <w:pPr>
              <w:pStyle w:val="Standard"/>
              <w:jc w:val="center"/>
              <w:rPr>
                <w:b/>
                <w:bCs/>
                <w:lang w:val="en-CA"/>
              </w:rPr>
            </w:pPr>
            <w:r>
              <w:rPr>
                <w:noProof/>
              </w:rPr>
              <w:drawing>
                <wp:inline distT="0" distB="0" distL="0" distR="0" wp14:anchorId="37A1D9BC" wp14:editId="395813B8">
                  <wp:extent cx="2687903" cy="1638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4522" cy="1666715"/>
                          </a:xfrm>
                          <a:prstGeom prst="rect">
                            <a:avLst/>
                          </a:prstGeom>
                        </pic:spPr>
                      </pic:pic>
                    </a:graphicData>
                  </a:graphic>
                </wp:inline>
              </w:drawing>
            </w:r>
          </w:p>
        </w:tc>
      </w:tr>
      <w:tr w:rsidR="00E50F2A" w14:paraId="2ACAEC30" w14:textId="77777777" w:rsidTr="00212BE9">
        <w:tc>
          <w:tcPr>
            <w:tcW w:w="4390" w:type="dxa"/>
            <w:vAlign w:val="center"/>
          </w:tcPr>
          <w:p w14:paraId="65FA7DB8" w14:textId="0511BFE5" w:rsidR="00E50F2A" w:rsidRDefault="00E50F2A" w:rsidP="00212BE9">
            <w:pPr>
              <w:pStyle w:val="Standard"/>
              <w:jc w:val="center"/>
              <w:rPr>
                <w:b/>
                <w:bCs/>
                <w:lang w:val="en-CA"/>
              </w:rPr>
            </w:pPr>
            <w:r>
              <w:rPr>
                <w:b/>
                <w:bCs/>
                <w:lang w:val="en-CA"/>
              </w:rPr>
              <w:t>Females 2009</w:t>
            </w:r>
          </w:p>
          <w:p w14:paraId="55B5DA2D" w14:textId="4D74995F" w:rsidR="00E50F2A" w:rsidRDefault="00E50F2A" w:rsidP="00E50F2A">
            <w:pPr>
              <w:pStyle w:val="Standard"/>
              <w:jc w:val="center"/>
              <w:rPr>
                <w:b/>
                <w:bCs/>
                <w:lang w:val="en-CA"/>
              </w:rPr>
            </w:pPr>
            <w:r>
              <w:rPr>
                <w:noProof/>
              </w:rPr>
              <w:lastRenderedPageBreak/>
              <w:drawing>
                <wp:inline distT="0" distB="0" distL="0" distR="0" wp14:anchorId="0D03EE65" wp14:editId="0BFB944A">
                  <wp:extent cx="2667000" cy="16255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4616" cy="1642392"/>
                          </a:xfrm>
                          <a:prstGeom prst="rect">
                            <a:avLst/>
                          </a:prstGeom>
                        </pic:spPr>
                      </pic:pic>
                    </a:graphicData>
                  </a:graphic>
                </wp:inline>
              </w:drawing>
            </w:r>
          </w:p>
        </w:tc>
        <w:tc>
          <w:tcPr>
            <w:tcW w:w="4960" w:type="dxa"/>
            <w:vAlign w:val="center"/>
          </w:tcPr>
          <w:p w14:paraId="3C7FE47D" w14:textId="0D2CBE16" w:rsidR="00E50F2A" w:rsidRDefault="00E50F2A" w:rsidP="00212BE9">
            <w:pPr>
              <w:pStyle w:val="Standard"/>
              <w:jc w:val="center"/>
              <w:rPr>
                <w:b/>
                <w:bCs/>
                <w:lang w:val="en-CA"/>
              </w:rPr>
            </w:pPr>
            <w:r>
              <w:rPr>
                <w:b/>
                <w:bCs/>
                <w:lang w:val="en-CA"/>
              </w:rPr>
              <w:lastRenderedPageBreak/>
              <w:t>Females 2019</w:t>
            </w:r>
          </w:p>
          <w:p w14:paraId="116D57B8" w14:textId="1DE52F5A" w:rsidR="00E50F2A" w:rsidRDefault="00E50F2A" w:rsidP="00E50F2A">
            <w:pPr>
              <w:pStyle w:val="Standard"/>
              <w:jc w:val="center"/>
              <w:rPr>
                <w:b/>
                <w:bCs/>
                <w:lang w:val="en-CA"/>
              </w:rPr>
            </w:pPr>
            <w:r>
              <w:rPr>
                <w:noProof/>
              </w:rPr>
              <w:lastRenderedPageBreak/>
              <w:drawing>
                <wp:inline distT="0" distB="0" distL="0" distR="0" wp14:anchorId="79386316" wp14:editId="07352BFD">
                  <wp:extent cx="2630603" cy="160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428" cy="1608145"/>
                          </a:xfrm>
                          <a:prstGeom prst="rect">
                            <a:avLst/>
                          </a:prstGeom>
                        </pic:spPr>
                      </pic:pic>
                    </a:graphicData>
                  </a:graphic>
                </wp:inline>
              </w:drawing>
            </w:r>
          </w:p>
        </w:tc>
      </w:tr>
    </w:tbl>
    <w:p w14:paraId="699314A9" w14:textId="3DE1D453" w:rsidR="00E50F2A" w:rsidRDefault="00E50F2A" w:rsidP="009579E5">
      <w:pPr>
        <w:pStyle w:val="Standard"/>
        <w:rPr>
          <w:b/>
          <w:bCs/>
          <w:lang w:val="en-CA"/>
        </w:rPr>
      </w:pPr>
    </w:p>
    <w:p w14:paraId="2F25E54B" w14:textId="77777777" w:rsidR="003D1B8A" w:rsidRPr="00212BE9" w:rsidRDefault="003D1B8A" w:rsidP="003D1B8A">
      <w:pPr>
        <w:pStyle w:val="Standard"/>
        <w:rPr>
          <w:b/>
          <w:bCs/>
          <w:lang w:val="en-CA"/>
        </w:rPr>
      </w:pPr>
      <w:r w:rsidRPr="00212BE9">
        <w:rPr>
          <w:b/>
          <w:bCs/>
          <w:lang w:val="en-CA"/>
        </w:rPr>
        <w:t>Kolmogorov-Smirnov</w:t>
      </w: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4385"/>
        <w:gridCol w:w="4955"/>
      </w:tblGrid>
      <w:tr w:rsidR="003D1B8A" w14:paraId="0CF6FC8D" w14:textId="77777777" w:rsidTr="003D1B8A">
        <w:tc>
          <w:tcPr>
            <w:tcW w:w="4385" w:type="dxa"/>
            <w:vAlign w:val="center"/>
          </w:tcPr>
          <w:p w14:paraId="44D4EFA7" w14:textId="77777777" w:rsidR="003D1B8A" w:rsidRPr="00212BE9" w:rsidRDefault="003D1B8A" w:rsidP="008707A5">
            <w:pPr>
              <w:pStyle w:val="Standard"/>
              <w:jc w:val="center"/>
              <w:rPr>
                <w:b/>
                <w:bCs/>
                <w:lang w:val="en-CA"/>
              </w:rPr>
            </w:pPr>
            <w:r w:rsidRPr="00212BE9">
              <w:rPr>
                <w:b/>
                <w:bCs/>
                <w:lang w:val="en-CA"/>
              </w:rPr>
              <w:t>Males 2009</w:t>
            </w:r>
          </w:p>
          <w:p w14:paraId="5295B2F2"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data.all.09.male$TENURE</w:t>
            </w:r>
          </w:p>
          <w:p w14:paraId="53FEC1E8"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0.16707, </w:t>
            </w:r>
            <w:r w:rsidRPr="003D1B8A">
              <w:rPr>
                <w:rStyle w:val="ggboefpdpvb"/>
                <w:rFonts w:ascii="Lucida Console" w:hAnsi="Lucida Console"/>
                <w:color w:val="000000"/>
                <w:highlight w:val="yellow"/>
                <w:bdr w:val="none" w:sz="0" w:space="0" w:color="auto" w:frame="1"/>
              </w:rPr>
              <w:t>p-value &lt; 2.2e-16</w:t>
            </w:r>
          </w:p>
          <w:p w14:paraId="6F61D2DF" w14:textId="77777777" w:rsidR="003D1B8A" w:rsidRDefault="003D1B8A" w:rsidP="003D1B8A">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p w14:paraId="70AD9618" w14:textId="77777777" w:rsidR="003D1B8A" w:rsidRPr="00212BE9" w:rsidRDefault="003D1B8A" w:rsidP="008707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textAlignment w:val="auto"/>
              <w:rPr>
                <w:rFonts w:ascii="Lucida Console" w:eastAsia="Times New Roman" w:hAnsi="Lucida Console" w:cs="Courier New"/>
                <w:color w:val="000000"/>
                <w:sz w:val="20"/>
                <w:szCs w:val="20"/>
                <w:lang w:val="en-CA" w:eastAsia="en-CA"/>
              </w:rPr>
            </w:pPr>
          </w:p>
        </w:tc>
        <w:tc>
          <w:tcPr>
            <w:tcW w:w="4955" w:type="dxa"/>
            <w:vAlign w:val="center"/>
          </w:tcPr>
          <w:p w14:paraId="4E641A5E" w14:textId="77777777" w:rsidR="003D1B8A" w:rsidRDefault="003D1B8A" w:rsidP="008707A5">
            <w:pPr>
              <w:pStyle w:val="Standard"/>
              <w:jc w:val="center"/>
              <w:rPr>
                <w:b/>
                <w:bCs/>
                <w:lang w:val="en-CA"/>
              </w:rPr>
            </w:pPr>
            <w:r>
              <w:rPr>
                <w:b/>
                <w:bCs/>
                <w:lang w:val="en-CA"/>
              </w:rPr>
              <w:t>Males 2019</w:t>
            </w:r>
          </w:p>
          <w:p w14:paraId="618D9081"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data.all.19.male$TENURE</w:t>
            </w:r>
          </w:p>
          <w:p w14:paraId="0EED897F"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0.15484, </w:t>
            </w:r>
            <w:r w:rsidRPr="003D1B8A">
              <w:rPr>
                <w:rStyle w:val="ggboefpdpvb"/>
                <w:rFonts w:ascii="Lucida Console" w:hAnsi="Lucida Console"/>
                <w:color w:val="000000"/>
                <w:highlight w:val="yellow"/>
                <w:bdr w:val="none" w:sz="0" w:space="0" w:color="auto" w:frame="1"/>
              </w:rPr>
              <w:t>p-value &lt; 2.2e-16</w:t>
            </w:r>
          </w:p>
          <w:p w14:paraId="49C089E7" w14:textId="77777777" w:rsidR="003D1B8A" w:rsidRDefault="003D1B8A" w:rsidP="003D1B8A">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p w14:paraId="0A8AE16E" w14:textId="00BCAEE1" w:rsidR="003D1B8A" w:rsidRPr="00212BE9" w:rsidRDefault="003D1B8A" w:rsidP="008707A5">
            <w:pPr>
              <w:pStyle w:val="HTMLPreformatted"/>
              <w:shd w:val="clear" w:color="auto" w:fill="FFFFFF"/>
              <w:wordWrap w:val="0"/>
              <w:rPr>
                <w:rFonts w:ascii="Lucida Console" w:hAnsi="Lucida Console"/>
                <w:color w:val="000000"/>
              </w:rPr>
            </w:pPr>
          </w:p>
        </w:tc>
      </w:tr>
      <w:tr w:rsidR="003D1B8A" w14:paraId="297B0194" w14:textId="77777777" w:rsidTr="003D1B8A">
        <w:tc>
          <w:tcPr>
            <w:tcW w:w="4385" w:type="dxa"/>
            <w:vAlign w:val="center"/>
          </w:tcPr>
          <w:p w14:paraId="7A435A8D" w14:textId="77777777" w:rsidR="003D1B8A" w:rsidRDefault="003D1B8A" w:rsidP="008707A5">
            <w:pPr>
              <w:pStyle w:val="Standard"/>
              <w:jc w:val="center"/>
              <w:rPr>
                <w:b/>
                <w:bCs/>
                <w:lang w:val="en-CA"/>
              </w:rPr>
            </w:pPr>
            <w:r>
              <w:rPr>
                <w:b/>
                <w:bCs/>
                <w:lang w:val="en-CA"/>
              </w:rPr>
              <w:t>Females 2009</w:t>
            </w:r>
          </w:p>
          <w:p w14:paraId="2BBCE1D7"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data.all.09.fem$TENURE</w:t>
            </w:r>
          </w:p>
          <w:p w14:paraId="0830BD31"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0.16497, </w:t>
            </w:r>
            <w:r w:rsidRPr="003D1B8A">
              <w:rPr>
                <w:rStyle w:val="ggboefpdpvb"/>
                <w:rFonts w:ascii="Lucida Console" w:hAnsi="Lucida Console"/>
                <w:color w:val="000000"/>
                <w:highlight w:val="yellow"/>
                <w:bdr w:val="none" w:sz="0" w:space="0" w:color="auto" w:frame="1"/>
              </w:rPr>
              <w:t>p-value &lt; 2.2e-16</w:t>
            </w:r>
          </w:p>
          <w:p w14:paraId="66214678" w14:textId="43AC472E" w:rsidR="003D1B8A" w:rsidRPr="00212BE9" w:rsidRDefault="003D1B8A" w:rsidP="008707A5">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tc>
        <w:tc>
          <w:tcPr>
            <w:tcW w:w="4955" w:type="dxa"/>
            <w:vAlign w:val="center"/>
          </w:tcPr>
          <w:p w14:paraId="25994994" w14:textId="77777777" w:rsidR="003D1B8A" w:rsidRDefault="003D1B8A" w:rsidP="008707A5">
            <w:pPr>
              <w:pStyle w:val="Standard"/>
              <w:jc w:val="center"/>
              <w:rPr>
                <w:b/>
                <w:bCs/>
                <w:lang w:val="en-CA"/>
              </w:rPr>
            </w:pPr>
            <w:r>
              <w:rPr>
                <w:b/>
                <w:bCs/>
                <w:lang w:val="en-CA"/>
              </w:rPr>
              <w:t>Females 2019</w:t>
            </w:r>
          </w:p>
          <w:p w14:paraId="1050BD6A"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data.all.19.fem$TENURE</w:t>
            </w:r>
          </w:p>
          <w:p w14:paraId="047F5205"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0.1523, </w:t>
            </w:r>
            <w:r w:rsidRPr="003D1B8A">
              <w:rPr>
                <w:rStyle w:val="ggboefpdpvb"/>
                <w:rFonts w:ascii="Lucida Console" w:hAnsi="Lucida Console"/>
                <w:color w:val="000000"/>
                <w:highlight w:val="yellow"/>
                <w:bdr w:val="none" w:sz="0" w:space="0" w:color="auto" w:frame="1"/>
              </w:rPr>
              <w:t>p-value &lt; 2.2e-16</w:t>
            </w:r>
          </w:p>
          <w:p w14:paraId="25C8F566" w14:textId="50576436" w:rsidR="003D1B8A" w:rsidRPr="00212BE9" w:rsidRDefault="003D1B8A" w:rsidP="008707A5">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tc>
      </w:tr>
    </w:tbl>
    <w:p w14:paraId="77696BCA" w14:textId="7FBD8781" w:rsidR="00337CB8" w:rsidRDefault="00337CB8" w:rsidP="009579E5">
      <w:pPr>
        <w:pStyle w:val="Standard"/>
        <w:rPr>
          <w:b/>
          <w:bCs/>
          <w:lang w:val="en-CA"/>
        </w:rPr>
      </w:pPr>
    </w:p>
    <w:p w14:paraId="25044B8A" w14:textId="780A1FF8" w:rsidR="00337CB8" w:rsidRDefault="00337CB8" w:rsidP="007203AD">
      <w:pPr>
        <w:pStyle w:val="Heading4"/>
      </w:pPr>
      <w:r>
        <w:t>Usual Hourly Wages</w:t>
      </w:r>
    </w:p>
    <w:p w14:paraId="37795A7D" w14:textId="28590ED3" w:rsidR="00337CB8" w:rsidRDefault="00337CB8" w:rsidP="009579E5">
      <w:pPr>
        <w:pStyle w:val="Standard"/>
        <w:rPr>
          <w:b/>
          <w:bCs/>
          <w:lang w:val="en-CA"/>
        </w:rPr>
      </w:pPr>
      <w:r>
        <w:rPr>
          <w:b/>
          <w:bCs/>
          <w:lang w:val="en-CA"/>
        </w:rPr>
        <w:t>Histogram</w:t>
      </w:r>
    </w:p>
    <w:p w14:paraId="7B9A8CFE" w14:textId="011ABFEE" w:rsidR="00337CB8" w:rsidRDefault="00337CB8" w:rsidP="009579E5">
      <w:pPr>
        <w:pStyle w:val="Standard"/>
        <w:rPr>
          <w:b/>
          <w:bCs/>
          <w:lang w:val="en-CA"/>
        </w:rPr>
      </w:pPr>
      <w:r w:rsidRPr="00337CB8">
        <w:rPr>
          <w:noProof/>
        </w:rPr>
        <w:lastRenderedPageBreak/>
        <w:drawing>
          <wp:inline distT="0" distB="0" distL="0" distR="0" wp14:anchorId="0B23697E" wp14:editId="50C162CE">
            <wp:extent cx="5943600" cy="44577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457700"/>
                    </a:xfrm>
                    <a:prstGeom prst="rect">
                      <a:avLst/>
                    </a:prstGeom>
                    <a:ln>
                      <a:solidFill>
                        <a:schemeClr val="bg1">
                          <a:lumMod val="65000"/>
                        </a:schemeClr>
                      </a:solidFill>
                    </a:ln>
                  </pic:spPr>
                </pic:pic>
              </a:graphicData>
            </a:graphic>
          </wp:inline>
        </w:drawing>
      </w:r>
    </w:p>
    <w:p w14:paraId="7A41AD3A" w14:textId="449F8AE0" w:rsidR="00E50F2A" w:rsidRDefault="00E50F2A" w:rsidP="009579E5">
      <w:pPr>
        <w:pStyle w:val="Standard"/>
        <w:rPr>
          <w:b/>
          <w:bCs/>
          <w:lang w:val="en-CA"/>
        </w:rPr>
      </w:pPr>
    </w:p>
    <w:p w14:paraId="7C58A6E9" w14:textId="77777777" w:rsidR="00E50F2A" w:rsidRDefault="00E50F2A" w:rsidP="00E50F2A">
      <w:pPr>
        <w:pStyle w:val="Standard"/>
        <w:rPr>
          <w:b/>
          <w:bCs/>
          <w:lang w:val="en-CA"/>
        </w:rPr>
      </w:pPr>
      <w:r w:rsidRPr="00337CB8">
        <w:rPr>
          <w:b/>
          <w:bCs/>
          <w:lang w:val="en-CA"/>
        </w:rPr>
        <w:t>Q-Q Plots</w:t>
      </w: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4571"/>
        <w:gridCol w:w="4769"/>
      </w:tblGrid>
      <w:tr w:rsidR="00212BE9" w14:paraId="5F529891" w14:textId="77777777" w:rsidTr="00212BE9">
        <w:tc>
          <w:tcPr>
            <w:tcW w:w="4390" w:type="dxa"/>
            <w:vAlign w:val="center"/>
          </w:tcPr>
          <w:p w14:paraId="70083DA4" w14:textId="77777777" w:rsidR="00E50F2A" w:rsidRDefault="00E50F2A" w:rsidP="00212BE9">
            <w:pPr>
              <w:pStyle w:val="Standard"/>
              <w:jc w:val="center"/>
              <w:rPr>
                <w:b/>
                <w:bCs/>
                <w:lang w:val="en-CA"/>
              </w:rPr>
            </w:pPr>
            <w:r>
              <w:rPr>
                <w:b/>
                <w:bCs/>
                <w:lang w:val="en-CA"/>
              </w:rPr>
              <w:t>Males 2009</w:t>
            </w:r>
          </w:p>
          <w:p w14:paraId="0731A64E" w14:textId="5C12A17F" w:rsidR="00E50F2A" w:rsidRDefault="00E50F2A" w:rsidP="00212BE9">
            <w:pPr>
              <w:pStyle w:val="Standard"/>
              <w:jc w:val="center"/>
              <w:rPr>
                <w:b/>
                <w:bCs/>
                <w:lang w:val="en-CA"/>
              </w:rPr>
            </w:pPr>
            <w:r>
              <w:rPr>
                <w:noProof/>
              </w:rPr>
              <w:drawing>
                <wp:inline distT="0" distB="0" distL="0" distR="0" wp14:anchorId="51CA6352" wp14:editId="7E0D46DB">
                  <wp:extent cx="2708740" cy="16510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7793" cy="1662613"/>
                          </a:xfrm>
                          <a:prstGeom prst="rect">
                            <a:avLst/>
                          </a:prstGeom>
                        </pic:spPr>
                      </pic:pic>
                    </a:graphicData>
                  </a:graphic>
                </wp:inline>
              </w:drawing>
            </w:r>
          </w:p>
        </w:tc>
        <w:tc>
          <w:tcPr>
            <w:tcW w:w="4960" w:type="dxa"/>
            <w:vAlign w:val="center"/>
          </w:tcPr>
          <w:p w14:paraId="16C5BD34" w14:textId="77777777" w:rsidR="00E50F2A" w:rsidRDefault="00E50F2A" w:rsidP="00212BE9">
            <w:pPr>
              <w:pStyle w:val="Standard"/>
              <w:jc w:val="center"/>
              <w:rPr>
                <w:b/>
                <w:bCs/>
                <w:lang w:val="en-CA"/>
              </w:rPr>
            </w:pPr>
            <w:r>
              <w:rPr>
                <w:b/>
                <w:bCs/>
                <w:lang w:val="en-CA"/>
              </w:rPr>
              <w:t>Males 2019</w:t>
            </w:r>
          </w:p>
          <w:p w14:paraId="3AF83694" w14:textId="5E1327F1" w:rsidR="00E50F2A" w:rsidRDefault="00E50F2A" w:rsidP="00212BE9">
            <w:pPr>
              <w:pStyle w:val="Standard"/>
              <w:jc w:val="center"/>
              <w:rPr>
                <w:b/>
                <w:bCs/>
                <w:lang w:val="en-CA"/>
              </w:rPr>
            </w:pPr>
            <w:r>
              <w:rPr>
                <w:noProof/>
              </w:rPr>
              <w:drawing>
                <wp:inline distT="0" distB="0" distL="0" distR="0" wp14:anchorId="1FF0332D" wp14:editId="58A69B22">
                  <wp:extent cx="2583721" cy="1574800"/>
                  <wp:effectExtent l="0" t="0" r="762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2717" cy="1580283"/>
                          </a:xfrm>
                          <a:prstGeom prst="rect">
                            <a:avLst/>
                          </a:prstGeom>
                        </pic:spPr>
                      </pic:pic>
                    </a:graphicData>
                  </a:graphic>
                </wp:inline>
              </w:drawing>
            </w:r>
          </w:p>
        </w:tc>
      </w:tr>
      <w:tr w:rsidR="00212BE9" w14:paraId="719C09AB" w14:textId="77777777" w:rsidTr="00212BE9">
        <w:tc>
          <w:tcPr>
            <w:tcW w:w="4390" w:type="dxa"/>
            <w:vAlign w:val="center"/>
          </w:tcPr>
          <w:p w14:paraId="7EB3D37B" w14:textId="0A9A3C2D" w:rsidR="00E50F2A" w:rsidRDefault="00E50F2A" w:rsidP="00212BE9">
            <w:pPr>
              <w:pStyle w:val="Standard"/>
              <w:jc w:val="center"/>
              <w:rPr>
                <w:b/>
                <w:bCs/>
                <w:lang w:val="en-CA"/>
              </w:rPr>
            </w:pPr>
            <w:r>
              <w:rPr>
                <w:b/>
                <w:bCs/>
                <w:lang w:val="en-CA"/>
              </w:rPr>
              <w:t>Females 2009</w:t>
            </w:r>
          </w:p>
          <w:p w14:paraId="53C50999" w14:textId="44DD4D5D" w:rsidR="00E50F2A" w:rsidRDefault="00E50F2A" w:rsidP="00212BE9">
            <w:pPr>
              <w:pStyle w:val="Standard"/>
              <w:jc w:val="center"/>
              <w:rPr>
                <w:b/>
                <w:bCs/>
                <w:lang w:val="en-CA"/>
              </w:rPr>
            </w:pPr>
            <w:r>
              <w:rPr>
                <w:noProof/>
              </w:rPr>
              <w:lastRenderedPageBreak/>
              <w:drawing>
                <wp:inline distT="0" distB="0" distL="0" distR="0" wp14:anchorId="1B7CF078" wp14:editId="5E9697EC">
                  <wp:extent cx="2766040" cy="16859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1850" cy="1707751"/>
                          </a:xfrm>
                          <a:prstGeom prst="rect">
                            <a:avLst/>
                          </a:prstGeom>
                        </pic:spPr>
                      </pic:pic>
                    </a:graphicData>
                  </a:graphic>
                </wp:inline>
              </w:drawing>
            </w:r>
          </w:p>
        </w:tc>
        <w:tc>
          <w:tcPr>
            <w:tcW w:w="4960" w:type="dxa"/>
            <w:vAlign w:val="center"/>
          </w:tcPr>
          <w:p w14:paraId="490E0C6C" w14:textId="77777777" w:rsidR="00E50F2A" w:rsidRDefault="00E50F2A" w:rsidP="00212BE9">
            <w:pPr>
              <w:pStyle w:val="Standard"/>
              <w:jc w:val="center"/>
              <w:rPr>
                <w:b/>
                <w:bCs/>
                <w:lang w:val="en-CA"/>
              </w:rPr>
            </w:pPr>
            <w:r>
              <w:rPr>
                <w:b/>
                <w:bCs/>
                <w:lang w:val="en-CA"/>
              </w:rPr>
              <w:lastRenderedPageBreak/>
              <w:t>Females 2019</w:t>
            </w:r>
          </w:p>
          <w:p w14:paraId="3AFF5CE8" w14:textId="33E4BC53" w:rsidR="00E50F2A" w:rsidRDefault="00212BE9" w:rsidP="00212BE9">
            <w:pPr>
              <w:pStyle w:val="Standard"/>
              <w:jc w:val="center"/>
              <w:rPr>
                <w:b/>
                <w:bCs/>
                <w:lang w:val="en-CA"/>
              </w:rPr>
            </w:pPr>
            <w:r>
              <w:rPr>
                <w:noProof/>
              </w:rPr>
              <w:lastRenderedPageBreak/>
              <w:drawing>
                <wp:inline distT="0" distB="0" distL="0" distR="0" wp14:anchorId="691978B1" wp14:editId="35136A2F">
                  <wp:extent cx="2791460" cy="1701419"/>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5831" cy="1716273"/>
                          </a:xfrm>
                          <a:prstGeom prst="rect">
                            <a:avLst/>
                          </a:prstGeom>
                        </pic:spPr>
                      </pic:pic>
                    </a:graphicData>
                  </a:graphic>
                </wp:inline>
              </w:drawing>
            </w:r>
          </w:p>
        </w:tc>
      </w:tr>
    </w:tbl>
    <w:p w14:paraId="379F7BAF" w14:textId="1DE64B62" w:rsidR="00E50F2A" w:rsidRDefault="00E50F2A" w:rsidP="009579E5">
      <w:pPr>
        <w:pStyle w:val="Standard"/>
        <w:rPr>
          <w:b/>
          <w:bCs/>
          <w:lang w:val="en-CA"/>
        </w:rPr>
      </w:pPr>
    </w:p>
    <w:p w14:paraId="7AC4B556" w14:textId="77777777" w:rsidR="003D1B8A" w:rsidRPr="00212BE9" w:rsidRDefault="003D1B8A" w:rsidP="003D1B8A">
      <w:pPr>
        <w:pStyle w:val="Standard"/>
        <w:rPr>
          <w:b/>
          <w:bCs/>
          <w:lang w:val="en-CA"/>
        </w:rPr>
      </w:pPr>
      <w:r w:rsidRPr="00212BE9">
        <w:rPr>
          <w:b/>
          <w:bCs/>
          <w:lang w:val="en-CA"/>
        </w:rPr>
        <w:t>Kolmogorov-Smirnov</w:t>
      </w: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4385"/>
        <w:gridCol w:w="4955"/>
      </w:tblGrid>
      <w:tr w:rsidR="003D1B8A" w14:paraId="0751C88A" w14:textId="77777777" w:rsidTr="008707A5">
        <w:tc>
          <w:tcPr>
            <w:tcW w:w="4390" w:type="dxa"/>
            <w:vAlign w:val="center"/>
          </w:tcPr>
          <w:p w14:paraId="676DA651" w14:textId="77777777" w:rsidR="003D1B8A" w:rsidRPr="00212BE9" w:rsidRDefault="003D1B8A" w:rsidP="008707A5">
            <w:pPr>
              <w:pStyle w:val="Standard"/>
              <w:jc w:val="center"/>
              <w:rPr>
                <w:b/>
                <w:bCs/>
                <w:lang w:val="en-CA"/>
              </w:rPr>
            </w:pPr>
            <w:r w:rsidRPr="00212BE9">
              <w:rPr>
                <w:b/>
                <w:bCs/>
                <w:lang w:val="en-CA"/>
              </w:rPr>
              <w:t>Males 2009</w:t>
            </w:r>
          </w:p>
          <w:p w14:paraId="10FC53AB"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data.all.09.male$HRLYEARN</w:t>
            </w:r>
          </w:p>
          <w:p w14:paraId="3B229187"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0.098075, </w:t>
            </w:r>
            <w:r w:rsidRPr="003D1B8A">
              <w:rPr>
                <w:rStyle w:val="ggboefpdpvb"/>
                <w:rFonts w:ascii="Lucida Console" w:hAnsi="Lucida Console"/>
                <w:color w:val="000000"/>
                <w:highlight w:val="yellow"/>
                <w:bdr w:val="none" w:sz="0" w:space="0" w:color="auto" w:frame="1"/>
              </w:rPr>
              <w:t>p-value &lt; 2.2e-16</w:t>
            </w:r>
          </w:p>
          <w:p w14:paraId="3835A9AE" w14:textId="77777777" w:rsidR="003D1B8A" w:rsidRDefault="003D1B8A" w:rsidP="003D1B8A">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p w14:paraId="4AFC35BC" w14:textId="77777777" w:rsidR="003D1B8A" w:rsidRPr="00212BE9" w:rsidRDefault="003D1B8A" w:rsidP="008707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textAlignment w:val="auto"/>
              <w:rPr>
                <w:rFonts w:ascii="Lucida Console" w:eastAsia="Times New Roman" w:hAnsi="Lucida Console" w:cs="Courier New"/>
                <w:color w:val="000000"/>
                <w:sz w:val="20"/>
                <w:szCs w:val="20"/>
                <w:lang w:val="en-CA" w:eastAsia="en-CA"/>
              </w:rPr>
            </w:pPr>
          </w:p>
        </w:tc>
        <w:tc>
          <w:tcPr>
            <w:tcW w:w="4960" w:type="dxa"/>
            <w:vAlign w:val="center"/>
          </w:tcPr>
          <w:p w14:paraId="48A646FC" w14:textId="77777777" w:rsidR="003D1B8A" w:rsidRDefault="003D1B8A" w:rsidP="008707A5">
            <w:pPr>
              <w:pStyle w:val="Standard"/>
              <w:jc w:val="center"/>
              <w:rPr>
                <w:b/>
                <w:bCs/>
                <w:lang w:val="en-CA"/>
              </w:rPr>
            </w:pPr>
            <w:r>
              <w:rPr>
                <w:b/>
                <w:bCs/>
                <w:lang w:val="en-CA"/>
              </w:rPr>
              <w:t>Males 2019</w:t>
            </w:r>
          </w:p>
          <w:p w14:paraId="718E7DAD"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data.all.19.male$HRLYEARN</w:t>
            </w:r>
          </w:p>
          <w:p w14:paraId="027853CE"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0.10788, </w:t>
            </w:r>
            <w:r w:rsidRPr="003D1B8A">
              <w:rPr>
                <w:rStyle w:val="ggboefpdpvb"/>
                <w:rFonts w:ascii="Lucida Console" w:hAnsi="Lucida Console"/>
                <w:color w:val="000000"/>
                <w:highlight w:val="yellow"/>
                <w:bdr w:val="none" w:sz="0" w:space="0" w:color="auto" w:frame="1"/>
              </w:rPr>
              <w:t>p-value &lt; 2.2e-16</w:t>
            </w:r>
          </w:p>
          <w:p w14:paraId="5D33C659" w14:textId="77777777" w:rsidR="003D1B8A" w:rsidRDefault="003D1B8A" w:rsidP="003D1B8A">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p w14:paraId="684056E0" w14:textId="436AC182" w:rsidR="003D1B8A" w:rsidRPr="00212BE9" w:rsidRDefault="003D1B8A" w:rsidP="008707A5">
            <w:pPr>
              <w:pStyle w:val="HTMLPreformatted"/>
              <w:shd w:val="clear" w:color="auto" w:fill="FFFFFF"/>
              <w:wordWrap w:val="0"/>
              <w:rPr>
                <w:rFonts w:ascii="Lucida Console" w:hAnsi="Lucida Console"/>
                <w:color w:val="000000"/>
              </w:rPr>
            </w:pPr>
          </w:p>
        </w:tc>
      </w:tr>
      <w:tr w:rsidR="003D1B8A" w14:paraId="37FD3AFF" w14:textId="77777777" w:rsidTr="008707A5">
        <w:tc>
          <w:tcPr>
            <w:tcW w:w="4390" w:type="dxa"/>
            <w:vAlign w:val="center"/>
          </w:tcPr>
          <w:p w14:paraId="6786FE98" w14:textId="77777777" w:rsidR="003D1B8A" w:rsidRDefault="003D1B8A" w:rsidP="008707A5">
            <w:pPr>
              <w:pStyle w:val="Standard"/>
              <w:jc w:val="center"/>
              <w:rPr>
                <w:b/>
                <w:bCs/>
                <w:lang w:val="en-CA"/>
              </w:rPr>
            </w:pPr>
            <w:r>
              <w:rPr>
                <w:b/>
                <w:bCs/>
                <w:lang w:val="en-CA"/>
              </w:rPr>
              <w:t>Females 2009</w:t>
            </w:r>
          </w:p>
          <w:p w14:paraId="5E04716E"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data.all.09.fem$HRLYEARN</w:t>
            </w:r>
          </w:p>
          <w:p w14:paraId="6B80717C"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0.11895, </w:t>
            </w:r>
            <w:r w:rsidRPr="003D1B8A">
              <w:rPr>
                <w:rStyle w:val="ggboefpdpvb"/>
                <w:rFonts w:ascii="Lucida Console" w:hAnsi="Lucida Console"/>
                <w:color w:val="000000"/>
                <w:highlight w:val="yellow"/>
                <w:bdr w:val="none" w:sz="0" w:space="0" w:color="auto" w:frame="1"/>
              </w:rPr>
              <w:t>p-value &lt; 2.2e-16</w:t>
            </w:r>
          </w:p>
          <w:p w14:paraId="32143DD7" w14:textId="47AFBF1F" w:rsidR="003D1B8A" w:rsidRPr="003D1B8A" w:rsidRDefault="003D1B8A" w:rsidP="008707A5">
            <w:pPr>
              <w:pStyle w:val="HTMLPreformatted"/>
              <w:shd w:val="clear" w:color="auto" w:fill="FFFFFF"/>
              <w:wordWrap w:val="0"/>
              <w:rPr>
                <w:rFonts w:ascii="Lucida Console" w:hAnsi="Lucida Console"/>
                <w:color w:val="000000"/>
                <w:bdr w:val="none" w:sz="0" w:space="0" w:color="auto" w:frame="1"/>
              </w:rPr>
            </w:pPr>
            <w:r>
              <w:rPr>
                <w:rStyle w:val="ggboefpdpvb"/>
                <w:rFonts w:ascii="Lucida Console" w:hAnsi="Lucida Console"/>
                <w:color w:val="000000"/>
                <w:bdr w:val="none" w:sz="0" w:space="0" w:color="auto" w:frame="1"/>
              </w:rPr>
              <w:t>alternative hypothesis: two-sided</w:t>
            </w:r>
          </w:p>
        </w:tc>
        <w:tc>
          <w:tcPr>
            <w:tcW w:w="4960" w:type="dxa"/>
            <w:vAlign w:val="center"/>
          </w:tcPr>
          <w:p w14:paraId="4D953FD0" w14:textId="77777777" w:rsidR="003D1B8A" w:rsidRDefault="003D1B8A" w:rsidP="008707A5">
            <w:pPr>
              <w:pStyle w:val="Standard"/>
              <w:jc w:val="center"/>
              <w:rPr>
                <w:b/>
                <w:bCs/>
                <w:lang w:val="en-CA"/>
              </w:rPr>
            </w:pPr>
            <w:r>
              <w:rPr>
                <w:b/>
                <w:bCs/>
                <w:lang w:val="en-CA"/>
              </w:rPr>
              <w:t>Females 2019</w:t>
            </w:r>
          </w:p>
          <w:p w14:paraId="08B7E76E"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data.all.19.fem$HRLYEARN</w:t>
            </w:r>
          </w:p>
          <w:p w14:paraId="12360C34" w14:textId="77777777" w:rsidR="003D1B8A" w:rsidRDefault="003D1B8A" w:rsidP="003D1B8A">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 = 0.12557, </w:t>
            </w:r>
            <w:r w:rsidRPr="003D1B8A">
              <w:rPr>
                <w:rStyle w:val="ggboefpdpvb"/>
                <w:rFonts w:ascii="Lucida Console" w:hAnsi="Lucida Console"/>
                <w:color w:val="000000"/>
                <w:highlight w:val="yellow"/>
                <w:bdr w:val="none" w:sz="0" w:space="0" w:color="auto" w:frame="1"/>
              </w:rPr>
              <w:t>p-value &lt; 2.2e-16</w:t>
            </w:r>
          </w:p>
          <w:p w14:paraId="33FACFA8" w14:textId="1E0E0D7A" w:rsidR="003D1B8A" w:rsidRPr="00212BE9" w:rsidRDefault="003D1B8A" w:rsidP="008707A5">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alternative hypothesis: two-sided</w:t>
            </w:r>
          </w:p>
        </w:tc>
      </w:tr>
    </w:tbl>
    <w:p w14:paraId="26E6AE98" w14:textId="77777777" w:rsidR="003D1B8A" w:rsidRDefault="003D1B8A" w:rsidP="009579E5">
      <w:pPr>
        <w:pStyle w:val="Standard"/>
        <w:rPr>
          <w:b/>
          <w:bCs/>
          <w:lang w:val="en-CA"/>
        </w:rPr>
      </w:pPr>
    </w:p>
    <w:p w14:paraId="2DE62925" w14:textId="72819DA4" w:rsidR="00354F96" w:rsidRDefault="007817A4" w:rsidP="007817A4">
      <w:pPr>
        <w:pStyle w:val="Standard"/>
        <w:rPr>
          <w:lang w:val="en-CA"/>
        </w:rPr>
      </w:pPr>
      <w:r>
        <w:rPr>
          <w:lang w:val="en-CA"/>
        </w:rPr>
        <w:t xml:space="preserve">Looking at the graphs and the results from </w:t>
      </w:r>
      <w:r w:rsidRPr="007817A4">
        <w:rPr>
          <w:lang w:val="en-CA"/>
        </w:rPr>
        <w:t>Kolmogorov-Smirnov</w:t>
      </w:r>
      <w:r>
        <w:rPr>
          <w:lang w:val="en-CA"/>
        </w:rPr>
        <w:t xml:space="preserve">, we can conclude that none of the numeric variables </w:t>
      </w:r>
      <w:r w:rsidR="003D1B8A">
        <w:rPr>
          <w:lang w:val="en-CA"/>
        </w:rPr>
        <w:t>are</w:t>
      </w:r>
      <w:r>
        <w:rPr>
          <w:lang w:val="en-CA"/>
        </w:rPr>
        <w:t xml:space="preserve"> normally distributed</w:t>
      </w:r>
      <w:r w:rsidR="003D1B8A">
        <w:rPr>
          <w:lang w:val="en-CA"/>
        </w:rPr>
        <w:t>.</w:t>
      </w:r>
      <w:r w:rsidR="00354F96">
        <w:rPr>
          <w:lang w:val="en-CA"/>
        </w:rPr>
        <w:t xml:space="preserve"> </w:t>
      </w:r>
    </w:p>
    <w:p w14:paraId="71899210" w14:textId="3629AE8C" w:rsidR="00354F96" w:rsidRDefault="00354F96" w:rsidP="007817A4">
      <w:pPr>
        <w:pStyle w:val="Standard"/>
        <w:rPr>
          <w:lang w:val="en-CA"/>
        </w:rPr>
      </w:pPr>
      <w:r>
        <w:rPr>
          <w:lang w:val="en-CA"/>
        </w:rPr>
        <w:t xml:space="preserve">Parametric tests usually </w:t>
      </w:r>
      <w:r w:rsidR="00110294">
        <w:rPr>
          <w:lang w:val="en-CA"/>
        </w:rPr>
        <w:t xml:space="preserve">to be normally distributed, however, there are cases where they still can be applied when the sample size is large enough. </w:t>
      </w:r>
    </w:p>
    <w:p w14:paraId="407B51DA" w14:textId="30C18882" w:rsidR="00354F96" w:rsidRDefault="00110294" w:rsidP="007817A4">
      <w:pPr>
        <w:pStyle w:val="Standard"/>
        <w:rPr>
          <w:lang w:val="en-CA"/>
        </w:rPr>
      </w:pPr>
      <w:r>
        <w:rPr>
          <w:lang w:val="en-CA"/>
        </w:rPr>
        <w:t xml:space="preserve">On the other hand, </w:t>
      </w:r>
      <w:r w:rsidR="00354F96" w:rsidRPr="00354F96">
        <w:rPr>
          <w:lang w:val="en-CA"/>
        </w:rPr>
        <w:t>linear regression remains a statistically sound technique in studies of large sample sizes</w:t>
      </w:r>
      <w:r>
        <w:rPr>
          <w:lang w:val="en-CA"/>
        </w:rPr>
        <w:t xml:space="preserve"> even </w:t>
      </w:r>
      <w:r w:rsidRPr="00354F96">
        <w:rPr>
          <w:lang w:val="en-CA"/>
        </w:rPr>
        <w:t>when a dependent variable is not distributed normally</w:t>
      </w:r>
      <w:r>
        <w:rPr>
          <w:lang w:val="en-CA"/>
        </w:rPr>
        <w:t>. B</w:t>
      </w:r>
      <w:r w:rsidR="00354F96" w:rsidRPr="00354F96">
        <w:rPr>
          <w:lang w:val="en-CA"/>
        </w:rPr>
        <w:t>y the law of large numbers and the central limit theorem, the ordinary least squares (OLS) estimators in linear regression technique still will be approximately normally distributed around the true parameter values, which implies the estimated parameters and their confidence interval estimates remain robust. Hence, in a large sample, the use of a linear regression technique, even if the dependent variable violates the “normality assumption” rule, remains valid.</w:t>
      </w:r>
    </w:p>
    <w:p w14:paraId="69B81E65" w14:textId="0B9E9EA6" w:rsidR="005A09D7" w:rsidRDefault="0044778D" w:rsidP="0044778D">
      <w:pPr>
        <w:pStyle w:val="Heading3"/>
      </w:pPr>
      <w:r>
        <w:t>Correlation</w:t>
      </w:r>
    </w:p>
    <w:p w14:paraId="0E0348DE" w14:textId="70BA74A0" w:rsidR="0054494D" w:rsidRDefault="0054494D" w:rsidP="0044778D">
      <w:pPr>
        <w:pStyle w:val="Standard"/>
        <w:rPr>
          <w:lang w:val="en-CA"/>
        </w:rPr>
      </w:pPr>
      <w:r>
        <w:rPr>
          <w:lang w:val="en-CA"/>
        </w:rPr>
        <w:t xml:space="preserve">Pearson correlation </w:t>
      </w:r>
      <w:r w:rsidRPr="0054494D">
        <w:rPr>
          <w:lang w:val="en-CA"/>
        </w:rPr>
        <w:t xml:space="preserve">measures linear correlation between two </w:t>
      </w:r>
      <w:r>
        <w:rPr>
          <w:lang w:val="en-CA"/>
        </w:rPr>
        <w:t xml:space="preserve">numerical </w:t>
      </w:r>
      <w:r w:rsidRPr="0054494D">
        <w:rPr>
          <w:lang w:val="en-CA"/>
        </w:rPr>
        <w:t>variables</w:t>
      </w:r>
      <w:r>
        <w:rPr>
          <w:lang w:val="en-CA"/>
        </w:rPr>
        <w:t>:</w:t>
      </w:r>
    </w:p>
    <w:p w14:paraId="7C401BA0" w14:textId="77777777" w:rsidR="0054494D" w:rsidRDefault="0054494D" w:rsidP="0054494D">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UTOTHRS    TENURE  HRLYEARN</w:t>
      </w:r>
    </w:p>
    <w:p w14:paraId="4270C25C" w14:textId="77777777" w:rsidR="0054494D" w:rsidRDefault="0054494D" w:rsidP="0054494D">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UTOTHRS  1.0000000 </w:t>
      </w:r>
      <w:r w:rsidRPr="0054494D">
        <w:rPr>
          <w:rStyle w:val="ggboefpdpvb"/>
          <w:rFonts w:ascii="Lucida Console" w:hAnsi="Lucida Console"/>
          <w:color w:val="000000"/>
          <w:highlight w:val="yellow"/>
          <w:bdr w:val="none" w:sz="0" w:space="0" w:color="auto" w:frame="1"/>
        </w:rPr>
        <w:t>0.1332259 0.1988056</w:t>
      </w:r>
    </w:p>
    <w:p w14:paraId="7ADD195D" w14:textId="77777777" w:rsidR="0054494D" w:rsidRDefault="0054494D" w:rsidP="0054494D">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TENURE   0.1332259 1.0000000 </w:t>
      </w:r>
      <w:r w:rsidRPr="0054494D">
        <w:rPr>
          <w:rStyle w:val="ggboefpdpvb"/>
          <w:rFonts w:ascii="Lucida Console" w:hAnsi="Lucida Console"/>
          <w:color w:val="000000"/>
          <w:highlight w:val="yellow"/>
          <w:bdr w:val="none" w:sz="0" w:space="0" w:color="auto" w:frame="1"/>
        </w:rPr>
        <w:t>0.3074330</w:t>
      </w:r>
    </w:p>
    <w:p w14:paraId="0F22EBBD" w14:textId="77777777" w:rsidR="0054494D" w:rsidRDefault="0054494D" w:rsidP="0054494D">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HRLYEARN 0.1988056 0.3074330 1.0000000</w:t>
      </w:r>
    </w:p>
    <w:p w14:paraId="6471C32E" w14:textId="77777777" w:rsidR="0054494D" w:rsidRDefault="0054494D" w:rsidP="0044778D">
      <w:pPr>
        <w:pStyle w:val="Standard"/>
        <w:rPr>
          <w:lang w:val="en-CA"/>
        </w:rPr>
      </w:pPr>
    </w:p>
    <w:p w14:paraId="72F9D5AA" w14:textId="280F9C9D" w:rsidR="0054494D" w:rsidRDefault="0054494D" w:rsidP="0044778D">
      <w:pPr>
        <w:pStyle w:val="Standard"/>
        <w:rPr>
          <w:lang w:val="en-CA"/>
        </w:rPr>
      </w:pPr>
      <w:r>
        <w:rPr>
          <w:lang w:val="en-CA"/>
        </w:rPr>
        <w:lastRenderedPageBreak/>
        <w:t>Here, we can see that there is no evidence of relationship between the variables, except for a weak correlation between tenure and hourly wages.</w:t>
      </w:r>
    </w:p>
    <w:p w14:paraId="2C7DD053" w14:textId="36793947" w:rsidR="003664D5" w:rsidRPr="003664D5" w:rsidRDefault="00110294" w:rsidP="0044778D">
      <w:pPr>
        <w:pStyle w:val="Standard"/>
        <w:rPr>
          <w:lang w:val="en-CA"/>
        </w:rPr>
      </w:pPr>
      <w:r>
        <w:rPr>
          <w:lang w:val="en-CA"/>
        </w:rPr>
        <w:t>Besides, Spearm</w:t>
      </w:r>
      <w:r w:rsidR="003664D5">
        <w:rPr>
          <w:lang w:val="en-CA"/>
        </w:rPr>
        <w:t>an test allows to include ordinal variable to analyse the correlation:</w:t>
      </w:r>
    </w:p>
    <w:p w14:paraId="444AAD9E" w14:textId="79CF544C"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             UTOTHRS     TENURE   HRLYEARN     AGE_12        EDUC     </w:t>
      </w:r>
    </w:p>
    <w:p w14:paraId="7FF359B7" w14:textId="21E1E737"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UTOTHRS   1.00000000  0.1165325  0.2166884 0.10925217  0.03582495  </w:t>
      </w:r>
    </w:p>
    <w:p w14:paraId="35C5C116" w14:textId="726FE957"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TENURE    0.11653250  1.0000000  0.3715966 </w:t>
      </w:r>
      <w:r w:rsidRPr="003664D5">
        <w:rPr>
          <w:rStyle w:val="ggboefpdpvb"/>
          <w:rFonts w:ascii="Lucida Console" w:hAnsi="Lucida Console"/>
          <w:color w:val="000000"/>
          <w:highlight w:val="yellow"/>
          <w:bdr w:val="none" w:sz="0" w:space="0" w:color="auto" w:frame="1"/>
        </w:rPr>
        <w:t>0.48665429</w:t>
      </w:r>
      <w:r w:rsidRPr="003664D5">
        <w:rPr>
          <w:rStyle w:val="ggboefpdpvb"/>
          <w:rFonts w:ascii="Lucida Console" w:hAnsi="Lucida Console"/>
          <w:color w:val="000000"/>
          <w:bdr w:val="none" w:sz="0" w:space="0" w:color="auto" w:frame="1"/>
        </w:rPr>
        <w:t xml:space="preserve">  0.10148136  </w:t>
      </w:r>
    </w:p>
    <w:p w14:paraId="7E8D295A" w14:textId="4A57AFEE"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HRLYEARN  0.21668838  0.3715966  1.0000000 0.25836345  </w:t>
      </w:r>
      <w:r w:rsidRPr="003664D5">
        <w:rPr>
          <w:rStyle w:val="ggboefpdpvb"/>
          <w:rFonts w:ascii="Lucida Console" w:hAnsi="Lucida Console"/>
          <w:color w:val="000000"/>
          <w:highlight w:val="yellow"/>
          <w:bdr w:val="none" w:sz="0" w:space="0" w:color="auto" w:frame="1"/>
        </w:rPr>
        <w:t>0.41618973</w:t>
      </w:r>
      <w:r w:rsidRPr="003664D5">
        <w:rPr>
          <w:rStyle w:val="ggboefpdpvb"/>
          <w:rFonts w:ascii="Lucida Console" w:hAnsi="Lucida Console"/>
          <w:color w:val="000000"/>
          <w:bdr w:val="none" w:sz="0" w:space="0" w:color="auto" w:frame="1"/>
        </w:rPr>
        <w:t xml:space="preserve">  </w:t>
      </w:r>
    </w:p>
    <w:p w14:paraId="08786306" w14:textId="21052B15"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AGE_12    0.10925217  0.4866543  0.2583635 1.00000000  0.06745240  </w:t>
      </w:r>
    </w:p>
    <w:p w14:paraId="0D7BA471" w14:textId="5E529480"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EDUC      0.03582495  0.1014814  0.4161897 0.06745240  1.00000000  </w:t>
      </w:r>
    </w:p>
    <w:p w14:paraId="5B602C8F" w14:textId="2117E478"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ESTSIZE   0.04903734  0.1926394  0.3001594 0.07583280  0.17116224  </w:t>
      </w:r>
    </w:p>
    <w:p w14:paraId="139A5BEB" w14:textId="2CA48DA3"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FIRMSIZE -0.03107291  0.1770767  0.2376289 0.03684549  0.15247882  </w:t>
      </w:r>
    </w:p>
    <w:p w14:paraId="23C5046A" w14:textId="3FDA68FA" w:rsidR="003664D5" w:rsidRPr="003664D5" w:rsidRDefault="003664D5" w:rsidP="003664D5">
      <w:pPr>
        <w:pStyle w:val="HTMLPreformatted"/>
        <w:shd w:val="clear" w:color="auto" w:fill="FFFFFF"/>
        <w:wordWrap w:val="0"/>
        <w:rPr>
          <w:rFonts w:ascii="Lucida Console" w:hAnsi="Lucida Console"/>
          <w:color w:val="000000"/>
        </w:rPr>
      </w:pPr>
      <w:r w:rsidRPr="003664D5">
        <w:rPr>
          <w:rStyle w:val="ggboefpdpvb"/>
          <w:rFonts w:ascii="Lucida Console" w:hAnsi="Lucida Console"/>
          <w:color w:val="000000"/>
          <w:bdr w:val="none" w:sz="0" w:space="0" w:color="auto" w:frame="1"/>
        </w:rPr>
        <w:t xml:space="preserve">AGYOWNK  -0.07936159 -0.1051187 -0.1973903 0.01913263 -0.16673495 </w:t>
      </w:r>
    </w:p>
    <w:p w14:paraId="3A3385E3" w14:textId="77777777" w:rsid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p>
    <w:p w14:paraId="701280FB" w14:textId="639730AF"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             ESTSIZE    FIRMSIZE     AGYOWNK</w:t>
      </w:r>
    </w:p>
    <w:p w14:paraId="10EB0F14" w14:textId="6CA8078A"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UTOTHRS   0.04903734 -0.03107291 -0.07936159</w:t>
      </w:r>
    </w:p>
    <w:p w14:paraId="24AE2957" w14:textId="05362D6D"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TENURE    0.19263945  0.17707666 -0.10511872</w:t>
      </w:r>
    </w:p>
    <w:p w14:paraId="4874B57D" w14:textId="0A795E7B"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HRLYEARN  0.30015941  0.23762892 -0.19739033</w:t>
      </w:r>
    </w:p>
    <w:p w14:paraId="40634FCE" w14:textId="6D2A4AC8"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AGE_12    0.07583280  0.03684549  0.01913263</w:t>
      </w:r>
    </w:p>
    <w:p w14:paraId="3CF9720B" w14:textId="0A83BA0B"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EDUC      0.17116224  0.15247882 -0.16673495</w:t>
      </w:r>
    </w:p>
    <w:p w14:paraId="4898F287" w14:textId="33598107"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ESTSIZE   1.00000000  </w:t>
      </w:r>
      <w:r w:rsidRPr="003664D5">
        <w:rPr>
          <w:rStyle w:val="ggboefpdpvb"/>
          <w:rFonts w:ascii="Lucida Console" w:hAnsi="Lucida Console"/>
          <w:color w:val="000000"/>
          <w:highlight w:val="yellow"/>
          <w:bdr w:val="none" w:sz="0" w:space="0" w:color="auto" w:frame="1"/>
        </w:rPr>
        <w:t>0.58094125</w:t>
      </w:r>
      <w:r w:rsidRPr="003664D5">
        <w:rPr>
          <w:rStyle w:val="ggboefpdpvb"/>
          <w:rFonts w:ascii="Lucida Console" w:hAnsi="Lucida Console"/>
          <w:color w:val="000000"/>
          <w:bdr w:val="none" w:sz="0" w:space="0" w:color="auto" w:frame="1"/>
        </w:rPr>
        <w:t xml:space="preserve"> -0.06851089</w:t>
      </w:r>
    </w:p>
    <w:p w14:paraId="2E9CF96A" w14:textId="0AC592FB" w:rsidR="003664D5" w:rsidRPr="003664D5" w:rsidRDefault="003664D5" w:rsidP="003664D5">
      <w:pPr>
        <w:pStyle w:val="HTMLPreformatted"/>
        <w:shd w:val="clear" w:color="auto" w:fill="FFFFFF"/>
        <w:wordWrap w:val="0"/>
        <w:rPr>
          <w:rStyle w:val="ggboefpdpvb"/>
          <w:rFonts w:ascii="Lucida Console" w:hAnsi="Lucida Console"/>
          <w:color w:val="000000"/>
          <w:bdr w:val="none" w:sz="0" w:space="0" w:color="auto" w:frame="1"/>
        </w:rPr>
      </w:pPr>
      <w:r w:rsidRPr="003664D5">
        <w:rPr>
          <w:rStyle w:val="ggboefpdpvb"/>
          <w:rFonts w:ascii="Lucida Console" w:hAnsi="Lucida Console"/>
          <w:color w:val="000000"/>
          <w:bdr w:val="none" w:sz="0" w:space="0" w:color="auto" w:frame="1"/>
        </w:rPr>
        <w:t xml:space="preserve">FIRMSIZE </w:t>
      </w:r>
      <w:r w:rsidRPr="003664D5">
        <w:rPr>
          <w:rStyle w:val="ggboefpdpvb"/>
          <w:rFonts w:ascii="Lucida Console" w:hAnsi="Lucida Console"/>
          <w:color w:val="000000"/>
          <w:bdr w:val="none" w:sz="0" w:space="0" w:color="auto" w:frame="1"/>
        </w:rPr>
        <w:t xml:space="preserve"> </w:t>
      </w:r>
      <w:r w:rsidRPr="003664D5">
        <w:rPr>
          <w:rStyle w:val="ggboefpdpvb"/>
          <w:rFonts w:ascii="Lucida Console" w:hAnsi="Lucida Console"/>
          <w:color w:val="000000"/>
          <w:bdr w:val="none" w:sz="0" w:space="0" w:color="auto" w:frame="1"/>
        </w:rPr>
        <w:t>0.58094125  1.00000000 -0.05406980</w:t>
      </w:r>
    </w:p>
    <w:p w14:paraId="57191F37" w14:textId="58A454E4" w:rsidR="003664D5" w:rsidRPr="003664D5" w:rsidRDefault="003664D5" w:rsidP="003664D5">
      <w:pPr>
        <w:pStyle w:val="HTMLPreformatted"/>
        <w:shd w:val="clear" w:color="auto" w:fill="FFFFFF"/>
        <w:wordWrap w:val="0"/>
        <w:rPr>
          <w:rFonts w:ascii="Lucida Console" w:hAnsi="Lucida Console"/>
          <w:color w:val="000000"/>
        </w:rPr>
      </w:pPr>
      <w:r w:rsidRPr="003664D5">
        <w:rPr>
          <w:rStyle w:val="ggboefpdpvb"/>
          <w:rFonts w:ascii="Lucida Console" w:hAnsi="Lucida Console"/>
          <w:color w:val="000000"/>
          <w:bdr w:val="none" w:sz="0" w:space="0" w:color="auto" w:frame="1"/>
        </w:rPr>
        <w:t>AGYOWNK  -0.06851089 -0.05406980  1.00000000</w:t>
      </w:r>
    </w:p>
    <w:p w14:paraId="0D28AE38" w14:textId="487F2F46" w:rsidR="00C9359B" w:rsidRDefault="00C9359B" w:rsidP="003664D5">
      <w:pPr>
        <w:rPr>
          <w:lang w:val="en-CA"/>
        </w:rPr>
      </w:pPr>
    </w:p>
    <w:p w14:paraId="5245659F" w14:textId="3A0A6809" w:rsidR="003664D5" w:rsidRPr="003664D5" w:rsidRDefault="003664D5" w:rsidP="003664D5">
      <w:pPr>
        <w:rPr>
          <w:lang w:val="en-CA"/>
        </w:rPr>
      </w:pPr>
      <w:r>
        <w:rPr>
          <w:lang w:val="en-CA"/>
        </w:rPr>
        <w:t>There are only moderate correlation between Age and Tenure, as well as Hourly Wages and Education. There is also a stron</w:t>
      </w:r>
      <w:r w:rsidR="0036750E">
        <w:rPr>
          <w:lang w:val="en-CA"/>
        </w:rPr>
        <w:t>g</w:t>
      </w:r>
      <w:r>
        <w:rPr>
          <w:lang w:val="en-CA"/>
        </w:rPr>
        <w:t xml:space="preserve"> correlation between establishment and firm size, which is to be expected since large firms usually will have offices with </w:t>
      </w:r>
      <w:r w:rsidR="0036750E">
        <w:rPr>
          <w:lang w:val="en-CA"/>
        </w:rPr>
        <w:t>many employees.</w:t>
      </w:r>
    </w:p>
    <w:p w14:paraId="332A7EB1" w14:textId="77777777" w:rsidR="00B20B2F" w:rsidRDefault="00B20B2F" w:rsidP="0044778D">
      <w:pPr>
        <w:pStyle w:val="Heading2"/>
        <w:rPr>
          <w:lang w:val="en-CA"/>
        </w:rPr>
      </w:pPr>
    </w:p>
    <w:p w14:paraId="67F660BC" w14:textId="41E2C19D" w:rsidR="0044778D" w:rsidRDefault="0044778D" w:rsidP="0044778D">
      <w:pPr>
        <w:pStyle w:val="Heading2"/>
        <w:rPr>
          <w:lang w:val="en-CA"/>
        </w:rPr>
      </w:pPr>
      <w:r>
        <w:rPr>
          <w:lang w:val="en-CA"/>
        </w:rPr>
        <w:t>Feature Selection</w:t>
      </w:r>
    </w:p>
    <w:p w14:paraId="5781A777" w14:textId="33F3B910" w:rsidR="0044778D" w:rsidRDefault="0044778D" w:rsidP="0044778D">
      <w:pPr>
        <w:pStyle w:val="Heading3"/>
      </w:pPr>
      <w:r>
        <w:t xml:space="preserve">Training </w:t>
      </w:r>
      <w:r w:rsidR="00D14F9C">
        <w:t xml:space="preserve">and Test </w:t>
      </w:r>
      <w:r>
        <w:t>Set</w:t>
      </w:r>
    </w:p>
    <w:p w14:paraId="503EAE5A" w14:textId="024B2A5B" w:rsidR="00D14F9C" w:rsidRDefault="00D14F9C" w:rsidP="00D14F9C">
      <w:r>
        <w:t>T</w:t>
      </w:r>
      <w:r w:rsidRPr="00D14F9C">
        <w:t>he dataset</w:t>
      </w:r>
      <w:r>
        <w:t xml:space="preserve"> was split into</w:t>
      </w:r>
      <w:r w:rsidRPr="00D14F9C">
        <w:t xml:space="preserve"> 70% of training and 30% of test sets</w:t>
      </w:r>
      <w:r>
        <w:t>, selecting observations randomly.</w:t>
      </w:r>
    </w:p>
    <w:p w14:paraId="18A49384" w14:textId="77777777" w:rsidR="00D14F9C" w:rsidRPr="00D14F9C" w:rsidRDefault="00D14F9C" w:rsidP="00D14F9C">
      <w:pPr>
        <w:pStyle w:val="Standard"/>
        <w:rPr>
          <w:lang w:val="en-CA"/>
        </w:rPr>
      </w:pPr>
    </w:p>
    <w:p w14:paraId="658604BF" w14:textId="74883EEF" w:rsidR="00D14F9C" w:rsidRDefault="00D14F9C" w:rsidP="00D14F9C">
      <w:pPr>
        <w:pStyle w:val="Heading3"/>
      </w:pPr>
      <w:r>
        <w:t>Forward Selection</w:t>
      </w:r>
    </w:p>
    <w:p w14:paraId="35187D6D" w14:textId="1B28AB95" w:rsidR="00D14F9C" w:rsidRDefault="00D14F9C" w:rsidP="00D14F9C">
      <w:pPr>
        <w:pStyle w:val="Standard"/>
        <w:rPr>
          <w:lang w:val="en-CA"/>
        </w:rPr>
      </w:pPr>
      <w:r>
        <w:rPr>
          <w:lang w:val="en-CA"/>
        </w:rPr>
        <w:t>Here are the results of the Forward Selection analysis applied to training data:</w:t>
      </w:r>
    </w:p>
    <w:p w14:paraId="4450CBC0" w14:textId="77777777" w:rsidR="00D14F9C" w:rsidRDefault="00D14F9C" w:rsidP="00D14F9C">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Call:</w:t>
      </w:r>
    </w:p>
    <w:p w14:paraId="6AA566AE" w14:textId="77777777" w:rsidR="00D14F9C" w:rsidRDefault="00D14F9C" w:rsidP="00D14F9C">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lm(formula = HRLYEARN ~ NOC_10 + NAICS_18 + EDUC + TENURE + PROV + </w:t>
      </w:r>
    </w:p>
    <w:p w14:paraId="66610A8F" w14:textId="77777777" w:rsidR="00D14F9C" w:rsidRDefault="00D14F9C" w:rsidP="00D14F9C">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ESTSIZE + AGE_12 + SEX + FIRMSIZE + PERMTEMP + EFAMTYPE + </w:t>
      </w:r>
    </w:p>
    <w:p w14:paraId="33DEF8A0" w14:textId="77777777" w:rsidR="00D14F9C" w:rsidRDefault="00D14F9C" w:rsidP="00D14F9C">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FTPTMAIN + COWMAIN + UTOTHRS + AGYOWNK + UNION + CMA + MARSTAT + </w:t>
      </w:r>
    </w:p>
    <w:p w14:paraId="0BF4E274" w14:textId="77777777" w:rsidR="00D14F9C" w:rsidRDefault="00D14F9C" w:rsidP="00D14F9C">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LFSSTAT + MJH, data = train)</w:t>
      </w:r>
    </w:p>
    <w:p w14:paraId="4CA024D4" w14:textId="77777777" w:rsidR="00D14F9C" w:rsidRDefault="00D14F9C" w:rsidP="00D14F9C">
      <w:pPr>
        <w:pStyle w:val="HTMLPreformatted"/>
        <w:shd w:val="clear" w:color="auto" w:fill="FFFFFF"/>
        <w:wordWrap w:val="0"/>
        <w:rPr>
          <w:rStyle w:val="ggboefpdpvb"/>
          <w:rFonts w:ascii="Lucida Console" w:hAnsi="Lucida Console"/>
          <w:color w:val="000000"/>
          <w:bdr w:val="none" w:sz="0" w:space="0" w:color="auto" w:frame="1"/>
        </w:rPr>
      </w:pPr>
    </w:p>
    <w:p w14:paraId="36B1A4B2" w14:textId="77777777" w:rsidR="00D14F9C" w:rsidRDefault="00D14F9C" w:rsidP="00D14F9C">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Residuals:</w:t>
      </w:r>
    </w:p>
    <w:p w14:paraId="580805AC" w14:textId="77777777" w:rsidR="00D14F9C" w:rsidRPr="00D14F9C" w:rsidRDefault="00D14F9C" w:rsidP="00D14F9C">
      <w:pPr>
        <w:pStyle w:val="HTMLPreformatted"/>
        <w:shd w:val="clear" w:color="auto" w:fill="FFFFFF"/>
        <w:wordWrap w:val="0"/>
        <w:rPr>
          <w:rStyle w:val="ggboefpdpvb"/>
          <w:rFonts w:ascii="Lucida Console" w:hAnsi="Lucida Console"/>
          <w:color w:val="000000"/>
          <w:bdr w:val="none" w:sz="0" w:space="0" w:color="auto" w:frame="1"/>
          <w:lang w:val="es-MX"/>
        </w:rPr>
      </w:pPr>
      <w:r>
        <w:rPr>
          <w:rStyle w:val="ggboefpdpvb"/>
          <w:rFonts w:ascii="Lucida Console" w:hAnsi="Lucida Console"/>
          <w:color w:val="000000"/>
          <w:bdr w:val="none" w:sz="0" w:space="0" w:color="auto" w:frame="1"/>
        </w:rPr>
        <w:t xml:space="preserve">    </w:t>
      </w:r>
      <w:r w:rsidRPr="00D14F9C">
        <w:rPr>
          <w:rStyle w:val="ggboefpdpvb"/>
          <w:rFonts w:ascii="Lucida Console" w:hAnsi="Lucida Console"/>
          <w:color w:val="000000"/>
          <w:bdr w:val="none" w:sz="0" w:space="0" w:color="auto" w:frame="1"/>
          <w:lang w:val="es-MX"/>
        </w:rPr>
        <w:t xml:space="preserve">Min      1Q  Median      3Q     Max </w:t>
      </w:r>
    </w:p>
    <w:p w14:paraId="46CE7C7D" w14:textId="77777777" w:rsidR="00D14F9C" w:rsidRPr="00D14F9C" w:rsidRDefault="00D14F9C" w:rsidP="00D14F9C">
      <w:pPr>
        <w:pStyle w:val="HTMLPreformatted"/>
        <w:shd w:val="clear" w:color="auto" w:fill="FFFFFF"/>
        <w:wordWrap w:val="0"/>
        <w:rPr>
          <w:rStyle w:val="ggboefpdpvb"/>
          <w:rFonts w:ascii="Lucida Console" w:hAnsi="Lucida Console"/>
          <w:color w:val="000000"/>
          <w:bdr w:val="none" w:sz="0" w:space="0" w:color="auto" w:frame="1"/>
          <w:lang w:val="es-MX"/>
        </w:rPr>
      </w:pPr>
      <w:r w:rsidRPr="00D14F9C">
        <w:rPr>
          <w:rStyle w:val="ggboefpdpvb"/>
          <w:rFonts w:ascii="Lucida Console" w:hAnsi="Lucida Console"/>
          <w:color w:val="000000"/>
          <w:bdr w:val="none" w:sz="0" w:space="0" w:color="auto" w:frame="1"/>
          <w:lang w:val="es-MX"/>
        </w:rPr>
        <w:t xml:space="preserve">-42.150  -5.465  -0.979   4.084  83.307 </w:t>
      </w:r>
    </w:p>
    <w:p w14:paraId="7A8A9B8D" w14:textId="77777777" w:rsidR="00D14F9C" w:rsidRPr="00D14F9C" w:rsidRDefault="00D14F9C" w:rsidP="00D14F9C">
      <w:pPr>
        <w:pStyle w:val="HTMLPreformatted"/>
        <w:shd w:val="clear" w:color="auto" w:fill="FFFFFF"/>
        <w:wordWrap w:val="0"/>
        <w:rPr>
          <w:rStyle w:val="ggboefpdpvb"/>
          <w:rFonts w:ascii="Lucida Console" w:hAnsi="Lucida Console"/>
          <w:color w:val="000000"/>
          <w:bdr w:val="none" w:sz="0" w:space="0" w:color="auto" w:frame="1"/>
          <w:lang w:val="es-MX"/>
        </w:rPr>
      </w:pPr>
    </w:p>
    <w:p w14:paraId="327E6FC0"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Coefficients:</w:t>
      </w:r>
    </w:p>
    <w:p w14:paraId="3791F896"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                                                                     Estimate Std. Error t value Pr(&gt;|t|)    </w:t>
      </w:r>
    </w:p>
    <w:p w14:paraId="75FA522E"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(Intercept)                                                         34.394399   0.603287  57.012  &lt; 2e-16 ***</w:t>
      </w:r>
    </w:p>
    <w:p w14:paraId="1F2F97B0"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NOC_10Business, finance and administration                         -11.496253   0.165983 -69.261  &lt; 2e-16 ***</w:t>
      </w:r>
    </w:p>
    <w:p w14:paraId="7FDB00D8"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NOC_10Natural and applied sciences                                  -5.761783   0.199661 -28.858  &lt; 2e-16 ***</w:t>
      </w:r>
    </w:p>
    <w:p w14:paraId="0FBC4A5E"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NOC_10Health                                                        -5.098106   0.220114 -23.161  &lt; 2e-16 ***</w:t>
      </w:r>
    </w:p>
    <w:p w14:paraId="457DC134"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NOC_10Education, law and social, community and government services  -6.456751   0.192576 -33.528  &lt; 2e-16 ***</w:t>
      </w:r>
    </w:p>
    <w:p w14:paraId="0469C58E"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NOC_10Art, culture, recreation and sport                           -10.107108   0.306934 -32.929  &lt; 2e-16 ***</w:t>
      </w:r>
    </w:p>
    <w:p w14:paraId="68CC8E02"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NOC_10Sales and service                                            -12.930467   0.166751 -77.543  &lt; 2e-16 ***</w:t>
      </w:r>
    </w:p>
    <w:p w14:paraId="0A70D020"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NOC_10Trades, transport and equipment operators                    -10.804708   0.183130 -59.000  &lt; 2e-16 ***</w:t>
      </w:r>
    </w:p>
    <w:p w14:paraId="24ED1698"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NOC_10Natural resources and agriculture                            -11.880225   0.319340 -37.202  &lt; 2e-16 ***</w:t>
      </w:r>
    </w:p>
    <w:p w14:paraId="36889D2F"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lastRenderedPageBreak/>
        <w:t>NOC_10Manufacturing and utilities                                  -13.382497   0.242719 -55.136  &lt; 2e-16 ***</w:t>
      </w:r>
    </w:p>
    <w:p w14:paraId="3202F75B"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NAICS_18Forestry, Fishing, Mining, Oil and Gas                       9.220595   0.380762  24.216  &lt; 2e-16 ***</w:t>
      </w:r>
    </w:p>
    <w:p w14:paraId="36D82B63"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NAICS_18Utilities                                                    8.236889   0.514284  16.016  &lt; 2e-16 ***</w:t>
      </w:r>
    </w:p>
    <w:p w14:paraId="1E0539D4"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NAICS_18Construction                                                 5.813064   0.407672  14.259  &lt; 2e-16 ***</w:t>
      </w:r>
    </w:p>
    <w:p w14:paraId="49882AB8"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NAICS_18Manufacturing durables                                       2.430302   0.415166   5.854 4.82e-09 ***</w:t>
      </w:r>
    </w:p>
    <w:p w14:paraId="07DBB13C"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NAICS_18Manufacturing non-durables                                   1.489599   0.420267   3.544 0.000394 ***</w:t>
      </w:r>
    </w:p>
    <w:p w14:paraId="122AFCDA"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NAICS_18Wholesale Trade                                              2.793519   0.427513   6.534 6.43e-11 ***</w:t>
      </w:r>
    </w:p>
    <w:p w14:paraId="1632F790"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 xml:space="preserve">NAICS_18Retail Trade                                                -1.225378   0.397647  -3.082 0.002060 ** </w:t>
      </w:r>
    </w:p>
    <w:p w14:paraId="3C5003EA"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 xml:space="preserve">NAICS_18Transportation and Warehousing                               1.317339   0.414219   3.180 0.001472 ** </w:t>
      </w:r>
    </w:p>
    <w:p w14:paraId="64B2EF1D"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NAICS_18Finance, Insurance, Real Estate and Leasing                  3.302142   0.412331   8.008 1.18e-15 ***</w:t>
      </w:r>
    </w:p>
    <w:p w14:paraId="3F8C13D6"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NAICS_18Professional, Scientific and Technical Services              4.420618   0.416593  10.611  &lt; 2e-16 ***</w:t>
      </w:r>
    </w:p>
    <w:p w14:paraId="7BE1CC95"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NAICS_18Management, Administrative and Other Support                -0.460703   0.413205  -1.115 0.264875    </w:t>
      </w:r>
    </w:p>
    <w:p w14:paraId="20727A26"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 xml:space="preserve">NAICS_18Educational Services                                         1.312515   0.427536   3.070 0.002142 ** </w:t>
      </w:r>
    </w:p>
    <w:p w14:paraId="62C4CDC2"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NAICS_18Health Care and Social Assistance                           -0.964540   0.408595  -2.361 0.018247</w:t>
      </w:r>
      <w:r w:rsidRPr="00D14F9C">
        <w:rPr>
          <w:rStyle w:val="ggboefpdpvb"/>
          <w:rFonts w:ascii="Lucida Console" w:hAnsi="Lucida Console"/>
          <w:color w:val="000000"/>
          <w:sz w:val="14"/>
          <w:szCs w:val="14"/>
          <w:bdr w:val="none" w:sz="0" w:space="0" w:color="auto" w:frame="1"/>
        </w:rPr>
        <w:t xml:space="preserve"> *  </w:t>
      </w:r>
    </w:p>
    <w:p w14:paraId="33167008"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NAICS_18Information, Culture and Recreation                          0.470978   0.418771   1.125 0.260734    </w:t>
      </w:r>
    </w:p>
    <w:p w14:paraId="7ED4B39A"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 xml:space="preserve">NAICS_18Accommodation and Food Services                             -1.143406   0.409307  -2.794 0.005215 ** </w:t>
      </w:r>
    </w:p>
    <w:p w14:paraId="40FB0CD6"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 xml:space="preserve">NAICS_18Other Services                                               0.834436   0.420744   1.983 0.047345 *  </w:t>
      </w:r>
    </w:p>
    <w:p w14:paraId="7A284B2D"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NAICS_18Public Administration                                        4.187362   0.422196   9.918  &lt; 2e-16 ***</w:t>
      </w:r>
    </w:p>
    <w:p w14:paraId="76D8EA97"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EDUC.L                                                               9.395202   0.186979  50.247  &lt; 2e-16 ***</w:t>
      </w:r>
    </w:p>
    <w:p w14:paraId="7AAC9CC3"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EDUC.Q                                                               3.354446   0.170323  19.695  &lt; 2e-16 ***</w:t>
      </w:r>
    </w:p>
    <w:p w14:paraId="4B06D30F"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EDUC.C                                                               1.135280   0.135562   8.375  &lt; 2e-16 ***</w:t>
      </w:r>
    </w:p>
    <w:p w14:paraId="5FDBC7C8"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EDUC^4                                                              -0.515425   0.122868  -4.195 2.73e-05 ***</w:t>
      </w:r>
    </w:p>
    <w:p w14:paraId="0D8C1BA0"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EDUC^5                                                              -0.554527   0.087690  -6.324 2.57e-10 ***</w:t>
      </w:r>
    </w:p>
    <w:p w14:paraId="530C860A"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lang w:val="es-MX"/>
        </w:rPr>
      </w:pPr>
      <w:r w:rsidRPr="00D14F9C">
        <w:rPr>
          <w:rStyle w:val="ggboefpdpvb"/>
          <w:rFonts w:ascii="Lucida Console" w:hAnsi="Lucida Console"/>
          <w:color w:val="000000"/>
          <w:sz w:val="14"/>
          <w:szCs w:val="14"/>
          <w:bdr w:val="none" w:sz="0" w:space="0" w:color="auto" w:frame="1"/>
          <w:lang w:val="es-MX"/>
        </w:rPr>
        <w:t xml:space="preserve">EDUC^6                                                              -0.024085   0.103369  -0.233 0.815759    </w:t>
      </w:r>
    </w:p>
    <w:p w14:paraId="227F2153"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TENURE                                                               0.021418   0.000512  41.836  &lt; 2e-16 ***</w:t>
      </w:r>
    </w:p>
    <w:p w14:paraId="022E3204"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PROVPEI                                                             -1.549582   0.278442  -5.565 2.63e-08 ***</w:t>
      </w:r>
    </w:p>
    <w:p w14:paraId="41417428"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PROVNS                                                              -1.428673   0.243097  -5.877 4.20e-09 ***</w:t>
      </w:r>
    </w:p>
    <w:p w14:paraId="0711FEED"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PROVNB                                                              -1.834636   0.243355  -7.539 4.79e-14 ***</w:t>
      </w:r>
    </w:p>
    <w:p w14:paraId="586D6CCA"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lang w:val="es-MX"/>
        </w:rPr>
      </w:pPr>
      <w:r w:rsidRPr="00D14F9C">
        <w:rPr>
          <w:rStyle w:val="ggboefpdpvb"/>
          <w:rFonts w:ascii="Lucida Console" w:hAnsi="Lucida Console"/>
          <w:color w:val="000000"/>
          <w:sz w:val="14"/>
          <w:szCs w:val="14"/>
          <w:bdr w:val="none" w:sz="0" w:space="0" w:color="auto" w:frame="1"/>
          <w:lang w:val="es-MX"/>
        </w:rPr>
        <w:t xml:space="preserve">PROVQc                                                               0.392609   0.213197   1.842 0.065547 .  </w:t>
      </w:r>
    </w:p>
    <w:p w14:paraId="78F35F0A"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PROVON                                                               1.884180   0.203093   9.277  &lt; 2e-16 ***</w:t>
      </w:r>
    </w:p>
    <w:p w14:paraId="2B9204C9"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lang w:val="es-MX"/>
        </w:rPr>
      </w:pPr>
      <w:r w:rsidRPr="00D14F9C">
        <w:rPr>
          <w:rStyle w:val="ggboefpdpvb"/>
          <w:rFonts w:ascii="Lucida Console" w:hAnsi="Lucida Console"/>
          <w:color w:val="000000"/>
          <w:sz w:val="14"/>
          <w:szCs w:val="14"/>
          <w:bdr w:val="none" w:sz="0" w:space="0" w:color="auto" w:frame="1"/>
          <w:lang w:val="es-MX"/>
        </w:rPr>
        <w:t xml:space="preserve">PROVMB                                                              -0.097977   0.222217  -0.441 0.659283    </w:t>
      </w:r>
    </w:p>
    <w:p w14:paraId="1BCE5A21"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PROVSK                                                               2.300858   0.228873  10.053  &lt; 2e-16 ***</w:t>
      </w:r>
    </w:p>
    <w:p w14:paraId="566465ED"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PROVAB                                                               4.690275   0.217067  21.608  &lt; 2e-16 ***</w:t>
      </w:r>
    </w:p>
    <w:p w14:paraId="64A708F1"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PROVBC                                                               2.986442   0.226745  13.171  &lt; 2e-16 ***</w:t>
      </w:r>
    </w:p>
    <w:p w14:paraId="770EE934"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lang w:val="es-MX"/>
        </w:rPr>
      </w:pPr>
      <w:r w:rsidRPr="00D14F9C">
        <w:rPr>
          <w:rStyle w:val="ggboefpdpvb"/>
          <w:rFonts w:ascii="Lucida Console" w:hAnsi="Lucida Console"/>
          <w:color w:val="000000"/>
          <w:sz w:val="14"/>
          <w:szCs w:val="14"/>
          <w:highlight w:val="yellow"/>
          <w:bdr w:val="none" w:sz="0" w:space="0" w:color="auto" w:frame="1"/>
          <w:lang w:val="es-MX"/>
        </w:rPr>
        <w:t>ESTSIZE.L                                                            2.962233   0.101435  29.203  &lt; 2e-16 ***</w:t>
      </w:r>
    </w:p>
    <w:p w14:paraId="12156010"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ESTSIZE.Q                                                            0.674583   0.085070   7.930 2.23e-15 ***</w:t>
      </w:r>
    </w:p>
    <w:p w14:paraId="5912F624"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ESTSIZE.C                                                            0.126906   0.077248   1.643 0.100420    </w:t>
      </w:r>
    </w:p>
    <w:p w14:paraId="4779A2FC"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AGE_12.L                                                             2.334002   0.280904   8.309  &lt; 2e-16 ***</w:t>
      </w:r>
    </w:p>
    <w:p w14:paraId="206E8A92"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AGE_12.Q                                                            -3.235781   0.260918 -12.402  &lt; 2e-16 ***</w:t>
      </w:r>
    </w:p>
    <w:p w14:paraId="4BC6C187"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AGE_12.C                                                            -1.465221   0.218419  -6.708 1.98e-11 ***</w:t>
      </w:r>
    </w:p>
    <w:p w14:paraId="22FB449E"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AGE_12^4                                                             0.254909   0.196182   1.299 0.193828    </w:t>
      </w:r>
    </w:p>
    <w:p w14:paraId="1C841C72"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AGE_12^5                                                            -1.173816   0.179385  -6.544 6.05e-11 ***</w:t>
      </w:r>
    </w:p>
    <w:p w14:paraId="1343F9FD"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 xml:space="preserve">AGE_12^6                                                             0.383617   0.162512   2.361 0.018251 *  </w:t>
      </w:r>
    </w:p>
    <w:p w14:paraId="31DA17B5"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AGE_12^7                                                            -0.322107   0.143726  -2.241 0.025021 *</w:t>
      </w:r>
      <w:r w:rsidRPr="00D14F9C">
        <w:rPr>
          <w:rStyle w:val="ggboefpdpvb"/>
          <w:rFonts w:ascii="Lucida Console" w:hAnsi="Lucida Console"/>
          <w:color w:val="000000"/>
          <w:sz w:val="14"/>
          <w:szCs w:val="14"/>
          <w:bdr w:val="none" w:sz="0" w:space="0" w:color="auto" w:frame="1"/>
        </w:rPr>
        <w:t xml:space="preserve">  </w:t>
      </w:r>
    </w:p>
    <w:p w14:paraId="16CC4875"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AGE_12^8                                                             0.154170   0.126597   1.218 0.223303    </w:t>
      </w:r>
    </w:p>
    <w:p w14:paraId="360471D8"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AGE_12^9                                                             0.022915   0.113877   0.201 0.840523    </w:t>
      </w:r>
    </w:p>
    <w:p w14:paraId="63902DEE"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AGE_12^10                                                            0.085832   0.105822   0.811 0.417315    </w:t>
      </w:r>
    </w:p>
    <w:p w14:paraId="2D3EE1B9"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AGE_12^11                                                           -0.007170   0.101236  -0.071 0.943538    </w:t>
      </w:r>
    </w:p>
    <w:p w14:paraId="60663D03"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SEXFemale                                                           -2.793067   0.085710 -32.587  &lt; 2e-16 ***</w:t>
      </w:r>
    </w:p>
    <w:p w14:paraId="4D3F8EE1"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FIRMSIZE.L                                                           1.409881   0.093332  15.106  &lt; 2e-16 ***</w:t>
      </w:r>
    </w:p>
    <w:p w14:paraId="1A593212"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FIRMSIZE.Q                                                          -0.041170   0.089565  -0.460 0.645754    </w:t>
      </w:r>
    </w:p>
    <w:p w14:paraId="6AE29854"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FIRMSIZE.C                                                           0.008198   0.093211   0.088 0.929919    </w:t>
      </w:r>
    </w:p>
    <w:p w14:paraId="11FACCC6"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PERMTEMPTemporary, seasonal                                         -1.988367   0.184070 -10.802  &lt; 2e-16 ***</w:t>
      </w:r>
    </w:p>
    <w:p w14:paraId="5D8E7DF4"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PERMTEMPTemporary, term or contract                                 -1.441414   0.148590  -9.701  &lt; 2e-16 ***</w:t>
      </w:r>
    </w:p>
    <w:p w14:paraId="3E82D20E"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PERMTEMPTemporary, casual or other                                  -1.432111   0.191765  -7.468 8.23e-14 ***</w:t>
      </w:r>
    </w:p>
    <w:p w14:paraId="3BC149D0"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EFAMTYPEHWDENC                                                       0.311675   0.186471   1.671 0.094639 .  </w:t>
      </w:r>
    </w:p>
    <w:p w14:paraId="01398B88"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EFAMTYPEHWDE17                                                       0.310602   0.239247   1.298 0.194207    </w:t>
      </w:r>
    </w:p>
    <w:p w14:paraId="17AA8127"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EFAMTYPEHWDE24                                                      -0.307748   0.234600  -1.312 0.189593    </w:t>
      </w:r>
    </w:p>
    <w:p w14:paraId="0329771C"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EFAMTYPEHWSHNC                                                       0.138287   0.242827   0.569 0.569026    </w:t>
      </w:r>
    </w:p>
    <w:p w14:paraId="68CB2627"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EFAMTYPEHWSH17                                                       0.140773   0.288197   0.488 0.625225    </w:t>
      </w:r>
    </w:p>
    <w:p w14:paraId="54839879"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EFAMTYPEHWSH24                                                      -0.132596   0.392703  -0.338 0.735628    </w:t>
      </w:r>
    </w:p>
    <w:p w14:paraId="577D3B23"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 xml:space="preserve">EFAMTYPEHWSWNC                                                      -0.655901   0.253341  -2.589 0.009627 ** </w:t>
      </w:r>
    </w:p>
    <w:p w14:paraId="7A529E1B"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 xml:space="preserve">EFAMTYPEHWSW17                                                      -1.025395   0.372463  -2.753 0.005906 ** </w:t>
      </w:r>
    </w:p>
    <w:p w14:paraId="4E885D55"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EFAMTYPEHWSW24                                                      -1.630267   0.452259  -3.605 0.000313 ***</w:t>
      </w:r>
    </w:p>
    <w:p w14:paraId="60715287"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EFAMTYPEHWNENC                                                      -1.045643   0.413061  -2.531 0.011361 *</w:t>
      </w:r>
      <w:r w:rsidRPr="00D14F9C">
        <w:rPr>
          <w:rStyle w:val="ggboefpdpvb"/>
          <w:rFonts w:ascii="Lucida Console" w:hAnsi="Lucida Console"/>
          <w:color w:val="000000"/>
          <w:sz w:val="14"/>
          <w:szCs w:val="14"/>
          <w:bdr w:val="none" w:sz="0" w:space="0" w:color="auto" w:frame="1"/>
        </w:rPr>
        <w:t xml:space="preserve">  </w:t>
      </w:r>
    </w:p>
    <w:p w14:paraId="7677FE46"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EFAMTYPEHWNE17                                                      -1.111293   1.069662  -1.039 0.298846    </w:t>
      </w:r>
    </w:p>
    <w:p w14:paraId="7462BF95"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EFAMTYPEHWNE24                                                      -0.851020   0.808786  -1.052 0.292702    </w:t>
      </w:r>
    </w:p>
    <w:p w14:paraId="0B5CB696"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EFAMTYPESPE17                                                       -0.130313   0.280367  -0.465 0.642080    </w:t>
      </w:r>
    </w:p>
    <w:p w14:paraId="7ED54AEA"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EFAMTYPESPE24                                                       -0.283631   0.308267  -0.920 0.357532    </w:t>
      </w:r>
    </w:p>
    <w:p w14:paraId="57A7FC93"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EFAMTYPESPN17                                                       -0.380748   0.700241  -0.544 0.586624    </w:t>
      </w:r>
    </w:p>
    <w:p w14:paraId="6291801F"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EFAMTYPESPN24                                                       -0.109977   0.783216  -0.140 0.888331    </w:t>
      </w:r>
    </w:p>
    <w:p w14:paraId="02ED149C"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EFAMTYPEOther                                                       -0.759658   0.163530  -4.645 3.40e-06 ***</w:t>
      </w:r>
    </w:p>
    <w:p w14:paraId="5C3C5500"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FTPTMAINPart-time                                                   -1.923942   0.149238 -12.892  &lt; 2e-16 ***</w:t>
      </w:r>
    </w:p>
    <w:p w14:paraId="1195C0EA"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COWMAINPrivate sector                                               -1.229040   0.144257  -8.520  &lt; 2e-16 ***</w:t>
      </w:r>
    </w:p>
    <w:p w14:paraId="3916884E"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highlight w:val="yellow"/>
          <w:bdr w:val="none" w:sz="0" w:space="0" w:color="auto" w:frame="1"/>
        </w:rPr>
      </w:pPr>
      <w:r w:rsidRPr="00D14F9C">
        <w:rPr>
          <w:rStyle w:val="ggboefpdpvb"/>
          <w:rFonts w:ascii="Lucida Console" w:hAnsi="Lucida Console"/>
          <w:color w:val="000000"/>
          <w:sz w:val="14"/>
          <w:szCs w:val="14"/>
          <w:highlight w:val="yellow"/>
          <w:bdr w:val="none" w:sz="0" w:space="0" w:color="auto" w:frame="1"/>
        </w:rPr>
        <w:t>UTOTHRS                                                             -0.042972   0.005302  -8.105 5.34e-16 ***</w:t>
      </w:r>
    </w:p>
    <w:p w14:paraId="3077F420"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AGYOWNK.L                                                           -0.685752   0.228197  -3.005 0.002656 **</w:t>
      </w:r>
      <w:r w:rsidRPr="00D14F9C">
        <w:rPr>
          <w:rStyle w:val="ggboefpdpvb"/>
          <w:rFonts w:ascii="Lucida Console" w:hAnsi="Lucida Console"/>
          <w:color w:val="000000"/>
          <w:sz w:val="14"/>
          <w:szCs w:val="14"/>
          <w:bdr w:val="none" w:sz="0" w:space="0" w:color="auto" w:frame="1"/>
        </w:rPr>
        <w:t xml:space="preserve"> </w:t>
      </w:r>
    </w:p>
    <w:p w14:paraId="04DD36A9"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AGYOWNK.Q                                                           -0.064969   0.155101  -0.419 0.675302    </w:t>
      </w:r>
    </w:p>
    <w:p w14:paraId="3586AC5D"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AGYOWNK.C                                                           -0.180315   0.172613  -1.045 0.296201    </w:t>
      </w:r>
    </w:p>
    <w:p w14:paraId="0A8F43C1"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AGYOWNK^4                                                           -0.535790   0.158112  -3.389 0.000703 ***</w:t>
      </w:r>
    </w:p>
    <w:p w14:paraId="35270008"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UNIONNot a member but covered by a union contract                    0.249071   0.248336   1.003 0.315885    </w:t>
      </w:r>
    </w:p>
    <w:p w14:paraId="3439003C"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UNIONNon-unionized                                                  -0.389969   0.097487  -4.000 6.33e-05 ***</w:t>
      </w:r>
    </w:p>
    <w:p w14:paraId="09CAC2A9"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CMAToronto                                                          -0.086860   0.250809  -0.346 0.729105    </w:t>
      </w:r>
    </w:p>
    <w:p w14:paraId="429A7E19"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CMAVancouver                                                        -1.015192   0.284722  -3.566 0.000363 ***</w:t>
      </w:r>
    </w:p>
    <w:p w14:paraId="3BE46178"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CMAOther                                                            -0.070826   0.192105  -0.369 0.712364    </w:t>
      </w:r>
    </w:p>
    <w:p w14:paraId="437C1102"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MARSTATLiving in common-law                                          0.207016   0.108946   1.900 0.057415 .  </w:t>
      </w:r>
    </w:p>
    <w:p w14:paraId="09A56075"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MARSTATWidowed                                                      -1.280200   0.362518  -3.531 0.000414 ***</w:t>
      </w:r>
    </w:p>
    <w:p w14:paraId="28721D1B"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MARSTATSeparated                                                     0.343679   0.255216   1.347 0.178107    </w:t>
      </w:r>
    </w:p>
    <w:p w14:paraId="3CD35BEB"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MARSTATDivorced                                                     -0.132868   0.221003  -0.601 0.547707    </w:t>
      </w:r>
    </w:p>
    <w:p w14:paraId="137A0850"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MARSTATSingle, never married                                        -0.149997   0.175384  -0.855 0.392416    </w:t>
      </w:r>
    </w:p>
    <w:p w14:paraId="4B9D928B"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LFSSTATEmployed, absent from work                                   -0.509135   0.133573  -3.812 0.000138 ***</w:t>
      </w:r>
    </w:p>
    <w:p w14:paraId="770BC226"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 xml:space="preserve">MJHMultiple jobholder                                               -0.240789   0.166549  -1.446 0.148251    </w:t>
      </w:r>
    </w:p>
    <w:p w14:paraId="19241BFA"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w:t>
      </w:r>
    </w:p>
    <w:p w14:paraId="1951F627"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lastRenderedPageBreak/>
        <w:t>Signif. codes:  0 ‘***’ 0.001 ‘**’ 0.01 ‘*’ 0.05 ‘.’ 0.1 ‘ ’ 1</w:t>
      </w:r>
    </w:p>
    <w:p w14:paraId="785CEFB6"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p>
    <w:p w14:paraId="20650624"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bdr w:val="none" w:sz="0" w:space="0" w:color="auto" w:frame="1"/>
        </w:rPr>
        <w:t>Residual standard error: 9.257 on 73741 degrees of freedom</w:t>
      </w:r>
    </w:p>
    <w:p w14:paraId="5EA951A4" w14:textId="77777777" w:rsidR="00D14F9C" w:rsidRPr="00D14F9C" w:rsidRDefault="00D14F9C" w:rsidP="00D14F9C">
      <w:pPr>
        <w:pStyle w:val="HTMLPreformatted"/>
        <w:shd w:val="clear" w:color="auto" w:fill="FFFFFF"/>
        <w:wordWrap w:val="0"/>
        <w:rPr>
          <w:rStyle w:val="ggboefpdpvb"/>
          <w:rFonts w:ascii="Lucida Console" w:hAnsi="Lucida Console"/>
          <w:color w:val="000000"/>
          <w:sz w:val="14"/>
          <w:szCs w:val="14"/>
          <w:bdr w:val="none" w:sz="0" w:space="0" w:color="auto" w:frame="1"/>
        </w:rPr>
      </w:pPr>
      <w:r w:rsidRPr="00D14F9C">
        <w:rPr>
          <w:rStyle w:val="ggboefpdpvb"/>
          <w:rFonts w:ascii="Lucida Console" w:hAnsi="Lucida Console"/>
          <w:color w:val="000000"/>
          <w:sz w:val="14"/>
          <w:szCs w:val="14"/>
          <w:highlight w:val="yellow"/>
          <w:bdr w:val="none" w:sz="0" w:space="0" w:color="auto" w:frame="1"/>
        </w:rPr>
        <w:t>Multiple R-squared:  0.4806,</w:t>
      </w:r>
      <w:r w:rsidRPr="00D14F9C">
        <w:rPr>
          <w:rStyle w:val="ggboefpdpvb"/>
          <w:rFonts w:ascii="Lucida Console" w:hAnsi="Lucida Console"/>
          <w:color w:val="000000"/>
          <w:sz w:val="14"/>
          <w:szCs w:val="14"/>
          <w:highlight w:val="yellow"/>
          <w:bdr w:val="none" w:sz="0" w:space="0" w:color="auto" w:frame="1"/>
        </w:rPr>
        <w:tab/>
        <w:t>Adjusted R-squared:  0.4799</w:t>
      </w:r>
      <w:r w:rsidRPr="00D14F9C">
        <w:rPr>
          <w:rStyle w:val="ggboefpdpvb"/>
          <w:rFonts w:ascii="Lucida Console" w:hAnsi="Lucida Console"/>
          <w:color w:val="000000"/>
          <w:sz w:val="14"/>
          <w:szCs w:val="14"/>
          <w:bdr w:val="none" w:sz="0" w:space="0" w:color="auto" w:frame="1"/>
        </w:rPr>
        <w:t xml:space="preserve"> </w:t>
      </w:r>
    </w:p>
    <w:p w14:paraId="5A7C6D5B" w14:textId="50320C87" w:rsidR="00B20B2F" w:rsidRPr="00D14F9C" w:rsidRDefault="00D14F9C" w:rsidP="00D14F9C">
      <w:pPr>
        <w:pStyle w:val="HTMLPreformatted"/>
        <w:shd w:val="clear" w:color="auto" w:fill="FFFFFF"/>
        <w:wordWrap w:val="0"/>
        <w:rPr>
          <w:rFonts w:ascii="Lucida Console" w:hAnsi="Lucida Console"/>
          <w:color w:val="000000"/>
          <w:sz w:val="14"/>
          <w:szCs w:val="14"/>
        </w:rPr>
      </w:pPr>
      <w:r w:rsidRPr="00D14F9C">
        <w:rPr>
          <w:rStyle w:val="ggboefpdpvb"/>
          <w:rFonts w:ascii="Lucida Console" w:hAnsi="Lucida Console"/>
          <w:color w:val="000000"/>
          <w:sz w:val="14"/>
          <w:szCs w:val="14"/>
          <w:bdr w:val="none" w:sz="0" w:space="0" w:color="auto" w:frame="1"/>
        </w:rPr>
        <w:t>F-statistic: 689.3 on 99 and 73741 DF,  p-value: &lt; 2.2e-16</w:t>
      </w:r>
    </w:p>
    <w:sectPr w:rsidR="00B20B2F" w:rsidRPr="00D14F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D23EE" w14:textId="77777777" w:rsidR="00097428" w:rsidRDefault="00097428">
      <w:r>
        <w:separator/>
      </w:r>
    </w:p>
  </w:endnote>
  <w:endnote w:type="continuationSeparator" w:id="0">
    <w:p w14:paraId="48499CF4" w14:textId="77777777" w:rsidR="00097428" w:rsidRDefault="0009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 R 10">
    <w:altName w:val="Cambria"/>
    <w:charset w:val="00"/>
    <w:family w:val="auto"/>
    <w:pitch w:val="variable"/>
  </w:font>
  <w:font w:name="OpenSymbol">
    <w:panose1 w:val="05010000000000000000"/>
    <w:charset w:val="00"/>
    <w:family w:val="auto"/>
    <w:pitch w:val="variable"/>
    <w:sig w:usb0="800000AF" w:usb1="1001ECEA" w:usb2="00000000" w:usb3="00000000" w:csb0="00000001" w:csb1="00000000"/>
  </w:font>
  <w:font w:name="MS PGothic">
    <w:panose1 w:val="020B0600070205080204"/>
    <w:charset w:val="80"/>
    <w:family w:val="swiss"/>
    <w:pitch w:val="variable"/>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83802" w14:textId="77777777" w:rsidR="00097428" w:rsidRDefault="00097428">
      <w:r>
        <w:rPr>
          <w:color w:val="000000"/>
        </w:rPr>
        <w:separator/>
      </w:r>
    </w:p>
  </w:footnote>
  <w:footnote w:type="continuationSeparator" w:id="0">
    <w:p w14:paraId="1A9CFF8B" w14:textId="77777777" w:rsidR="00097428" w:rsidRDefault="00097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87B63"/>
    <w:multiLevelType w:val="multilevel"/>
    <w:tmpl w:val="B7E2FCEE"/>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B435BD2"/>
    <w:multiLevelType w:val="multilevel"/>
    <w:tmpl w:val="7FDEC4FC"/>
    <w:styleLink w:val="WWNum2"/>
    <w:lvl w:ilvl="0">
      <w:numFmt w:val="bullet"/>
      <w:lvlText w:val="-"/>
      <w:lvlJc w:val="left"/>
      <w:pPr>
        <w:ind w:left="720" w:hanging="360"/>
      </w:pPr>
      <w:rPr>
        <w:rFonts w:ascii="Arial" w:eastAsia="Arial"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DD7490A"/>
    <w:multiLevelType w:val="multilevel"/>
    <w:tmpl w:val="77CAECE2"/>
    <w:styleLink w:val="WWNum1"/>
    <w:lvl w:ilvl="0">
      <w:numFmt w:val="bullet"/>
      <w:lvlText w:val="-"/>
      <w:lvlJc w:val="left"/>
      <w:pPr>
        <w:ind w:left="720" w:hanging="360"/>
      </w:pPr>
      <w:rPr>
        <w:rFonts w:ascii="Arial" w:eastAsia="CM R 10"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16E7BF3"/>
    <w:multiLevelType w:val="hybridMultilevel"/>
    <w:tmpl w:val="F15CE3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BD46239"/>
    <w:multiLevelType w:val="multilevel"/>
    <w:tmpl w:val="F44C86F4"/>
    <w:styleLink w:val="WWNum3"/>
    <w:lvl w:ilvl="0">
      <w:numFmt w:val="bullet"/>
      <w:lvlText w:val=" "/>
      <w:lvlJc w:val="left"/>
      <w:pPr>
        <w:ind w:left="360" w:hanging="360"/>
      </w:pPr>
      <w:rPr>
        <w:rFonts w:ascii="Arial" w:hAnsi="Arial"/>
      </w:rPr>
    </w:lvl>
    <w:lvl w:ilvl="1">
      <w:start w:val="1"/>
      <w:numFmt w:val="none"/>
      <w:lvlText w:val="%2​"/>
      <w:lvlJc w:val="left"/>
    </w:lvl>
    <w:lvl w:ilvl="2">
      <w:numFmt w:val="bullet"/>
      <w:lvlText w:val=" "/>
      <w:lvlJc w:val="left"/>
      <w:pPr>
        <w:ind w:left="1800" w:hanging="360"/>
      </w:pPr>
      <w:rPr>
        <w:rFonts w:ascii="Arial" w:hAnsi="Arial"/>
      </w:rPr>
    </w:lvl>
    <w:lvl w:ilvl="3">
      <w:numFmt w:val="bullet"/>
      <w:lvlText w:val=" "/>
      <w:lvlJc w:val="left"/>
      <w:pPr>
        <w:ind w:left="2520" w:hanging="360"/>
      </w:pPr>
      <w:rPr>
        <w:rFonts w:ascii="Arial" w:hAnsi="Arial"/>
      </w:rPr>
    </w:lvl>
    <w:lvl w:ilvl="4">
      <w:numFmt w:val="bullet"/>
      <w:lvlText w:val=" "/>
      <w:lvlJc w:val="left"/>
      <w:pPr>
        <w:ind w:left="3240" w:hanging="360"/>
      </w:pPr>
      <w:rPr>
        <w:rFonts w:ascii="Arial" w:hAnsi="Arial"/>
      </w:rPr>
    </w:lvl>
    <w:lvl w:ilvl="5">
      <w:numFmt w:val="bullet"/>
      <w:lvlText w:val=" "/>
      <w:lvlJc w:val="left"/>
      <w:pPr>
        <w:ind w:left="3960" w:hanging="360"/>
      </w:pPr>
      <w:rPr>
        <w:rFonts w:ascii="Arial" w:hAnsi="Arial"/>
      </w:rPr>
    </w:lvl>
    <w:lvl w:ilvl="6">
      <w:numFmt w:val="bullet"/>
      <w:lvlText w:val=" "/>
      <w:lvlJc w:val="left"/>
      <w:pPr>
        <w:ind w:left="4680" w:hanging="360"/>
      </w:pPr>
      <w:rPr>
        <w:rFonts w:ascii="Arial" w:hAnsi="Arial"/>
      </w:rPr>
    </w:lvl>
    <w:lvl w:ilvl="7">
      <w:numFmt w:val="bullet"/>
      <w:lvlText w:val=" "/>
      <w:lvlJc w:val="left"/>
      <w:pPr>
        <w:ind w:left="5400" w:hanging="360"/>
      </w:pPr>
      <w:rPr>
        <w:rFonts w:ascii="Arial" w:hAnsi="Arial"/>
      </w:rPr>
    </w:lvl>
    <w:lvl w:ilvl="8">
      <w:numFmt w:val="bullet"/>
      <w:lvlText w:val=" "/>
      <w:lvlJc w:val="left"/>
      <w:pPr>
        <w:ind w:left="6120" w:hanging="360"/>
      </w:pPr>
      <w:rPr>
        <w:rFonts w:ascii="Arial" w:hAnsi="Arial"/>
      </w:rPr>
    </w:lvl>
  </w:abstractNum>
  <w:abstractNum w:abstractNumId="5" w15:restartNumberingAfterBreak="0">
    <w:nsid w:val="44471A45"/>
    <w:multiLevelType w:val="multilevel"/>
    <w:tmpl w:val="D8780BA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4E3923D6"/>
    <w:multiLevelType w:val="multilevel"/>
    <w:tmpl w:val="1F148F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3C5781C"/>
    <w:multiLevelType w:val="multilevel"/>
    <w:tmpl w:val="3E40837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EC81449"/>
    <w:multiLevelType w:val="multilevel"/>
    <w:tmpl w:val="E884B444"/>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2"/>
  </w:num>
  <w:num w:numId="3">
    <w:abstractNumId w:val="1"/>
  </w:num>
  <w:num w:numId="4">
    <w:abstractNumId w:val="4"/>
  </w:num>
  <w:num w:numId="5">
    <w:abstractNumId w:val="7"/>
  </w:num>
  <w:num w:numId="6">
    <w:abstractNumId w:val="8"/>
  </w:num>
  <w:num w:numId="7">
    <w:abstractNumId w:val="0"/>
  </w:num>
  <w:num w:numId="8">
    <w:abstractNumId w:val="2"/>
  </w:num>
  <w:num w:numId="9">
    <w:abstractNumId w:val="1"/>
  </w:num>
  <w:num w:numId="10">
    <w:abstractNumId w:val="7"/>
  </w:num>
  <w:num w:numId="11">
    <w:abstractNumId w:val="8"/>
  </w:num>
  <w:num w:numId="12">
    <w:abstractNumId w:val="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61C"/>
    <w:rsid w:val="000612D5"/>
    <w:rsid w:val="00076ADA"/>
    <w:rsid w:val="00087E14"/>
    <w:rsid w:val="00092E87"/>
    <w:rsid w:val="0009407D"/>
    <w:rsid w:val="00097428"/>
    <w:rsid w:val="00110294"/>
    <w:rsid w:val="00162CBB"/>
    <w:rsid w:val="001B7BFA"/>
    <w:rsid w:val="001C2486"/>
    <w:rsid w:val="001C2E42"/>
    <w:rsid w:val="00212BE9"/>
    <w:rsid w:val="002B7C8E"/>
    <w:rsid w:val="00337CB8"/>
    <w:rsid w:val="00354F96"/>
    <w:rsid w:val="003664D5"/>
    <w:rsid w:val="0036750E"/>
    <w:rsid w:val="003711A4"/>
    <w:rsid w:val="00373F50"/>
    <w:rsid w:val="003D1B8A"/>
    <w:rsid w:val="00413A16"/>
    <w:rsid w:val="0044778D"/>
    <w:rsid w:val="00455AF3"/>
    <w:rsid w:val="004E4E61"/>
    <w:rsid w:val="0054494D"/>
    <w:rsid w:val="00581A1E"/>
    <w:rsid w:val="005853E2"/>
    <w:rsid w:val="005A09D7"/>
    <w:rsid w:val="005C24E6"/>
    <w:rsid w:val="005F6D68"/>
    <w:rsid w:val="00656670"/>
    <w:rsid w:val="006F55CA"/>
    <w:rsid w:val="007203AD"/>
    <w:rsid w:val="00721A7D"/>
    <w:rsid w:val="007613A5"/>
    <w:rsid w:val="007817A4"/>
    <w:rsid w:val="008707A5"/>
    <w:rsid w:val="00891637"/>
    <w:rsid w:val="008B239C"/>
    <w:rsid w:val="008C04B4"/>
    <w:rsid w:val="008C34A0"/>
    <w:rsid w:val="009100F5"/>
    <w:rsid w:val="00917813"/>
    <w:rsid w:val="009464BF"/>
    <w:rsid w:val="009579E5"/>
    <w:rsid w:val="009D019A"/>
    <w:rsid w:val="009E071A"/>
    <w:rsid w:val="00AC1E3D"/>
    <w:rsid w:val="00B20B2F"/>
    <w:rsid w:val="00B84144"/>
    <w:rsid w:val="00BE6F82"/>
    <w:rsid w:val="00C26560"/>
    <w:rsid w:val="00C552AE"/>
    <w:rsid w:val="00C9359B"/>
    <w:rsid w:val="00D14F9C"/>
    <w:rsid w:val="00D74083"/>
    <w:rsid w:val="00D86C93"/>
    <w:rsid w:val="00D9361C"/>
    <w:rsid w:val="00DA6E20"/>
    <w:rsid w:val="00DB712B"/>
    <w:rsid w:val="00DF5D10"/>
    <w:rsid w:val="00E129E2"/>
    <w:rsid w:val="00E26301"/>
    <w:rsid w:val="00E32445"/>
    <w:rsid w:val="00E50F2A"/>
    <w:rsid w:val="00E92AB9"/>
    <w:rsid w:val="00F00926"/>
    <w:rsid w:val="00F31DDD"/>
    <w:rsid w:val="00FC4B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13E4"/>
  <w15:docId w15:val="{3D3B8532-B16A-4CF6-838F-6A2EB91C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after="0"/>
      <w:outlineLvl w:val="0"/>
    </w:pPr>
    <w:rPr>
      <w:rFonts w:eastAsia="MS PGothic"/>
      <w:b/>
      <w:bCs/>
      <w:color w:val="365F91"/>
      <w:sz w:val="28"/>
      <w:szCs w:val="28"/>
    </w:rPr>
  </w:style>
  <w:style w:type="paragraph" w:styleId="Heading2">
    <w:name w:val="heading 2"/>
    <w:basedOn w:val="Standard"/>
    <w:next w:val="Standard"/>
    <w:uiPriority w:val="9"/>
    <w:unhideWhenUsed/>
    <w:qFormat/>
    <w:pPr>
      <w:keepNext/>
      <w:keepLines/>
      <w:spacing w:before="200" w:after="0"/>
      <w:outlineLvl w:val="1"/>
    </w:pPr>
    <w:rPr>
      <w:rFonts w:eastAsia="MS PGothic"/>
      <w:b/>
      <w:bCs/>
      <w:color w:val="4F81BD"/>
      <w:sz w:val="26"/>
      <w:szCs w:val="26"/>
    </w:rPr>
  </w:style>
  <w:style w:type="paragraph" w:styleId="Heading3">
    <w:name w:val="heading 3"/>
    <w:basedOn w:val="Standard"/>
    <w:next w:val="Standard"/>
    <w:uiPriority w:val="9"/>
    <w:unhideWhenUsed/>
    <w:qFormat/>
    <w:pPr>
      <w:keepNext/>
      <w:keepLines/>
      <w:spacing w:before="40" w:after="0" w:line="259" w:lineRule="auto"/>
      <w:outlineLvl w:val="2"/>
    </w:pPr>
    <w:rPr>
      <w:rFonts w:eastAsia="MS PGothic"/>
      <w:color w:val="243F60"/>
      <w:sz w:val="24"/>
      <w:szCs w:val="24"/>
      <w:lang w:val="en-CA"/>
    </w:rPr>
  </w:style>
  <w:style w:type="paragraph" w:styleId="Heading4">
    <w:name w:val="heading 4"/>
    <w:basedOn w:val="Standard"/>
    <w:next w:val="Standard"/>
    <w:uiPriority w:val="9"/>
    <w:unhideWhenUsed/>
    <w:qFormat/>
    <w:pPr>
      <w:keepNext/>
      <w:keepLines/>
      <w:spacing w:before="40" w:after="0" w:line="259" w:lineRule="auto"/>
      <w:outlineLvl w:val="3"/>
    </w:pPr>
    <w:rPr>
      <w:rFonts w:eastAsia="MS PGothic"/>
      <w:i/>
      <w:iCs/>
      <w:color w:val="365F91"/>
      <w:lang w:val="en-CA"/>
    </w:rPr>
  </w:style>
  <w:style w:type="paragraph" w:styleId="Heading5">
    <w:name w:val="heading 5"/>
    <w:basedOn w:val="Standard"/>
    <w:next w:val="Standard"/>
    <w:uiPriority w:val="9"/>
    <w:unhideWhenUsed/>
    <w:qFormat/>
    <w:pPr>
      <w:keepNext/>
      <w:keepLines/>
      <w:spacing w:before="40" w:after="0" w:line="259" w:lineRule="auto"/>
      <w:outlineLvl w:val="4"/>
    </w:pPr>
    <w:rPr>
      <w:rFonts w:eastAsia="MS PGothic"/>
      <w:color w:val="365F91"/>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customStyle="1" w:styleId="abbreviations">
    <w:name w:val="abbreviations"/>
    <w:basedOn w:val="Standard"/>
    <w:next w:val="Standard"/>
    <w:pPr>
      <w:tabs>
        <w:tab w:val="left" w:pos="6804"/>
      </w:tabs>
      <w:spacing w:before="120" w:after="0" w:line="360" w:lineRule="auto"/>
      <w:ind w:left="3402" w:hanging="3402"/>
    </w:pPr>
    <w:rPr>
      <w:rFonts w:ascii="Times New Roman" w:eastAsia="Times New Roman" w:hAnsi="Times New Roman" w:cs="Times New Roman"/>
      <w:sz w:val="20"/>
      <w:szCs w:val="20"/>
      <w:lang w:eastAsia="de-DE"/>
    </w:rPr>
  </w:style>
  <w:style w:type="paragraph" w:styleId="Title">
    <w:name w:val="Title"/>
    <w:basedOn w:val="Standard"/>
    <w:next w:val="Standard"/>
    <w:uiPriority w:val="10"/>
    <w:qFormat/>
    <w:pPr>
      <w:pBdr>
        <w:bottom w:val="single" w:sz="8" w:space="4" w:color="4F81BD"/>
      </w:pBdr>
      <w:spacing w:after="300" w:line="240" w:lineRule="auto"/>
    </w:pPr>
    <w:rPr>
      <w:rFonts w:eastAsia="MS PGothic"/>
      <w:color w:val="17365D"/>
      <w:spacing w:val="5"/>
      <w:kern w:val="3"/>
      <w:sz w:val="52"/>
      <w:szCs w:val="52"/>
    </w:rPr>
  </w:style>
  <w:style w:type="paragraph" w:styleId="BalloonText">
    <w:name w:val="Balloon Text"/>
    <w:basedOn w:val="Standard"/>
    <w:pPr>
      <w:spacing w:after="0" w:line="240" w:lineRule="auto"/>
    </w:pPr>
    <w:rPr>
      <w:rFonts w:ascii="Lucida Grande" w:eastAsia="Lucida Grande" w:hAnsi="Lucida Grande" w:cs="Lucida Grande"/>
      <w:sz w:val="18"/>
      <w:szCs w:val="18"/>
    </w:rPr>
  </w:style>
  <w:style w:type="paragraph" w:styleId="CommentText">
    <w:name w:val="annotation text"/>
    <w:basedOn w:val="Standard"/>
    <w:pPr>
      <w:spacing w:line="240" w:lineRule="auto"/>
    </w:pPr>
    <w:rPr>
      <w:sz w:val="24"/>
      <w:szCs w:val="24"/>
    </w:rPr>
  </w:style>
  <w:style w:type="paragraph" w:styleId="CommentSubject">
    <w:name w:val="annotation subject"/>
    <w:basedOn w:val="CommentText"/>
    <w:next w:val="CommentText"/>
    <w:rPr>
      <w:b/>
      <w:bCs/>
      <w:sz w:val="20"/>
      <w:szCs w:val="20"/>
    </w:rPr>
  </w:style>
  <w:style w:type="paragraph" w:customStyle="1" w:styleId="Default">
    <w:name w:val="Default"/>
    <w:pPr>
      <w:widowControl/>
    </w:pPr>
    <w:rPr>
      <w:rFonts w:ascii="CM R 10" w:eastAsia="CM R 10" w:hAnsi="CM R 10" w:cs="CM R 10"/>
      <w:color w:val="000000"/>
      <w:kern w:val="3"/>
      <w:sz w:val="24"/>
      <w:szCs w:val="24"/>
      <w:lang w:eastAsia="zh-CN" w:bidi="hi-IN"/>
    </w:rPr>
  </w:style>
  <w:style w:type="paragraph" w:styleId="ListParagraph">
    <w:name w:val="List Paragraph"/>
    <w:basedOn w:val="Standard"/>
    <w:pPr>
      <w:spacing w:after="160" w:line="259" w:lineRule="auto"/>
      <w:ind w:left="720"/>
    </w:pPr>
    <w:rPr>
      <w:lang w:val="en-CA"/>
    </w:rPr>
  </w:style>
  <w:style w:type="paragraph" w:styleId="NoSpacing">
    <w:name w:val="No Spacing"/>
    <w:pPr>
      <w:widowControl/>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ascii="Arial" w:eastAsia="MS PGothic" w:hAnsi="Arial" w:cs="Arial"/>
      <w:b/>
      <w:bCs/>
      <w:color w:val="365F91"/>
      <w:sz w:val="28"/>
      <w:szCs w:val="28"/>
    </w:rPr>
  </w:style>
  <w:style w:type="character" w:customStyle="1" w:styleId="Heading2Char">
    <w:name w:val="Heading 2 Char"/>
    <w:basedOn w:val="DefaultParagraphFont"/>
    <w:rPr>
      <w:rFonts w:ascii="Arial" w:eastAsia="MS PGothic" w:hAnsi="Arial" w:cs="Arial"/>
      <w:b/>
      <w:bCs/>
      <w:color w:val="4F81BD"/>
      <w:sz w:val="26"/>
      <w:szCs w:val="26"/>
    </w:rPr>
  </w:style>
  <w:style w:type="character" w:customStyle="1" w:styleId="TitleChar">
    <w:name w:val="Title Char"/>
    <w:basedOn w:val="DefaultParagraphFont"/>
    <w:rPr>
      <w:rFonts w:ascii="Arial" w:eastAsia="MS PGothic" w:hAnsi="Arial" w:cs="Arial"/>
      <w:color w:val="17365D"/>
      <w:spacing w:val="5"/>
      <w:kern w:val="3"/>
      <w:sz w:val="52"/>
      <w:szCs w:val="52"/>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sz w:val="24"/>
      <w:szCs w:val="24"/>
    </w:rPr>
  </w:style>
  <w:style w:type="character" w:customStyle="1" w:styleId="CommentSubjectChar">
    <w:name w:val="Comment Subject Char"/>
    <w:basedOn w:val="CommentTextChar"/>
    <w:rPr>
      <w:b/>
      <w:bCs/>
      <w:sz w:val="20"/>
      <w:szCs w:val="20"/>
    </w:rPr>
  </w:style>
  <w:style w:type="character" w:customStyle="1" w:styleId="Internetlink">
    <w:name w:val="Internet link"/>
    <w:basedOn w:val="DefaultParagraphFont"/>
    <w:rPr>
      <w:color w:val="0000FF"/>
      <w:u w:val="single"/>
    </w:rPr>
  </w:style>
  <w:style w:type="character" w:customStyle="1" w:styleId="Heading3Char">
    <w:name w:val="Heading 3 Char"/>
    <w:basedOn w:val="DefaultParagraphFont"/>
    <w:rPr>
      <w:rFonts w:ascii="Arial" w:eastAsia="MS PGothic" w:hAnsi="Arial" w:cs="Arial"/>
      <w:color w:val="243F60"/>
      <w:sz w:val="24"/>
      <w:szCs w:val="24"/>
      <w:lang w:val="en-CA"/>
    </w:rPr>
  </w:style>
  <w:style w:type="character" w:customStyle="1" w:styleId="Heading4Char">
    <w:name w:val="Heading 4 Char"/>
    <w:basedOn w:val="DefaultParagraphFont"/>
    <w:rPr>
      <w:rFonts w:ascii="Arial" w:eastAsia="MS PGothic" w:hAnsi="Arial" w:cs="Arial"/>
      <w:i/>
      <w:iCs/>
      <w:color w:val="365F91"/>
      <w:lang w:val="en-CA"/>
    </w:rPr>
  </w:style>
  <w:style w:type="character" w:customStyle="1" w:styleId="Heading5Char">
    <w:name w:val="Heading 5 Char"/>
    <w:basedOn w:val="DefaultParagraphFont"/>
    <w:rPr>
      <w:rFonts w:ascii="Arial" w:eastAsia="MS PGothic" w:hAnsi="Arial" w:cs="Arial"/>
      <w:color w:val="365F91"/>
      <w:lang w:val="en-CA"/>
    </w:rPr>
  </w:style>
  <w:style w:type="character" w:customStyle="1" w:styleId="ListLabel1">
    <w:name w:val="ListLabel 1"/>
    <w:rPr>
      <w:rFonts w:eastAsia="CM R 10" w:cs="Arial"/>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Arial"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table" w:styleId="TableGrid">
    <w:name w:val="Table Grid"/>
    <w:basedOn w:val="TableNormal"/>
    <w:uiPriority w:val="39"/>
    <w:rsid w:val="001C2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092E8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B712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unhideWhenUsed/>
    <w:rsid w:val="00212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212BE9"/>
    <w:rPr>
      <w:rFonts w:ascii="Courier New" w:eastAsia="Times New Roman" w:hAnsi="Courier New" w:cs="Courier New"/>
      <w:sz w:val="20"/>
      <w:szCs w:val="20"/>
      <w:lang w:val="en-CA" w:eastAsia="en-CA"/>
    </w:rPr>
  </w:style>
  <w:style w:type="character" w:customStyle="1" w:styleId="ggboefpdpvb">
    <w:name w:val="ggboefpdpvb"/>
    <w:basedOn w:val="DefaultParagraphFont"/>
    <w:rsid w:val="00212BE9"/>
  </w:style>
  <w:style w:type="table" w:styleId="GridTable4-Accent5">
    <w:name w:val="Grid Table 4 Accent 5"/>
    <w:basedOn w:val="TableNormal"/>
    <w:uiPriority w:val="49"/>
    <w:rsid w:val="005853E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4654">
      <w:bodyDiv w:val="1"/>
      <w:marLeft w:val="0"/>
      <w:marRight w:val="0"/>
      <w:marTop w:val="0"/>
      <w:marBottom w:val="0"/>
      <w:divBdr>
        <w:top w:val="none" w:sz="0" w:space="0" w:color="auto"/>
        <w:left w:val="none" w:sz="0" w:space="0" w:color="auto"/>
        <w:bottom w:val="none" w:sz="0" w:space="0" w:color="auto"/>
        <w:right w:val="none" w:sz="0" w:space="0" w:color="auto"/>
      </w:divBdr>
    </w:div>
    <w:div w:id="331763375">
      <w:bodyDiv w:val="1"/>
      <w:marLeft w:val="0"/>
      <w:marRight w:val="0"/>
      <w:marTop w:val="0"/>
      <w:marBottom w:val="0"/>
      <w:divBdr>
        <w:top w:val="none" w:sz="0" w:space="0" w:color="auto"/>
        <w:left w:val="none" w:sz="0" w:space="0" w:color="auto"/>
        <w:bottom w:val="none" w:sz="0" w:space="0" w:color="auto"/>
        <w:right w:val="none" w:sz="0" w:space="0" w:color="auto"/>
      </w:divBdr>
    </w:div>
    <w:div w:id="363334531">
      <w:bodyDiv w:val="1"/>
      <w:marLeft w:val="0"/>
      <w:marRight w:val="0"/>
      <w:marTop w:val="0"/>
      <w:marBottom w:val="0"/>
      <w:divBdr>
        <w:top w:val="none" w:sz="0" w:space="0" w:color="auto"/>
        <w:left w:val="none" w:sz="0" w:space="0" w:color="auto"/>
        <w:bottom w:val="none" w:sz="0" w:space="0" w:color="auto"/>
        <w:right w:val="none" w:sz="0" w:space="0" w:color="auto"/>
      </w:divBdr>
    </w:div>
    <w:div w:id="453208993">
      <w:bodyDiv w:val="1"/>
      <w:marLeft w:val="0"/>
      <w:marRight w:val="0"/>
      <w:marTop w:val="0"/>
      <w:marBottom w:val="0"/>
      <w:divBdr>
        <w:top w:val="none" w:sz="0" w:space="0" w:color="auto"/>
        <w:left w:val="none" w:sz="0" w:space="0" w:color="auto"/>
        <w:bottom w:val="none" w:sz="0" w:space="0" w:color="auto"/>
        <w:right w:val="none" w:sz="0" w:space="0" w:color="auto"/>
      </w:divBdr>
    </w:div>
    <w:div w:id="586963481">
      <w:bodyDiv w:val="1"/>
      <w:marLeft w:val="0"/>
      <w:marRight w:val="0"/>
      <w:marTop w:val="0"/>
      <w:marBottom w:val="0"/>
      <w:divBdr>
        <w:top w:val="none" w:sz="0" w:space="0" w:color="auto"/>
        <w:left w:val="none" w:sz="0" w:space="0" w:color="auto"/>
        <w:bottom w:val="none" w:sz="0" w:space="0" w:color="auto"/>
        <w:right w:val="none" w:sz="0" w:space="0" w:color="auto"/>
      </w:divBdr>
    </w:div>
    <w:div w:id="605112753">
      <w:bodyDiv w:val="1"/>
      <w:marLeft w:val="0"/>
      <w:marRight w:val="0"/>
      <w:marTop w:val="0"/>
      <w:marBottom w:val="0"/>
      <w:divBdr>
        <w:top w:val="none" w:sz="0" w:space="0" w:color="auto"/>
        <w:left w:val="none" w:sz="0" w:space="0" w:color="auto"/>
        <w:bottom w:val="none" w:sz="0" w:space="0" w:color="auto"/>
        <w:right w:val="none" w:sz="0" w:space="0" w:color="auto"/>
      </w:divBdr>
    </w:div>
    <w:div w:id="619728256">
      <w:bodyDiv w:val="1"/>
      <w:marLeft w:val="0"/>
      <w:marRight w:val="0"/>
      <w:marTop w:val="0"/>
      <w:marBottom w:val="0"/>
      <w:divBdr>
        <w:top w:val="none" w:sz="0" w:space="0" w:color="auto"/>
        <w:left w:val="none" w:sz="0" w:space="0" w:color="auto"/>
        <w:bottom w:val="none" w:sz="0" w:space="0" w:color="auto"/>
        <w:right w:val="none" w:sz="0" w:space="0" w:color="auto"/>
      </w:divBdr>
    </w:div>
    <w:div w:id="627391773">
      <w:bodyDiv w:val="1"/>
      <w:marLeft w:val="0"/>
      <w:marRight w:val="0"/>
      <w:marTop w:val="0"/>
      <w:marBottom w:val="0"/>
      <w:divBdr>
        <w:top w:val="none" w:sz="0" w:space="0" w:color="auto"/>
        <w:left w:val="none" w:sz="0" w:space="0" w:color="auto"/>
        <w:bottom w:val="none" w:sz="0" w:space="0" w:color="auto"/>
        <w:right w:val="none" w:sz="0" w:space="0" w:color="auto"/>
      </w:divBdr>
    </w:div>
    <w:div w:id="719666266">
      <w:bodyDiv w:val="1"/>
      <w:marLeft w:val="0"/>
      <w:marRight w:val="0"/>
      <w:marTop w:val="0"/>
      <w:marBottom w:val="0"/>
      <w:divBdr>
        <w:top w:val="none" w:sz="0" w:space="0" w:color="auto"/>
        <w:left w:val="none" w:sz="0" w:space="0" w:color="auto"/>
        <w:bottom w:val="none" w:sz="0" w:space="0" w:color="auto"/>
        <w:right w:val="none" w:sz="0" w:space="0" w:color="auto"/>
      </w:divBdr>
    </w:div>
    <w:div w:id="777798676">
      <w:bodyDiv w:val="1"/>
      <w:marLeft w:val="0"/>
      <w:marRight w:val="0"/>
      <w:marTop w:val="0"/>
      <w:marBottom w:val="0"/>
      <w:divBdr>
        <w:top w:val="none" w:sz="0" w:space="0" w:color="auto"/>
        <w:left w:val="none" w:sz="0" w:space="0" w:color="auto"/>
        <w:bottom w:val="none" w:sz="0" w:space="0" w:color="auto"/>
        <w:right w:val="none" w:sz="0" w:space="0" w:color="auto"/>
      </w:divBdr>
    </w:div>
    <w:div w:id="813379188">
      <w:bodyDiv w:val="1"/>
      <w:marLeft w:val="0"/>
      <w:marRight w:val="0"/>
      <w:marTop w:val="0"/>
      <w:marBottom w:val="0"/>
      <w:divBdr>
        <w:top w:val="none" w:sz="0" w:space="0" w:color="auto"/>
        <w:left w:val="none" w:sz="0" w:space="0" w:color="auto"/>
        <w:bottom w:val="none" w:sz="0" w:space="0" w:color="auto"/>
        <w:right w:val="none" w:sz="0" w:space="0" w:color="auto"/>
      </w:divBdr>
    </w:div>
    <w:div w:id="922959354">
      <w:bodyDiv w:val="1"/>
      <w:marLeft w:val="0"/>
      <w:marRight w:val="0"/>
      <w:marTop w:val="0"/>
      <w:marBottom w:val="0"/>
      <w:divBdr>
        <w:top w:val="none" w:sz="0" w:space="0" w:color="auto"/>
        <w:left w:val="none" w:sz="0" w:space="0" w:color="auto"/>
        <w:bottom w:val="none" w:sz="0" w:space="0" w:color="auto"/>
        <w:right w:val="none" w:sz="0" w:space="0" w:color="auto"/>
      </w:divBdr>
    </w:div>
    <w:div w:id="1017851721">
      <w:bodyDiv w:val="1"/>
      <w:marLeft w:val="0"/>
      <w:marRight w:val="0"/>
      <w:marTop w:val="0"/>
      <w:marBottom w:val="0"/>
      <w:divBdr>
        <w:top w:val="none" w:sz="0" w:space="0" w:color="auto"/>
        <w:left w:val="none" w:sz="0" w:space="0" w:color="auto"/>
        <w:bottom w:val="none" w:sz="0" w:space="0" w:color="auto"/>
        <w:right w:val="none" w:sz="0" w:space="0" w:color="auto"/>
      </w:divBdr>
    </w:div>
    <w:div w:id="1154880688">
      <w:bodyDiv w:val="1"/>
      <w:marLeft w:val="0"/>
      <w:marRight w:val="0"/>
      <w:marTop w:val="0"/>
      <w:marBottom w:val="0"/>
      <w:divBdr>
        <w:top w:val="none" w:sz="0" w:space="0" w:color="auto"/>
        <w:left w:val="none" w:sz="0" w:space="0" w:color="auto"/>
        <w:bottom w:val="none" w:sz="0" w:space="0" w:color="auto"/>
        <w:right w:val="none" w:sz="0" w:space="0" w:color="auto"/>
      </w:divBdr>
    </w:div>
    <w:div w:id="1279684109">
      <w:bodyDiv w:val="1"/>
      <w:marLeft w:val="0"/>
      <w:marRight w:val="0"/>
      <w:marTop w:val="0"/>
      <w:marBottom w:val="0"/>
      <w:divBdr>
        <w:top w:val="none" w:sz="0" w:space="0" w:color="auto"/>
        <w:left w:val="none" w:sz="0" w:space="0" w:color="auto"/>
        <w:bottom w:val="none" w:sz="0" w:space="0" w:color="auto"/>
        <w:right w:val="none" w:sz="0" w:space="0" w:color="auto"/>
      </w:divBdr>
    </w:div>
    <w:div w:id="1402018349">
      <w:bodyDiv w:val="1"/>
      <w:marLeft w:val="0"/>
      <w:marRight w:val="0"/>
      <w:marTop w:val="0"/>
      <w:marBottom w:val="0"/>
      <w:divBdr>
        <w:top w:val="none" w:sz="0" w:space="0" w:color="auto"/>
        <w:left w:val="none" w:sz="0" w:space="0" w:color="auto"/>
        <w:bottom w:val="none" w:sz="0" w:space="0" w:color="auto"/>
        <w:right w:val="none" w:sz="0" w:space="0" w:color="auto"/>
      </w:divBdr>
    </w:div>
    <w:div w:id="1546481897">
      <w:bodyDiv w:val="1"/>
      <w:marLeft w:val="0"/>
      <w:marRight w:val="0"/>
      <w:marTop w:val="0"/>
      <w:marBottom w:val="0"/>
      <w:divBdr>
        <w:top w:val="none" w:sz="0" w:space="0" w:color="auto"/>
        <w:left w:val="none" w:sz="0" w:space="0" w:color="auto"/>
        <w:bottom w:val="none" w:sz="0" w:space="0" w:color="auto"/>
        <w:right w:val="none" w:sz="0" w:space="0" w:color="auto"/>
      </w:divBdr>
    </w:div>
    <w:div w:id="1585869487">
      <w:bodyDiv w:val="1"/>
      <w:marLeft w:val="0"/>
      <w:marRight w:val="0"/>
      <w:marTop w:val="0"/>
      <w:marBottom w:val="0"/>
      <w:divBdr>
        <w:top w:val="none" w:sz="0" w:space="0" w:color="auto"/>
        <w:left w:val="none" w:sz="0" w:space="0" w:color="auto"/>
        <w:bottom w:val="none" w:sz="0" w:space="0" w:color="auto"/>
        <w:right w:val="none" w:sz="0" w:space="0" w:color="auto"/>
      </w:divBdr>
    </w:div>
    <w:div w:id="1649435978">
      <w:bodyDiv w:val="1"/>
      <w:marLeft w:val="0"/>
      <w:marRight w:val="0"/>
      <w:marTop w:val="0"/>
      <w:marBottom w:val="0"/>
      <w:divBdr>
        <w:top w:val="none" w:sz="0" w:space="0" w:color="auto"/>
        <w:left w:val="none" w:sz="0" w:space="0" w:color="auto"/>
        <w:bottom w:val="none" w:sz="0" w:space="0" w:color="auto"/>
        <w:right w:val="none" w:sz="0" w:space="0" w:color="auto"/>
      </w:divBdr>
    </w:div>
    <w:div w:id="1702440157">
      <w:bodyDiv w:val="1"/>
      <w:marLeft w:val="0"/>
      <w:marRight w:val="0"/>
      <w:marTop w:val="0"/>
      <w:marBottom w:val="0"/>
      <w:divBdr>
        <w:top w:val="none" w:sz="0" w:space="0" w:color="auto"/>
        <w:left w:val="none" w:sz="0" w:space="0" w:color="auto"/>
        <w:bottom w:val="none" w:sz="0" w:space="0" w:color="auto"/>
        <w:right w:val="none" w:sz="0" w:space="0" w:color="auto"/>
      </w:divBdr>
    </w:div>
    <w:div w:id="1793595881">
      <w:bodyDiv w:val="1"/>
      <w:marLeft w:val="0"/>
      <w:marRight w:val="0"/>
      <w:marTop w:val="0"/>
      <w:marBottom w:val="0"/>
      <w:divBdr>
        <w:top w:val="none" w:sz="0" w:space="0" w:color="auto"/>
        <w:left w:val="none" w:sz="0" w:space="0" w:color="auto"/>
        <w:bottom w:val="none" w:sz="0" w:space="0" w:color="auto"/>
        <w:right w:val="none" w:sz="0" w:space="0" w:color="auto"/>
      </w:divBdr>
    </w:div>
    <w:div w:id="1945572345">
      <w:bodyDiv w:val="1"/>
      <w:marLeft w:val="0"/>
      <w:marRight w:val="0"/>
      <w:marTop w:val="0"/>
      <w:marBottom w:val="0"/>
      <w:divBdr>
        <w:top w:val="none" w:sz="0" w:space="0" w:color="auto"/>
        <w:left w:val="none" w:sz="0" w:space="0" w:color="auto"/>
        <w:bottom w:val="none" w:sz="0" w:space="0" w:color="auto"/>
        <w:right w:val="none" w:sz="0" w:space="0" w:color="auto"/>
      </w:divBdr>
    </w:div>
    <w:div w:id="2045324028">
      <w:bodyDiv w:val="1"/>
      <w:marLeft w:val="0"/>
      <w:marRight w:val="0"/>
      <w:marTop w:val="0"/>
      <w:marBottom w:val="0"/>
      <w:divBdr>
        <w:top w:val="none" w:sz="0" w:space="0" w:color="auto"/>
        <w:left w:val="none" w:sz="0" w:space="0" w:color="auto"/>
        <w:bottom w:val="none" w:sz="0" w:space="0" w:color="auto"/>
        <w:right w:val="none" w:sz="0" w:space="0" w:color="auto"/>
      </w:divBdr>
    </w:div>
    <w:div w:id="2071534803">
      <w:bodyDiv w:val="1"/>
      <w:marLeft w:val="0"/>
      <w:marRight w:val="0"/>
      <w:marTop w:val="0"/>
      <w:marBottom w:val="0"/>
      <w:divBdr>
        <w:top w:val="none" w:sz="0" w:space="0" w:color="auto"/>
        <w:left w:val="none" w:sz="0" w:space="0" w:color="auto"/>
        <w:bottom w:val="none" w:sz="0" w:space="0" w:color="auto"/>
        <w:right w:val="none" w:sz="0" w:space="0" w:color="auto"/>
      </w:divBdr>
    </w:div>
    <w:div w:id="2086609700">
      <w:bodyDiv w:val="1"/>
      <w:marLeft w:val="0"/>
      <w:marRight w:val="0"/>
      <w:marTop w:val="0"/>
      <w:marBottom w:val="0"/>
      <w:divBdr>
        <w:top w:val="none" w:sz="0" w:space="0" w:color="auto"/>
        <w:left w:val="none" w:sz="0" w:space="0" w:color="auto"/>
        <w:bottom w:val="none" w:sz="0" w:space="0" w:color="auto"/>
        <w:right w:val="none" w:sz="0" w:space="0" w:color="auto"/>
      </w:divBdr>
    </w:div>
    <w:div w:id="2126774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www150.statcan.gc.ca/n1/daily-quotidien/190830/dq190830d-eng.htm" TargetMode="Externa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chart" Target="charts/chart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yperlink" Target="https://www150.statcan.gc.ca/n1/pub/89-503-x/2015001/article/14694-eng.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ber\Desktop\Ryerson\6.%20Spring-Summer%202020\Sep_2009_2019%20-%20Data%20Descrip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ber\Desktop\Ryerson\6.%20Spring-Summer%202020\Sep_2009_2019%20-%20Data%20Descrip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[Sep_2009_2019 - Data Description.xlsx]LFSSTAT!PivotTable1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a:t>Labor Force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LFSSTAT!$B$1:$B$2</c:f>
              <c:strCache>
                <c:ptCount val="1"/>
                <c:pt idx="0">
                  <c:v>2009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LFSSTAT!$A$3:$A$7</c:f>
              <c:strCache>
                <c:ptCount val="4"/>
                <c:pt idx="0">
                  <c:v>Employed, at work</c:v>
                </c:pt>
                <c:pt idx="1">
                  <c:v>Employed,absent from work</c:v>
                </c:pt>
                <c:pt idx="2">
                  <c:v>Not in the labor force</c:v>
                </c:pt>
                <c:pt idx="3">
                  <c:v>Unemployed</c:v>
                </c:pt>
              </c:strCache>
            </c:strRef>
          </c:cat>
          <c:val>
            <c:numRef>
              <c:f>LFSSTAT!$B$3:$B$7</c:f>
              <c:numCache>
                <c:formatCode>#,##0</c:formatCode>
                <c:ptCount val="4"/>
                <c:pt idx="0">
                  <c:v>60356</c:v>
                </c:pt>
                <c:pt idx="1">
                  <c:v>4607</c:v>
                </c:pt>
                <c:pt idx="2">
                  <c:v>37359</c:v>
                </c:pt>
                <c:pt idx="3">
                  <c:v>5271</c:v>
                </c:pt>
              </c:numCache>
            </c:numRef>
          </c:val>
          <c:extLst>
            <c:ext xmlns:c16="http://schemas.microsoft.com/office/drawing/2014/chart" uri="{C3380CC4-5D6E-409C-BE32-E72D297353CC}">
              <c16:uniqueId val="{00000000-0BA1-479D-ACF8-0D844D3A5BC7}"/>
            </c:ext>
          </c:extLst>
        </c:ser>
        <c:ser>
          <c:idx val="1"/>
          <c:order val="1"/>
          <c:tx>
            <c:strRef>
              <c:f>LFSSTAT!$C$1:$C$2</c:f>
              <c:strCache>
                <c:ptCount val="1"/>
                <c:pt idx="0">
                  <c:v>2019</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LFSSTAT!$A$3:$A$7</c:f>
              <c:strCache>
                <c:ptCount val="4"/>
                <c:pt idx="0">
                  <c:v>Employed, at work</c:v>
                </c:pt>
                <c:pt idx="1">
                  <c:v>Employed,absent from work</c:v>
                </c:pt>
                <c:pt idx="2">
                  <c:v>Not in the labor force</c:v>
                </c:pt>
                <c:pt idx="3">
                  <c:v>Unemployed</c:v>
                </c:pt>
              </c:strCache>
            </c:strRef>
          </c:cat>
          <c:val>
            <c:numRef>
              <c:f>LFSSTAT!$C$3:$C$7</c:f>
              <c:numCache>
                <c:formatCode>#,##0</c:formatCode>
                <c:ptCount val="4"/>
                <c:pt idx="0">
                  <c:v>55681</c:v>
                </c:pt>
                <c:pt idx="1">
                  <c:v>4432</c:v>
                </c:pt>
                <c:pt idx="2">
                  <c:v>36632</c:v>
                </c:pt>
                <c:pt idx="3">
                  <c:v>3266</c:v>
                </c:pt>
              </c:numCache>
            </c:numRef>
          </c:val>
          <c:extLst>
            <c:ext xmlns:c16="http://schemas.microsoft.com/office/drawing/2014/chart" uri="{C3380CC4-5D6E-409C-BE32-E72D297353CC}">
              <c16:uniqueId val="{00000001-0BA1-479D-ACF8-0D844D3A5BC7}"/>
            </c:ext>
          </c:extLst>
        </c:ser>
        <c:dLbls>
          <c:dLblPos val="outEnd"/>
          <c:showLegendKey val="0"/>
          <c:showVal val="1"/>
          <c:showCatName val="0"/>
          <c:showSerName val="0"/>
          <c:showPercent val="0"/>
          <c:showBubbleSize val="0"/>
        </c:dLbls>
        <c:gapWidth val="219"/>
        <c:overlap val="-27"/>
        <c:axId val="1391242624"/>
        <c:axId val="459718144"/>
      </c:barChart>
      <c:catAx>
        <c:axId val="139124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59718144"/>
        <c:crosses val="autoZero"/>
        <c:auto val="1"/>
        <c:lblAlgn val="ctr"/>
        <c:lblOffset val="100"/>
        <c:noMultiLvlLbl val="0"/>
      </c:catAx>
      <c:valAx>
        <c:axId val="459718144"/>
        <c:scaling>
          <c:orientation val="minMax"/>
        </c:scaling>
        <c:delete val="1"/>
        <c:axPos val="l"/>
        <c:numFmt formatCode="#,##0" sourceLinked="1"/>
        <c:majorTickMark val="none"/>
        <c:minorTickMark val="none"/>
        <c:tickLblPos val="nextTo"/>
        <c:crossAx val="1391242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6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[Sep_2009_2019 - Data Description.xlsx]PRIVPUB!PivotTable1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a:t>Employees by Sector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PRIVPUB!$B$4:$B$5</c:f>
              <c:strCache>
                <c:ptCount val="1"/>
                <c:pt idx="0">
                  <c:v>2009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PRIVPUB!$A$6:$A$10</c:f>
              <c:strCache>
                <c:ptCount val="4"/>
                <c:pt idx="0">
                  <c:v>Private Sector</c:v>
                </c:pt>
                <c:pt idx="1">
                  <c:v>Public Sector</c:v>
                </c:pt>
                <c:pt idx="2">
                  <c:v>Self-Employed</c:v>
                </c:pt>
                <c:pt idx="3">
                  <c:v>Unpaid Family Worker</c:v>
                </c:pt>
              </c:strCache>
            </c:strRef>
          </c:cat>
          <c:val>
            <c:numRef>
              <c:f>PRIVPUB!$B$6:$B$10</c:f>
              <c:numCache>
                <c:formatCode>#,##0</c:formatCode>
                <c:ptCount val="4"/>
                <c:pt idx="0">
                  <c:v>40123</c:v>
                </c:pt>
                <c:pt idx="1">
                  <c:v>14434</c:v>
                </c:pt>
                <c:pt idx="2">
                  <c:v>10290</c:v>
                </c:pt>
                <c:pt idx="3">
                  <c:v>116</c:v>
                </c:pt>
              </c:numCache>
            </c:numRef>
          </c:val>
          <c:extLst>
            <c:ext xmlns:c16="http://schemas.microsoft.com/office/drawing/2014/chart" uri="{C3380CC4-5D6E-409C-BE32-E72D297353CC}">
              <c16:uniqueId val="{00000000-1879-497F-8FE1-E14198BFA80B}"/>
            </c:ext>
          </c:extLst>
        </c:ser>
        <c:ser>
          <c:idx val="1"/>
          <c:order val="1"/>
          <c:tx>
            <c:strRef>
              <c:f>PRIVPUB!$C$4:$C$5</c:f>
              <c:strCache>
                <c:ptCount val="1"/>
                <c:pt idx="0">
                  <c:v>2019</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PRIVPUB!$A$6:$A$10</c:f>
              <c:strCache>
                <c:ptCount val="4"/>
                <c:pt idx="0">
                  <c:v>Private Sector</c:v>
                </c:pt>
                <c:pt idx="1">
                  <c:v>Public Sector</c:v>
                </c:pt>
                <c:pt idx="2">
                  <c:v>Self-Employed</c:v>
                </c:pt>
                <c:pt idx="3">
                  <c:v>Unpaid Family Worker</c:v>
                </c:pt>
              </c:strCache>
            </c:strRef>
          </c:cat>
          <c:val>
            <c:numRef>
              <c:f>PRIVPUB!$C$6:$C$10</c:f>
              <c:numCache>
                <c:formatCode>#,##0</c:formatCode>
                <c:ptCount val="4"/>
                <c:pt idx="0">
                  <c:v>37231</c:v>
                </c:pt>
                <c:pt idx="1">
                  <c:v>13700</c:v>
                </c:pt>
                <c:pt idx="2">
                  <c:v>9096</c:v>
                </c:pt>
                <c:pt idx="3">
                  <c:v>86</c:v>
                </c:pt>
              </c:numCache>
            </c:numRef>
          </c:val>
          <c:extLst>
            <c:ext xmlns:c16="http://schemas.microsoft.com/office/drawing/2014/chart" uri="{C3380CC4-5D6E-409C-BE32-E72D297353CC}">
              <c16:uniqueId val="{00000001-1879-497F-8FE1-E14198BFA80B}"/>
            </c:ext>
          </c:extLst>
        </c:ser>
        <c:dLbls>
          <c:dLblPos val="outEnd"/>
          <c:showLegendKey val="0"/>
          <c:showVal val="1"/>
          <c:showCatName val="0"/>
          <c:showSerName val="0"/>
          <c:showPercent val="0"/>
          <c:showBubbleSize val="0"/>
        </c:dLbls>
        <c:gapWidth val="219"/>
        <c:overlap val="-27"/>
        <c:axId val="1391242624"/>
        <c:axId val="459718144"/>
      </c:barChart>
      <c:catAx>
        <c:axId val="139124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59718144"/>
        <c:crosses val="autoZero"/>
        <c:auto val="1"/>
        <c:lblAlgn val="ctr"/>
        <c:lblOffset val="100"/>
        <c:noMultiLvlLbl val="0"/>
      </c:catAx>
      <c:valAx>
        <c:axId val="459718144"/>
        <c:scaling>
          <c:orientation val="minMax"/>
        </c:scaling>
        <c:delete val="1"/>
        <c:axPos val="l"/>
        <c:numFmt formatCode="#,##0" sourceLinked="1"/>
        <c:majorTickMark val="none"/>
        <c:minorTickMark val="none"/>
        <c:tickLblPos val="nextTo"/>
        <c:crossAx val="1391242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6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Build data set</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Numeric variables analysis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Multiple regression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66CE5089-389E-41F6-95B3-5E7A38733F6C}">
      <dgm:prSet phldrT="[Text]"/>
      <dgm:spPr/>
      <dgm:t>
        <a:bodyPr/>
        <a:lstStyle/>
        <a:p>
          <a:r>
            <a:rPr lang="en-US"/>
            <a:t>Analysis of Variance</a:t>
          </a:r>
        </a:p>
      </dgm:t>
    </dgm:pt>
    <dgm:pt modelId="{31B51249-0E48-480E-B553-223A8E78342E}" type="parTrans" cxnId="{E0C63F13-0275-4E33-8C49-109A27A8AECD}">
      <dgm:prSet/>
      <dgm:spPr/>
      <dgm:t>
        <a:bodyPr/>
        <a:lstStyle/>
        <a:p>
          <a:endParaRPr lang="en-CA"/>
        </a:p>
      </dgm:t>
    </dgm:pt>
    <dgm:pt modelId="{5419AD43-E115-48D4-99DE-64382C2984A7}" type="sibTrans" cxnId="{E0C63F13-0275-4E33-8C49-109A27A8AECD}">
      <dgm:prSet/>
      <dgm:spPr/>
      <dgm:t>
        <a:bodyPr/>
        <a:lstStyle/>
        <a:p>
          <a:endParaRPr lang="en-CA"/>
        </a:p>
      </dgm:t>
    </dgm:pt>
    <dgm:pt modelId="{C482C3F9-6845-4D21-9696-EBC533A279B2}">
      <dgm:prSet phldrT="[Text]"/>
      <dgm:spPr/>
      <dgm:t>
        <a:bodyPr/>
        <a:lstStyle/>
        <a:p>
          <a:r>
            <a:rPr lang="en-US"/>
            <a:t>Hypothesis testing for proportions</a:t>
          </a:r>
        </a:p>
      </dgm:t>
    </dgm:pt>
    <dgm:pt modelId="{5B81BD27-046A-4506-87EE-F2B558D3C9DC}" type="parTrans" cxnId="{90EB9D8B-097D-4864-95E4-15774A04D74B}">
      <dgm:prSet/>
      <dgm:spPr/>
      <dgm:t>
        <a:bodyPr/>
        <a:lstStyle/>
        <a:p>
          <a:endParaRPr lang="en-CA"/>
        </a:p>
      </dgm:t>
    </dgm:pt>
    <dgm:pt modelId="{7712A26A-D37D-408E-AD46-5BBDD416DF76}" type="sibTrans" cxnId="{90EB9D8B-097D-4864-95E4-15774A04D74B}">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2B4A5011-CC21-49CE-A507-6D4D3EDC1190}" type="pres">
      <dgm:prSet presAssocID="{2F905417-9D4F-4324-82AE-9251B31A2C80}" presName="bentUpArrow1" presStyleLbl="alignImgPlace1" presStyleIdx="2" presStyleCnt="4"/>
      <dgm:spPr/>
    </dgm:pt>
    <dgm:pt modelId="{7A6D832A-79C8-4834-913A-A7BBE19BF698}" type="pres">
      <dgm:prSet presAssocID="{2F905417-9D4F-4324-82AE-9251B31A2C80}" presName="ParentText" presStyleLbl="node1" presStyleIdx="2" presStyleCnt="5">
        <dgm:presLayoutVars>
          <dgm:chMax val="1"/>
          <dgm:chPref val="1"/>
          <dgm:bulletEnabled val="1"/>
        </dgm:presLayoutVars>
      </dgm:prSet>
      <dgm:spPr/>
    </dgm:pt>
    <dgm:pt modelId="{4212AB76-9BE5-40C1-B0F4-84C0B8F2717C}" type="pres">
      <dgm:prSet presAssocID="{2F905417-9D4F-4324-82AE-9251B31A2C80}" presName="ChildText" presStyleLbl="revTx" presStyleIdx="2" presStyleCnt="4">
        <dgm:presLayoutVars>
          <dgm:chMax val="0"/>
          <dgm:chPref val="0"/>
          <dgm:bulletEnabled val="1"/>
        </dgm:presLayoutVars>
      </dgm:prSet>
      <dgm:spPr/>
    </dgm:pt>
    <dgm:pt modelId="{CD8DEBB8-16EE-4ECD-8CCD-6C80529ED0F9}" type="pres">
      <dgm:prSet presAssocID="{20F01C81-0BEA-4495-8251-72A121761E2D}" presName="sibTrans" presStyleCnt="0"/>
      <dgm:spPr/>
    </dgm:pt>
    <dgm:pt modelId="{128CE119-6E3A-4D55-8B78-BC8DD3558F32}" type="pres">
      <dgm:prSet presAssocID="{66CE5089-389E-41F6-95B3-5E7A38733F6C}" presName="composite" presStyleCnt="0"/>
      <dgm:spPr/>
    </dgm:pt>
    <dgm:pt modelId="{2766E3E6-6B8E-45D5-974C-21B49F2CE11C}" type="pres">
      <dgm:prSet presAssocID="{66CE5089-389E-41F6-95B3-5E7A38733F6C}" presName="bentUpArrow1" presStyleLbl="alignImgPlace1" presStyleIdx="3" presStyleCnt="4"/>
      <dgm:spPr/>
    </dgm:pt>
    <dgm:pt modelId="{95A9A45A-3DB6-437B-804F-703C1A30836C}" type="pres">
      <dgm:prSet presAssocID="{66CE5089-389E-41F6-95B3-5E7A38733F6C}" presName="ParentText" presStyleLbl="node1" presStyleIdx="3" presStyleCnt="5">
        <dgm:presLayoutVars>
          <dgm:chMax val="1"/>
          <dgm:chPref val="1"/>
          <dgm:bulletEnabled val="1"/>
        </dgm:presLayoutVars>
      </dgm:prSet>
      <dgm:spPr/>
    </dgm:pt>
    <dgm:pt modelId="{3A460DB5-5868-45E3-AD54-1FA2DBBDBEB5}" type="pres">
      <dgm:prSet presAssocID="{66CE5089-389E-41F6-95B3-5E7A38733F6C}" presName="ChildText" presStyleLbl="revTx" presStyleIdx="3" presStyleCnt="4">
        <dgm:presLayoutVars>
          <dgm:chMax val="0"/>
          <dgm:chPref val="0"/>
          <dgm:bulletEnabled val="1"/>
        </dgm:presLayoutVars>
      </dgm:prSet>
      <dgm:spPr/>
    </dgm:pt>
    <dgm:pt modelId="{E0EAE044-3C74-40D9-B201-4DC313E6C41F}" type="pres">
      <dgm:prSet presAssocID="{5419AD43-E115-48D4-99DE-64382C2984A7}" presName="sibTrans" presStyleCnt="0"/>
      <dgm:spPr/>
    </dgm:pt>
    <dgm:pt modelId="{4D9F73DD-7C11-4B0C-B293-760DF0BCFAEE}" type="pres">
      <dgm:prSet presAssocID="{C482C3F9-6845-4D21-9696-EBC533A279B2}" presName="composite" presStyleCnt="0"/>
      <dgm:spPr/>
    </dgm:pt>
    <dgm:pt modelId="{42E4317D-4FE0-4BCA-A1B3-DBA08A6A2A64}" type="pres">
      <dgm:prSet presAssocID="{C482C3F9-6845-4D21-9696-EBC533A279B2}" presName="ParentText" presStyleLbl="node1" presStyleIdx="4" presStyleCnt="5">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E0C63F13-0275-4E33-8C49-109A27A8AECD}" srcId="{9F8873B5-0A23-4B7F-AD20-589AF1D0E1D0}" destId="{66CE5089-389E-41F6-95B3-5E7A38733F6C}" srcOrd="3" destOrd="0" parTransId="{31B51249-0E48-480E-B553-223A8E78342E}" sibTransId="{5419AD43-E115-48D4-99DE-64382C2984A7}"/>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9173EB73-F58E-4102-9572-B1F6D3A33A99}" type="presOf" srcId="{C482C3F9-6845-4D21-9696-EBC533A279B2}" destId="{42E4317D-4FE0-4BCA-A1B3-DBA08A6A2A64}" srcOrd="0" destOrd="0" presId="urn:microsoft.com/office/officeart/2005/8/layout/StepDownProcess"/>
    <dgm:cxn modelId="{90EB9D8B-097D-4864-95E4-15774A04D74B}" srcId="{9F8873B5-0A23-4B7F-AD20-589AF1D0E1D0}" destId="{C482C3F9-6845-4D21-9696-EBC533A279B2}" srcOrd="4" destOrd="0" parTransId="{5B81BD27-046A-4506-87EE-F2B558D3C9DC}" sibTransId="{7712A26A-D37D-408E-AD46-5BBDD416DF76}"/>
    <dgm:cxn modelId="{48E171AB-7B7D-45E9-A1D7-2C49637135CD}" type="presOf" srcId="{9F8873B5-0A23-4B7F-AD20-589AF1D0E1D0}" destId="{03FB40C2-4D41-4C71-8B93-C8D17C430D6F}" srcOrd="0" destOrd="0" presId="urn:microsoft.com/office/officeart/2005/8/layout/StepDownProcess"/>
    <dgm:cxn modelId="{1E6B82D2-F4B3-4B2A-A579-71CDBC6A1AD4}" type="presOf" srcId="{66CE5089-389E-41F6-95B3-5E7A38733F6C}" destId="{95A9A45A-3DB6-437B-804F-703C1A30836C}"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CEA1FCEE-1227-43E0-9608-FAB9E6B05025}" type="presParOf" srcId="{E9C819EA-B2AF-4EF6-8AEC-7D4E840F6D84}" destId="{2B4A5011-CC21-49CE-A507-6D4D3EDC1190}"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670C7D57-E82F-45C3-8FD3-149C12C39563}" type="presParOf" srcId="{E9C819EA-B2AF-4EF6-8AEC-7D4E840F6D84}" destId="{4212AB76-9BE5-40C1-B0F4-84C0B8F2717C}" srcOrd="2" destOrd="0" presId="urn:microsoft.com/office/officeart/2005/8/layout/StepDownProcess"/>
    <dgm:cxn modelId="{562DE746-F4F4-4054-B2FA-4DE52822CE46}" type="presParOf" srcId="{03FB40C2-4D41-4C71-8B93-C8D17C430D6F}" destId="{CD8DEBB8-16EE-4ECD-8CCD-6C80529ED0F9}" srcOrd="5" destOrd="0" presId="urn:microsoft.com/office/officeart/2005/8/layout/StepDownProcess"/>
    <dgm:cxn modelId="{3BBE661E-994A-4D43-9E87-2DACAF7CA272}" type="presParOf" srcId="{03FB40C2-4D41-4C71-8B93-C8D17C430D6F}" destId="{128CE119-6E3A-4D55-8B78-BC8DD3558F32}" srcOrd="6" destOrd="0" presId="urn:microsoft.com/office/officeart/2005/8/layout/StepDownProcess"/>
    <dgm:cxn modelId="{E6BC1280-EAF5-46D8-9068-3D26D0B4EA60}" type="presParOf" srcId="{128CE119-6E3A-4D55-8B78-BC8DD3558F32}" destId="{2766E3E6-6B8E-45D5-974C-21B49F2CE11C}" srcOrd="0" destOrd="0" presId="urn:microsoft.com/office/officeart/2005/8/layout/StepDownProcess"/>
    <dgm:cxn modelId="{425506DA-9E72-46B0-8BB8-46241ADEC366}" type="presParOf" srcId="{128CE119-6E3A-4D55-8B78-BC8DD3558F32}" destId="{95A9A45A-3DB6-437B-804F-703C1A30836C}" srcOrd="1" destOrd="0" presId="urn:microsoft.com/office/officeart/2005/8/layout/StepDownProcess"/>
    <dgm:cxn modelId="{CE23D95A-7E10-425B-9675-A1EDEE47AF32}" type="presParOf" srcId="{128CE119-6E3A-4D55-8B78-BC8DD3558F32}" destId="{3A460DB5-5868-45E3-AD54-1FA2DBBDBEB5}" srcOrd="2" destOrd="0" presId="urn:microsoft.com/office/officeart/2005/8/layout/StepDownProcess"/>
    <dgm:cxn modelId="{79A2CFFA-2088-48D5-A7CA-29CE96106605}" type="presParOf" srcId="{03FB40C2-4D41-4C71-8B93-C8D17C430D6F}" destId="{E0EAE044-3C74-40D9-B201-4DC313E6C41F}" srcOrd="7" destOrd="0" presId="urn:microsoft.com/office/officeart/2005/8/layout/StepDownProcess"/>
    <dgm:cxn modelId="{7582C7E3-DCE5-4BDC-B00F-1134FB7374C8}" type="presParOf" srcId="{03FB40C2-4D41-4C71-8B93-C8D17C430D6F}" destId="{4D9F73DD-7C11-4B0C-B293-760DF0BCFAEE}" srcOrd="8" destOrd="0" presId="urn:microsoft.com/office/officeart/2005/8/layout/StepDownProcess"/>
    <dgm:cxn modelId="{D9F86A9F-9A4E-41C3-ACB6-42724DB583B2}" type="presParOf" srcId="{4D9F73DD-7C11-4B0C-B293-760DF0BCFAEE}" destId="{42E4317D-4FE0-4BCA-A1B3-DBA08A6A2A64}"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Build data set</a:t>
          </a:r>
        </a:p>
      </dsp:txBody>
      <dsp:txXfrm>
        <a:off x="1171704" y="46949"/>
        <a:ext cx="793666" cy="485913"/>
      </dsp:txXfrm>
    </dsp:sp>
    <dsp:sp modelId="{96083692-EC0A-4305-846E-2787A3DE57EC}">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Numeric variables analysis</a:t>
          </a:r>
        </a:p>
      </dsp:txBody>
      <dsp:txXfrm>
        <a:off x="1875964" y="688055"/>
        <a:ext cx="788408" cy="534505"/>
      </dsp:txXfrm>
    </dsp:sp>
    <dsp:sp modelId="{78E62B68-044B-45FE-8211-E28E0A2FDDE7}">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B4A5011-CC21-49CE-A507-6D4D3EDC1190}">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Multiple regression Analysis</a:t>
          </a:r>
        </a:p>
      </dsp:txBody>
      <dsp:txXfrm>
        <a:off x="2577595" y="1353457"/>
        <a:ext cx="788408" cy="534505"/>
      </dsp:txXfrm>
    </dsp:sp>
    <dsp:sp modelId="{4212AB76-9BE5-40C1-B0F4-84C0B8F2717C}">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766E3E6-6B8E-45D5-974C-21B49F2CE11C}">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A9A45A-3DB6-437B-804F-703C1A30836C}">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Analysis of Variance</a:t>
          </a:r>
        </a:p>
      </dsp:txBody>
      <dsp:txXfrm>
        <a:off x="3279227" y="2018858"/>
        <a:ext cx="788408" cy="534505"/>
      </dsp:txXfrm>
    </dsp:sp>
    <dsp:sp modelId="{3A460DB5-5868-45E3-AD54-1FA2DBBDBEB5}">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42E4317D-4FE0-4BCA-A1B3-DBA08A6A2A64}">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Hypothesis testing for proportions</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29</Pages>
  <Words>7876</Words>
  <Characters>44896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dc:creator>
  <cp:lastModifiedBy>Alberto Rodríguez</cp:lastModifiedBy>
  <cp:revision>4</cp:revision>
  <dcterms:created xsi:type="dcterms:W3CDTF">2020-07-08T02:26:00Z</dcterms:created>
  <dcterms:modified xsi:type="dcterms:W3CDTF">2020-07-08T03:35:00Z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