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avance Nº 3</w:t>
        <w:br/>
        <w:t>Desarrollo del analizador sintáctico con ANTLR 4</w:t>
      </w:r>
    </w:p>
    <w:p>
      <w:pPr>
        <w:jc w:val="center"/>
      </w:pPr>
      <w:r>
        <w:t>Lenguajes de Programación y Compiladores - UNSE FCEyT - 2026</w:t>
      </w:r>
    </w:p>
    <w:p/>
    <w:p>
      <w:r>
        <w:t>Lenguaje: DFD Lang</w:t>
      </w:r>
    </w:p>
    <w:p>
      <w:r>
        <w:t>Grupo: Los Lexemas</w:t>
      </w:r>
    </w:p>
    <w:p>
      <w:r>
        <w:t>Integrantes: Gastón Coronel, Jerónimo Gili, Leonardo Noriega y Jorge Taboada.</w:t>
      </w:r>
    </w:p>
    <w:p>
      <w:r>
        <w:t>Docentes: MSc. Ing. Margarita Álvarez y Lic. Eugenia Alejandra Gonzalez.</w:t>
      </w:r>
    </w:p>
    <w:p>
      <w:r>
        <w:t>Fecha: 6 de octubre de 2026</w:t>
      </w:r>
    </w:p>
    <w:p>
      <w:r>
        <w:br w:type="page"/>
      </w:r>
    </w:p>
    <w:p>
      <w:pPr>
        <w:pStyle w:val="Heading1"/>
      </w:pPr>
      <w:r>
        <w:t>1. Objetivo y alcance</w:t>
      </w:r>
    </w:p>
    <w:p>
      <w:r>
        <w:t>El objetivo de esta etapa es desarrollar con ANTLR 4 un analizador sintáctico para DFD Lang. El parser recibe los tokens producidos por DFDLexer y comprueba si la secuencia puede derivarse de la gramática del lenguaje. También permite observar el árbol de análisis y detectar errores sintácticos con su ubicación. El enunciado solicita el desarrollo y las pruebas de esta etapa (Cátedra de Lenguajes de Programación y Compiladores, 2026b, p. 2).</w:t>
      </w:r>
    </w:p>
    <w:p>
      <w:r>
        <w:t>El alcance comprende la estructura del programa, los niveles, bloques, declaraciones de nodos y flujos, variables, asignaciones, control de flujo, llamadas a funciones y expresiones. La comprobación de tipos, la existencia de identificadores y las reglas de conexión entre elementos DFD pertenecen a la etapa semántica y no se consideran validadas aquí.</w:t>
      </w:r>
    </w:p>
    <w:p>
      <w:pPr>
        <w:pStyle w:val="Heading1"/>
      </w:pPr>
      <w:r>
        <w:t>2. Fundamento teórico</w:t>
      </w:r>
    </w:p>
    <w:p>
      <w:r>
        <w:t>Una gramática libre de contexto especifica las construcciones sintácticas válidas mediante símbolos terminales, no terminales y producciones. El analizador sintáctico recibe el flujo de tokens del analizador léxico y determina si puede generarse a partir de la gramática; además, informa errores sintácticos (Cátedra de Lenguajes de Programación y Compiladores, 2026a, diap. 4-5). ANTLR genera el parser y el árbol de análisis a partir de las reglas declaradas en un archivo .g4 (ANTLR, s. f.).</w:t>
      </w:r>
    </w:p>
    <w:p>
      <w:r>
        <w:t>La gramática organiza las expresiones en niveles. Esta estructura representa la precedencia sin depender de una única producción ambigua: primero se agrupan las operaciones unarias y multiplicativas, luego suma/resta, relaciones, negación, conjunción y disyunción.</w:t>
      </w:r>
    </w:p>
    <w:p>
      <w:pPr>
        <w:pStyle w:val="Heading1"/>
      </w:pPr>
      <w:r>
        <w:t>3. Gramática implementada</w:t>
      </w:r>
    </w:p>
    <w:p>
      <w:r>
        <w:t>El símbolo inicial es programa. El operador * representa repetición de cero o más elementos y ? indica una parte opcional. EOF exige consumir toda la entrada. La estructura de expresiones sigue la versión corregida del Informe de avance 2 (Coronel et al., 2026). Las reglas completas se encuentran en src/main/antlr4/org/example/DFDParser.g4.</w:t>
      </w:r>
    </w:p>
    <w:p>
      <w:pPr>
        <w:spacing w:before="60" w:after="120"/>
        <w:ind w:left="198"/>
      </w:pPr>
      <w:r>
        <w:rPr>
          <w:rFonts w:ascii="Consolas" w:hAnsi="Consolas"/>
          <w:sz w:val="16"/>
        </w:rPr>
        <w:t>programa -&gt; SISTEMA ID ; DefNivel* FIN_SISTEMA EOF</w:t>
        <w:br/>
        <w:t>DefNivel -&gt; NIVEL NUMERO Bloque</w:t>
        <w:br/>
        <w:t>Bloque -&gt; LLAVE_ABRE Sentencia* LLAVE_CIERRA</w:t>
        <w:br/>
        <w:t>Sentencia -&gt; DeclaracionNodo | DeclaracionFlujo | DeclaracionVar</w:t>
        <w:br/>
        <w:t xml:space="preserve">           | Asignacion ; | Condicional | Iterativa | LlamadaFuncion ;</w:t>
        <w:br/>
        <w:t>DeclaracionNodo -&gt; TipoNodo ID = CADENA ;</w:t>
        <w:br/>
        <w:t>TipoNodo -&gt; ENTIDAD | PROCESO | ALMACEN</w:t>
        <w:br/>
        <w:t>DeclaracionFlujo -&gt; FLUJO ID = CONECTAR ( ID -&gt; ID ) CON_DATO CADENA ;</w:t>
        <w:br/>
        <w:t>DeclaracionVar -&gt; Tipo ID = Expresion ;</w:t>
        <w:br/>
        <w:t>Tipo -&gt; ENTERO | REAL | BOOLEANO</w:t>
        <w:br/>
        <w:t>Asignacion -&gt; ID = Expresion</w:t>
        <w:br/>
        <w:t>Condicional -&gt; SI ( Expresion ) Bloque ( SINO Bloque )?</w:t>
        <w:br/>
        <w:t>Iterativa -&gt; MIENTRAS ( Expresion ) Bloque</w:t>
        <w:br/>
        <w:t>LlamadaFuncion -&gt; IMPRIMIR ( Expresion )</w:t>
        <w:br/>
        <w:t xml:space="preserve">                | VALIDAR_MODELO ( NUMERO )</w:t>
        <w:br/>
        <w:t xml:space="preserve">                | CONTAR_NODOS ( TipoNodo )</w:t>
        <w:br/>
        <w:br/>
        <w:t>Expresion -&gt; Disyuncion</w:t>
        <w:br/>
        <w:t>Disyuncion -&gt; Conjuncion ( OR Conjuncion )*</w:t>
        <w:br/>
        <w:t>Conjuncion -&gt; Negacion ( AND Negacion )*</w:t>
        <w:br/>
        <w:t>Negacion -&gt; NOT Negacion | Relacion</w:t>
        <w:br/>
        <w:t>Relacion -&gt; Suma ( OpRel Suma )?</w:t>
        <w:br/>
        <w:t>OpRel -&gt; == | != | &lt; | &gt; | &lt;= | &gt;=</w:t>
        <w:br/>
        <w:t>Suma -&gt; Producto ( (+ | -) Producto )*</w:t>
        <w:br/>
        <w:t>Producto -&gt; Unaria ( (* | /) Unaria )*</w:t>
        <w:br/>
        <w:t>Unaria -&gt; (+ | -) Unaria | Primaria</w:t>
        <w:br/>
        <w:t>Primaria -&gt; ID | NUMERO | CADENA | TRUE | FALSE</w:t>
        <w:br/>
        <w:t xml:space="preserve">          | LlamadaFuncion | ( Expresion )</w:t>
      </w:r>
    </w:p>
    <w:p>
      <w:r>
        <w:t>LLAVE_ABRE y LLAVE_CIERRA representan las llaves literales del bloque; Sentencia* indica cero o más sentencias. La precedencia implementada, de menor a mayor, es: OR, AND, NOT/relación, suma y resta, producto y división, operadores unarios y primarias. La regla Relacion admite como máximo un operador relacional; por ello, una expresión como 1 &lt; 2 &lt; 3 se rechaza. El signo de un número se analiza como operador unario separado del token NUMERO.</w:t>
      </w:r>
    </w:p>
    <w:p>
      <w:pPr>
        <w:pStyle w:val="Heading1"/>
      </w:pPr>
      <w:r>
        <w:t>4. Integración con ANTLR</w:t>
      </w:r>
    </w:p>
    <w:p>
      <w:r>
        <w:t>DFDParser.g4 es una gramática de parser independiente y declara tokenVocab=DFDLexer para reutilizar los tokens existentes. En DFDLexer.g4 se incorporaron REAL, NOT y CADENA_SIN_CIERRE, necesarios para mantener la especificación corregida del Informe 2. Los tokens AND y OR ya estaban definidos. Maven ejecuta el plugin ANTLR 4.13.2 y compila las clases generadas. No se agregaron ni modificaron fuentes Java del proyecto.</w:t>
      </w:r>
    </w:p>
    <w:p>
      <w:pPr>
        <w:spacing w:before="60" w:after="120"/>
        <w:ind w:left="198"/>
      </w:pPr>
      <w:r>
        <w:rPr>
          <w:rFonts w:ascii="Consolas" w:hAnsi="Consolas"/>
          <w:sz w:val="16"/>
        </w:rPr>
        <w:t>mvn -q clean package</w:t>
        <w:br/>
        <w:t>./tools/verify_parser.ps1</w:t>
        <w:br/>
        <w:t>mvn -q exec:java '-Dexec.classpathScope=test' '-Dexec.mainClass=org.antlr.v4.gui.TestRig' '-Dexec.args=org.example.DFD programa -tree src/test/resources/programa_informe1.dfd'</w:t>
      </w:r>
    </w:p>
    <w:p>
      <w:r>
        <w:t>El árbol generado para 2 + 3 * 4 ubica 3 * 4 dentro del producto que forma el segundo operando de la suma. Para not x &lt; 10 &amp;&amp; true || false, el árbol ubica la relación dentro de la negación, la conjunción antes de la disyunción, de acuerdo con la precedencia especificada.</w:t>
      </w:r>
    </w:p>
    <w:p>
      <w:pPr>
        <w:pStyle w:val="Heading1"/>
      </w:pPr>
      <w:r>
        <w:t>5. Pruebas del analizador sintáctico</w:t>
      </w:r>
    </w:p>
    <w:p>
      <w:r>
        <w:t>Se utilizó ANTLR TestRig sobre archivos de prueba. Los casos inválidos contienen tokens léxicamente reconocibles para comprobar que el diagnóstico corresponde a la fase sintáctica.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324"/>
            <w:vAlign w:val="top"/>
          </w:tcPr>
          <w:p>
            <w:r>
              <w:t>programa_informe1.dfd</w:t>
            </w:r>
          </w:p>
        </w:tc>
        <w:tc>
          <w:tcPr>
            <w:tcW w:type="dxa" w:w="3324"/>
            <w:vAlign w:val="top"/>
          </w:tcPr>
          <w:p>
            <w:r>
              <w:t>Programa del informe anterior con sistema, nivel, nodos y flujo.</w:t>
            </w:r>
          </w:p>
        </w:tc>
        <w:tc>
          <w:tcPr>
            <w:tcW w:type="dxa" w:w="3324"/>
            <w:vAlign w:val="top"/>
          </w:tcPr>
          <w:p>
            <w:r>
              <w:t>Aceptado; 0 errores sintácticos.</w:t>
            </w:r>
          </w:p>
        </w:tc>
      </w:tr>
      <w:tr>
        <w:tc>
          <w:tcPr>
            <w:tcW w:type="dxa" w:w="3324"/>
            <w:vAlign w:val="top"/>
          </w:tcPr>
          <w:p>
            <w:r>
              <w:t>sintaxis_precedencia_valida.dfd</w:t>
            </w:r>
          </w:p>
        </w:tc>
        <w:tc>
          <w:tcPr>
            <w:tcW w:type="dxa" w:w="3324"/>
            <w:vAlign w:val="top"/>
          </w:tcPr>
          <w:p>
            <w:r>
              <w:t>Tipos entero/real/booleano, operaciones unarias y binarias, not/&amp;&amp;/||, si/sino, mientras y funciones anidadas.</w:t>
            </w:r>
          </w:p>
        </w:tc>
        <w:tc>
          <w:tcPr>
            <w:tcW w:type="dxa" w:w="3324"/>
            <w:vAlign w:val="top"/>
          </w:tcPr>
          <w:p>
            <w:r>
              <w:t>Aceptado; 0 errores sintácticos.</w:t>
            </w:r>
          </w:p>
        </w:tc>
      </w:tr>
      <w:tr>
        <w:tc>
          <w:tcPr>
            <w:tcW w:type="dxa" w:w="3324"/>
            <w:vAlign w:val="top"/>
          </w:tcPr>
          <w:p>
            <w:r>
              <w:t>sintaxis_comparacion_encadenada.dfd</w:t>
            </w:r>
          </w:p>
        </w:tc>
        <w:tc>
          <w:tcPr>
            <w:tcW w:type="dxa" w:w="3324"/>
            <w:vAlign w:val="top"/>
          </w:tcPr>
          <w:p>
            <w:r>
              <w:t>Comparación encadenada 1 &lt; 2 &lt; 3 con todos los lexemas reconocidos.</w:t>
            </w:r>
          </w:p>
        </w:tc>
        <w:tc>
          <w:tcPr>
            <w:tcW w:type="dxa" w:w="3324"/>
            <w:vAlign w:val="top"/>
          </w:tcPr>
          <w:p>
            <w:r>
              <w:t>Rechazado en línea 3, columna 21; 1 error sintáctico.</w:t>
            </w:r>
          </w:p>
        </w:tc>
      </w:tr>
      <w:tr>
        <w:tc>
          <w:tcPr>
            <w:tcW w:type="dxa" w:w="3324"/>
            <w:vAlign w:val="top"/>
          </w:tcPr>
          <w:p>
            <w:r>
              <w:t>sintaxis_punto_y_coma_faltante.dfd</w:t>
            </w:r>
          </w:p>
        </w:tc>
        <w:tc>
          <w:tcPr>
            <w:tcW w:type="dxa" w:w="3324"/>
            <w:vAlign w:val="top"/>
          </w:tcPr>
          <w:p>
            <w:r>
              <w:t>Declaración sin punto y coma antes del cierre del bloque.</w:t>
            </w:r>
          </w:p>
        </w:tc>
        <w:tc>
          <w:tcPr>
            <w:tcW w:type="dxa" w:w="3324"/>
            <w:vAlign w:val="top"/>
          </w:tcPr>
          <w:p>
            <w:r>
              <w:t>Rechazado en línea 4, columna 0; 1 error sintáctico.</w:t>
            </w:r>
          </w:p>
        </w:tc>
      </w:tr>
    </w:tbl>
    <w:p/>
    <w:p>
      <w:r>
        <w:t>Diagnósticos obtenidos para los casos negativos:</w:t>
      </w:r>
    </w:p>
    <w:p>
      <w:pPr>
        <w:spacing w:before="60" w:after="120"/>
        <w:ind w:left="198"/>
      </w:pPr>
      <w:r>
        <w:rPr>
          <w:rFonts w:ascii="Consolas" w:hAnsi="Consolas"/>
          <w:sz w:val="16"/>
        </w:rPr>
        <w:t>line 3:21 mismatched input '&lt;' expecting {'&amp;&amp;', '||', '+', '-', '*', '/', ';'}</w:t>
        <w:br/>
        <w:t>line 4:0 missing ';' at '}'</w:t>
      </w:r>
    </w:p>
    <w:p>
      <w:r>
        <w:t>El resumen reproducible se conserva en evidencia/salidas/sintaxis.txt y puede volver a generarse ejecutando tools/verify_parser.ps1.</w:t>
      </w:r>
    </w:p>
    <w:p>
      <w:pPr>
        <w:pStyle w:val="Heading1"/>
      </w:pPr>
      <w:r>
        <w:t>6. Cronograma de la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493"/>
            <w:vAlign w:val="top"/>
          </w:tcPr>
          <w:p>
            <w:r>
              <w:t>Revisión de la gramática corregida y alcance</w:t>
            </w:r>
          </w:p>
        </w:tc>
        <w:tc>
          <w:tcPr>
            <w:tcW w:type="dxa" w:w="2493"/>
            <w:vAlign w:val="top"/>
          </w:tcPr>
          <w:p>
            <w:r>
              <w:t>6 de octubre de 2026</w:t>
            </w:r>
          </w:p>
        </w:tc>
        <w:tc>
          <w:tcPr>
            <w:tcW w:type="dxa" w:w="2493"/>
            <w:vAlign w:val="top"/>
          </w:tcPr>
          <w:p>
            <w:r>
              <w:t>Equipo Los Lexemas</w:t>
            </w:r>
          </w:p>
        </w:tc>
        <w:tc>
          <w:tcPr>
            <w:tcW w:type="dxa" w:w="2493"/>
            <w:vAlign w:val="top"/>
          </w:tcPr>
          <w:p>
            <w:r>
              <w:t>Realizado</w:t>
            </w:r>
          </w:p>
        </w:tc>
      </w:tr>
      <w:tr>
        <w:tc>
          <w:tcPr>
            <w:tcW w:type="dxa" w:w="2493"/>
            <w:vAlign w:val="top"/>
          </w:tcPr>
          <w:p>
            <w:r>
              <w:t>Ajuste de tokens léxicos requeridos por el parser</w:t>
            </w:r>
          </w:p>
        </w:tc>
        <w:tc>
          <w:tcPr>
            <w:tcW w:type="dxa" w:w="2493"/>
            <w:vAlign w:val="top"/>
          </w:tcPr>
          <w:p>
            <w:r>
              <w:t>6 de octubre de 2026</w:t>
            </w:r>
          </w:p>
        </w:tc>
        <w:tc>
          <w:tcPr>
            <w:tcW w:type="dxa" w:w="2493"/>
            <w:vAlign w:val="top"/>
          </w:tcPr>
          <w:p>
            <w:r>
              <w:t>Equipo Los Lexemas</w:t>
            </w:r>
          </w:p>
        </w:tc>
        <w:tc>
          <w:tcPr>
            <w:tcW w:type="dxa" w:w="2493"/>
            <w:vAlign w:val="top"/>
          </w:tcPr>
          <w:p>
            <w:r>
              <w:t>Realizado</w:t>
            </w:r>
          </w:p>
        </w:tc>
      </w:tr>
      <w:tr>
        <w:tc>
          <w:tcPr>
            <w:tcW w:type="dxa" w:w="2493"/>
            <w:vAlign w:val="top"/>
          </w:tcPr>
          <w:p>
            <w:r>
              <w:t>Desarrollo de DFDParser.g4 con niveles de precedencia</w:t>
            </w:r>
          </w:p>
        </w:tc>
        <w:tc>
          <w:tcPr>
            <w:tcW w:type="dxa" w:w="2493"/>
            <w:vAlign w:val="top"/>
          </w:tcPr>
          <w:p>
            <w:r>
              <w:t>6 de octubre de 2026</w:t>
            </w:r>
          </w:p>
        </w:tc>
        <w:tc>
          <w:tcPr>
            <w:tcW w:type="dxa" w:w="2493"/>
            <w:vAlign w:val="top"/>
          </w:tcPr>
          <w:p>
            <w:r>
              <w:t>Equipo Los Lexemas</w:t>
            </w:r>
          </w:p>
        </w:tc>
        <w:tc>
          <w:tcPr>
            <w:tcW w:type="dxa" w:w="2493"/>
            <w:vAlign w:val="top"/>
          </w:tcPr>
          <w:p>
            <w:r>
              <w:t>Realizado</w:t>
            </w:r>
          </w:p>
        </w:tc>
      </w:tr>
      <w:tr>
        <w:tc>
          <w:tcPr>
            <w:tcW w:type="dxa" w:w="2493"/>
            <w:vAlign w:val="top"/>
          </w:tcPr>
          <w:p>
            <w:r>
              <w:t>Pruebas de aceptación y rechazo con ANTLR TestRig</w:t>
            </w:r>
          </w:p>
        </w:tc>
        <w:tc>
          <w:tcPr>
            <w:tcW w:type="dxa" w:w="2493"/>
            <w:vAlign w:val="top"/>
          </w:tcPr>
          <w:p>
            <w:r>
              <w:t>6 de octubre de 2026</w:t>
            </w:r>
          </w:p>
        </w:tc>
        <w:tc>
          <w:tcPr>
            <w:tcW w:type="dxa" w:w="2493"/>
            <w:vAlign w:val="top"/>
          </w:tcPr>
          <w:p>
            <w:r>
              <w:t>Equipo Los Lexemas</w:t>
            </w:r>
          </w:p>
        </w:tc>
        <w:tc>
          <w:tcPr>
            <w:tcW w:type="dxa" w:w="2493"/>
            <w:vAlign w:val="top"/>
          </w:tcPr>
          <w:p>
            <w:r>
              <w:t>Realizado</w:t>
            </w:r>
          </w:p>
        </w:tc>
      </w:tr>
      <w:tr>
        <w:tc>
          <w:tcPr>
            <w:tcW w:type="dxa" w:w="2493"/>
            <w:vAlign w:val="top"/>
          </w:tcPr>
          <w:p>
            <w:r>
              <w:t>Documentación y preparación del Informe de avance 3</w:t>
            </w:r>
          </w:p>
        </w:tc>
        <w:tc>
          <w:tcPr>
            <w:tcW w:type="dxa" w:w="2493"/>
            <w:vAlign w:val="top"/>
          </w:tcPr>
          <w:p>
            <w:r>
              <w:t>6 de octubre de 2026</w:t>
            </w:r>
          </w:p>
        </w:tc>
        <w:tc>
          <w:tcPr>
            <w:tcW w:type="dxa" w:w="2493"/>
            <w:vAlign w:val="top"/>
          </w:tcPr>
          <w:p>
            <w:r>
              <w:t>Equipo Los Lexemas</w:t>
            </w:r>
          </w:p>
        </w:tc>
        <w:tc>
          <w:tcPr>
            <w:tcW w:type="dxa" w:w="2493"/>
            <w:vAlign w:val="top"/>
          </w:tcPr>
          <w:p>
            <w:r>
              <w:t>Realizado</w:t>
            </w:r>
          </w:p>
        </w:tc>
      </w:tr>
    </w:tbl>
    <w:p/>
    <w:p>
      <w:pPr>
        <w:pStyle w:val="Heading1"/>
      </w:pPr>
      <w:r>
        <w:t>7. Conclusión</w:t>
      </w:r>
    </w:p>
    <w:p>
      <w:r>
        <w:t>La gramática permite analizar la estructura principal de DFD Lang y separar la precedencia de operadores en reglas comprensibles. Las pruebas muestran la aceptación del programa de referencia y de expresiones con los constructos incorporados, además del rechazo de comparaciones encadenadas y sentencias incompletas. ANTLR facilita la generación del parser y del árbol; las validaciones semánticas quedan como trabajo de la siguiente etapa.</w:t>
      </w:r>
    </w:p>
    <w:p>
      <w:pPr>
        <w:pStyle w:val="Heading1"/>
      </w:pPr>
      <w:r>
        <w:t>Referencias</w:t>
      </w:r>
    </w:p>
    <w:p>
      <w:pPr>
        <w:ind w:left="397" w:hanging="397"/>
      </w:pPr>
      <w:r>
        <w:rPr>
          <w:i w:val="0"/>
        </w:rPr>
        <w:t xml:space="preserve">Cátedra de Lenguajes de Programación y Compiladores, UNSE-FCEyT. (2026a). </w:t>
      </w:r>
      <w:r>
        <w:rPr>
          <w:i/>
        </w:rPr>
        <w:t>A. sintáctico</w:t>
      </w:r>
      <w:r>
        <w:rPr>
          <w:i w:val="0"/>
        </w:rPr>
        <w:t xml:space="preserve"> [Diapositivas de cátedra].</w:t>
      </w:r>
    </w:p>
    <w:p>
      <w:pPr>
        <w:ind w:left="397" w:hanging="397"/>
      </w:pPr>
      <w:r>
        <w:rPr>
          <w:i w:val="0"/>
        </w:rPr>
        <w:t xml:space="preserve">Cátedra de Lenguajes de Programación y Compiladores, UNSE-FCEyT. (2026b). </w:t>
      </w:r>
      <w:r>
        <w:rPr>
          <w:i/>
        </w:rPr>
        <w:t>Enunciado del taller 2026</w:t>
      </w:r>
      <w:r>
        <w:rPr>
          <w:i w:val="0"/>
        </w:rPr>
        <w:t xml:space="preserve"> [Consigna].</w:t>
      </w:r>
    </w:p>
    <w:p>
      <w:pPr>
        <w:ind w:left="397" w:hanging="397"/>
      </w:pPr>
      <w:r>
        <w:rPr>
          <w:i w:val="0"/>
        </w:rPr>
        <w:t xml:space="preserve">Coronel, G., Gili, J., Noriega, L., &amp; Taboada, J. (2026). </w:t>
      </w:r>
      <w:r>
        <w:rPr>
          <w:i/>
        </w:rPr>
        <w:t>Informe de avance 2 corregido</w:t>
      </w:r>
      <w:r>
        <w:rPr>
          <w:i w:val="0"/>
        </w:rPr>
        <w:t xml:space="preserve"> [Documento de trabajo no publicado].</w:t>
      </w:r>
    </w:p>
    <w:p>
      <w:pPr>
        <w:ind w:left="397" w:hanging="397"/>
      </w:pPr>
      <w:r>
        <w:rPr>
          <w:i w:val="0"/>
        </w:rPr>
        <w:t xml:space="preserve">ANTLR. (s. f.). </w:t>
      </w:r>
      <w:r>
        <w:rPr>
          <w:i/>
        </w:rPr>
        <w:t>ANTLR 4</w:t>
      </w:r>
      <w:r>
        <w:rPr>
          <w:i w:val="0"/>
        </w:rPr>
        <w:t>. https://www.antlr.org/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Informe de avance 3 - DFD Lang - Taller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