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Staff handbook</w:t>
      </w:r>
    </w:p>
    <w:p>
      <w:r>
        <w:rPr>
          <w:b/>
          <w:sz w:val="32"/>
        </w:rPr>
        <w:t>Leave rules</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t xml:space="preserve">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The department reviews this policy every year and publishes the changes on its website. </w:t>
      </w:r>
    </w:p>
    <w:p>
      <w:r>
        <w:drawing>
          <wp:inline xmlns:a="http://schemas.openxmlformats.org/drawingml/2006/main" xmlns:pic="http://schemas.openxmlformats.org/drawingml/2006/picture">
            <wp:extent cx="1524000" cy="101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24000" cy="101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Days</w:t>
            </w:r>
          </w:p>
        </w:tc>
      </w:tr>
      <w:tr>
        <w:tc>
          <w:tcPr>
            <w:tcW w:type="dxa" w:w="4320"/>
          </w:tcPr>
          <w:p>
            <w:r>
              <w:t>Annual</w:t>
            </w:r>
          </w:p>
        </w:tc>
        <w:tc>
          <w:tcPr>
            <w:tcW w:type="dxa" w:w="4320"/>
          </w:tcPr>
          <w:p>
            <w:r>
              <w:t>20</w:t>
            </w:r>
          </w:p>
        </w:tc>
      </w:tr>
    </w:tbl>
    <w:p>
      <w:r>
        <w:t xml:space="preserve">See </w:t>
      </w:r>
      <w:hyperlink r:id="rId10">
        <w:r>
          <w:t>click here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example.org/le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Sample Department</dc:creator>
  <cp:keywords/>
  <dc:description>generated by python-docx</dc:description>
  <cp:lastModifiedBy/>
  <cp:revision>1</cp:revision>
  <dcterms:created xsi:type="dcterms:W3CDTF">2026-06-01T09:00:00Z</dcterms:created>
  <dcterms:modified xsi:type="dcterms:W3CDTF">2026-06-01T09:00:00Z</dcterms:modified>
  <cp:category/>
</cp:coreProperties>
</file>