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before="327" w:after="327"/>
      </w:pPr>
      <w:r>
        <w:rPr>
          <w:rFonts w:ascii="Times New Roman" w:hAnsi="Times New Roman" w:cs="Times New Roman"/>
        </w:rPr>
        <w:t>1000MW</w:t>
      </w:r>
      <w:r>
        <w:rPr>
          <w:rFonts w:hint="eastAsia"/>
        </w:rPr>
        <w:t>超超临界二次再热机组</w:t>
      </w:r>
      <w:r>
        <w:rPr>
          <w:szCs w:val="21"/>
        </w:rPr>
        <w:t>㶲分析</w:t>
      </w:r>
    </w:p>
    <w:p>
      <w:pPr>
        <w:pStyle w:val="52"/>
        <w:rPr>
          <w:rFonts w:ascii="仿宋_GB2312" w:eastAsia="仿宋_GB2312"/>
          <w:sz w:val="28"/>
          <w:szCs w:val="28"/>
        </w:rPr>
      </w:pPr>
      <w:r>
        <w:rPr>
          <w:rFonts w:hint="eastAsia"/>
        </w:rPr>
        <w:t>赵家毅</w:t>
      </w:r>
      <w:r>
        <w:rPr>
          <w:rFonts w:ascii="Arial" w:hAnsi="Arial" w:cs="Arial"/>
          <w:vertAlign w:val="superscript"/>
        </w:rPr>
        <w:t>1,2</w:t>
      </w:r>
      <w:r>
        <w:rPr>
          <w:rFonts w:hint="eastAsia" w:ascii="仿宋_GB2312" w:eastAsia="仿宋_GB2312"/>
          <w:sz w:val="28"/>
          <w:szCs w:val="28"/>
        </w:rPr>
        <w:t>，</w:t>
      </w:r>
      <w:r>
        <w:rPr>
          <w:rFonts w:hint="eastAsia"/>
        </w:rPr>
        <w:t>李千军</w:t>
      </w:r>
      <w:r>
        <w:rPr>
          <w:rFonts w:hint="eastAsia" w:ascii="Arial" w:hAnsi="Arial" w:cs="Arial"/>
          <w:vertAlign w:val="superscript"/>
        </w:rPr>
        <w:t>2</w:t>
      </w:r>
      <w:r>
        <w:rPr>
          <w:rFonts w:hint="eastAsia" w:ascii="仿宋_GB2312" w:eastAsia="仿宋_GB2312"/>
          <w:sz w:val="28"/>
          <w:szCs w:val="28"/>
        </w:rPr>
        <w:t>，</w:t>
      </w:r>
      <w:r>
        <w:rPr>
          <w:rFonts w:hint="eastAsia"/>
        </w:rPr>
        <w:t>杨涛</w:t>
      </w:r>
      <w:r>
        <w:rPr>
          <w:rFonts w:hint="eastAsia" w:ascii="Arial" w:hAnsi="Arial" w:cs="Arial"/>
          <w:vertAlign w:val="superscript"/>
        </w:rPr>
        <w:t>1</w:t>
      </w:r>
    </w:p>
    <w:p>
      <w:pPr>
        <w:pStyle w:val="28"/>
      </w:pPr>
      <w:r>
        <w:rPr>
          <w:rFonts w:hint="eastAsia" w:ascii="楷体_GB2312" w:eastAsia="楷体_GB2312"/>
        </w:rPr>
        <w:t>（</w:t>
      </w:r>
      <w:r>
        <w:rPr>
          <w:rFonts w:hint="eastAsia"/>
        </w:rPr>
        <w:t xml:space="preserve">1.华中科技大学 能源与动力工程学院，湖北 武汉430074; 2.广东电网有限责任公司电力科学研究院，广东 广州 </w:t>
      </w:r>
      <w:r>
        <w:t>510080</w:t>
      </w:r>
      <w:r>
        <w:rPr>
          <w:rFonts w:hint="eastAsia"/>
        </w:rPr>
        <w:t>)</w:t>
      </w:r>
    </w:p>
    <w:p>
      <w:pPr>
        <w:pStyle w:val="50"/>
      </w:pPr>
      <w:r>
        <w:rPr>
          <w:rFonts w:hint="eastAsia" w:eastAsia="黑体"/>
          <w:szCs w:val="18"/>
        </w:rPr>
        <w:t>摘要</w:t>
      </w:r>
      <w:r>
        <w:rPr>
          <w:rFonts w:hint="eastAsia"/>
          <w:szCs w:val="18"/>
        </w:rPr>
        <w:t>：</w:t>
      </w:r>
      <w:r>
        <w:rPr>
          <w:rFonts w:hint="eastAsia"/>
          <w:color w:val="auto"/>
        </w:rPr>
        <w:t>以1000MW超超临界二次再热机组为研究对象，建立了机组的热力学模型，采用热力学</w:t>
      </w:r>
      <w:r>
        <w:rPr>
          <w:color w:val="auto"/>
        </w:rPr>
        <w:t>㶲</w:t>
      </w:r>
      <w:r>
        <w:rPr>
          <w:rFonts w:hint="eastAsia"/>
          <w:color w:val="auto"/>
        </w:rPr>
        <w:t>分析法对机组及其主要部件进行了研究。结果表明：在THA工况下，机组的各项</w:t>
      </w:r>
      <w:r>
        <w:rPr>
          <w:color w:val="auto"/>
        </w:rPr>
        <w:t>㶲</w:t>
      </w:r>
      <w:r>
        <w:rPr>
          <w:rFonts w:hint="eastAsia"/>
          <w:color w:val="auto"/>
        </w:rPr>
        <w:t>损失中锅炉</w:t>
      </w:r>
      <w:r>
        <w:rPr>
          <w:color w:val="auto"/>
        </w:rPr>
        <w:t>㶲</w:t>
      </w:r>
      <w:r>
        <w:rPr>
          <w:rFonts w:hint="eastAsia"/>
          <w:color w:val="auto"/>
        </w:rPr>
        <w:t>损最大，占总体</w:t>
      </w:r>
      <w:r>
        <w:rPr>
          <w:color w:val="auto"/>
        </w:rPr>
        <w:t>㶲</w:t>
      </w:r>
      <w:r>
        <w:rPr>
          <w:rFonts w:hint="eastAsia"/>
          <w:color w:val="auto"/>
        </w:rPr>
        <w:t>损失86.94%。二次再热机组的</w:t>
      </w:r>
      <w:r>
        <w:rPr>
          <w:color w:val="auto"/>
        </w:rPr>
        <w:t>㶲</w:t>
      </w:r>
      <w:r>
        <w:rPr>
          <w:rFonts w:hint="eastAsia"/>
          <w:color w:val="auto"/>
        </w:rPr>
        <w:t>效率为45.41%，其中锅炉</w:t>
      </w:r>
      <w:r>
        <w:rPr>
          <w:color w:val="auto"/>
        </w:rPr>
        <w:t>㶲</w:t>
      </w:r>
      <w:r>
        <w:rPr>
          <w:rFonts w:hint="eastAsia"/>
          <w:color w:val="auto"/>
        </w:rPr>
        <w:t>效率为58.11%，汽轮机</w:t>
      </w:r>
      <w:r>
        <w:rPr>
          <w:color w:val="auto"/>
        </w:rPr>
        <w:t>㶲</w:t>
      </w:r>
      <w:r>
        <w:rPr>
          <w:rFonts w:hint="eastAsia"/>
          <w:color w:val="auto"/>
        </w:rPr>
        <w:t>效率为83.49%。在锅炉各主要受热面中，水冷壁、低温过热器和空气预热器</w:t>
      </w:r>
      <w:r>
        <w:rPr>
          <w:color w:val="auto"/>
        </w:rPr>
        <w:t>㶲</w:t>
      </w:r>
      <w:r>
        <w:rPr>
          <w:rFonts w:hint="eastAsia"/>
          <w:color w:val="auto"/>
        </w:rPr>
        <w:t>效率最低，分别为60.08%，77.88%和77.16%；在汽轮机侧，除了汽轮机末级级组</w:t>
      </w:r>
      <w:r>
        <w:rPr>
          <w:color w:val="auto"/>
        </w:rPr>
        <w:t>㶲</w:t>
      </w:r>
      <w:r>
        <w:rPr>
          <w:rFonts w:hint="eastAsia"/>
          <w:color w:val="auto"/>
        </w:rPr>
        <w:t>效率仅为80.95%之外，其余级组效率均高于90%；对于回热系统，高压加热器</w:t>
      </w:r>
      <w:r>
        <w:rPr>
          <w:color w:val="auto"/>
        </w:rPr>
        <w:t>㶲</w:t>
      </w:r>
      <w:r>
        <w:rPr>
          <w:rFonts w:hint="eastAsia"/>
          <w:color w:val="auto"/>
        </w:rPr>
        <w:t>效率要高于低压加热器，其中末级低温加热器</w:t>
      </w:r>
      <w:r>
        <w:rPr>
          <w:color w:val="auto"/>
        </w:rPr>
        <w:t>㶲</w:t>
      </w:r>
      <w:r>
        <w:rPr>
          <w:rFonts w:hint="eastAsia"/>
          <w:color w:val="auto"/>
        </w:rPr>
        <w:t>效率最低。</w:t>
      </w:r>
    </w:p>
    <w:p>
      <w:pPr>
        <w:pStyle w:val="50"/>
        <w:rPr>
          <w:rFonts w:ascii="黑体" w:eastAsia="黑体"/>
          <w:color w:val="auto"/>
          <w:szCs w:val="18"/>
        </w:rPr>
      </w:pPr>
      <w:r>
        <w:rPr>
          <w:rFonts w:hint="eastAsia" w:ascii="黑体" w:eastAsia="黑体"/>
          <w:szCs w:val="18"/>
        </w:rPr>
        <w:t>关键词：</w:t>
      </w:r>
      <w:r>
        <w:rPr>
          <w:rFonts w:hint="eastAsia" w:ascii="华文楷体" w:hAnsi="华文楷体"/>
          <w:szCs w:val="18"/>
        </w:rPr>
        <w:t>超超临界；二次再热；</w:t>
      </w:r>
      <w:r>
        <w:rPr>
          <w:color w:val="auto"/>
        </w:rPr>
        <w:t>㶲</w:t>
      </w:r>
      <w:r>
        <w:rPr>
          <w:rFonts w:hint="eastAsia"/>
          <w:color w:val="auto"/>
        </w:rPr>
        <w:t>分析</w:t>
      </w:r>
      <w:r>
        <w:rPr>
          <w:rFonts w:hint="eastAsia" w:ascii="华文楷体" w:hAnsi="华文楷体"/>
          <w:szCs w:val="18"/>
        </w:rPr>
        <w:t>；</w:t>
      </w:r>
      <w:r>
        <w:rPr>
          <w:rFonts w:ascii="黑体" w:eastAsia="黑体"/>
          <w:color w:val="auto"/>
          <w:szCs w:val="18"/>
        </w:rPr>
        <w:t xml:space="preserve"> </w:t>
      </w:r>
    </w:p>
    <w:p>
      <w:pPr>
        <w:tabs>
          <w:tab w:val="left" w:pos="1582"/>
        </w:tabs>
        <w:rPr>
          <w:rFonts w:eastAsia="黑体"/>
          <w:sz w:val="18"/>
          <w:szCs w:val="18"/>
          <w:lang w:val="en-GB"/>
        </w:rPr>
      </w:pPr>
    </w:p>
    <w:p>
      <w:pPr>
        <w:pStyle w:val="47"/>
      </w:pPr>
      <w:r>
        <w:rPr>
          <w:rFonts w:hint="eastAsia"/>
        </w:rPr>
        <w:t>Exergy</w:t>
      </w:r>
      <w:r>
        <w:t xml:space="preserve"> </w:t>
      </w:r>
      <w:r>
        <w:rPr>
          <w:rFonts w:hint="eastAsia"/>
        </w:rPr>
        <w:t xml:space="preserve">analysis of </w:t>
      </w:r>
      <w:r>
        <w:t xml:space="preserve">on </w:t>
      </w:r>
      <w:r>
        <w:rPr>
          <w:rFonts w:hint="eastAsia"/>
        </w:rPr>
        <w:t>a 1000MW ultra-supercritical double reheat unit</w:t>
      </w:r>
    </w:p>
    <w:p>
      <w:pPr>
        <w:pStyle w:val="48"/>
        <w:rPr>
          <w:sz w:val="24"/>
        </w:rPr>
      </w:pPr>
      <w:r>
        <w:rPr>
          <w:rFonts w:hint="eastAsia"/>
        </w:rPr>
        <w:t>ZHAO Jiayi</w:t>
      </w:r>
      <w:r>
        <w:rPr>
          <w:rFonts w:hint="eastAsia"/>
          <w:vertAlign w:val="superscript"/>
        </w:rPr>
        <w:t>1,2</w:t>
      </w:r>
      <w:r>
        <w:rPr>
          <w:rFonts w:hint="eastAsia"/>
        </w:rPr>
        <w:t xml:space="preserve">  LI Qianjun</w:t>
      </w:r>
      <w:r>
        <w:rPr>
          <w:rFonts w:hint="eastAsia"/>
          <w:vertAlign w:val="superscript"/>
        </w:rPr>
        <w:t>1</w:t>
      </w:r>
      <w:r>
        <w:rPr>
          <w:rFonts w:hint="eastAsia"/>
          <w:sz w:val="24"/>
        </w:rPr>
        <w:t xml:space="preserve">  YANG Tao</w:t>
      </w:r>
      <w:r>
        <w:rPr>
          <w:rFonts w:hint="eastAsia"/>
          <w:vertAlign w:val="superscript"/>
        </w:rPr>
        <w:t>2</w:t>
      </w:r>
    </w:p>
    <w:p>
      <w:pPr>
        <w:pStyle w:val="46"/>
        <w:jc w:val="left"/>
      </w:pPr>
      <w:r>
        <w:t>(1</w:t>
      </w:r>
      <w:r>
        <w:rPr>
          <w:rFonts w:asciiTheme="minorEastAsia" w:hAnsiTheme="minorEastAsia" w:eastAsiaTheme="minorEastAsia"/>
        </w:rPr>
        <w:t>.</w:t>
      </w:r>
      <w:r>
        <w:t xml:space="preserve"> School</w:t>
      </w:r>
      <w:r>
        <w:rPr>
          <w:rFonts w:hint="eastAsia"/>
        </w:rPr>
        <w:t xml:space="preserve"> </w:t>
      </w:r>
      <w:r>
        <w:t>of</w:t>
      </w:r>
      <w:r>
        <w:rPr>
          <w:rFonts w:hint="eastAsia"/>
        </w:rPr>
        <w:t xml:space="preserve"> </w:t>
      </w:r>
      <w:r>
        <w:t>Energy</w:t>
      </w:r>
      <w:r>
        <w:rPr>
          <w:rFonts w:hint="eastAsia"/>
        </w:rPr>
        <w:t xml:space="preserve"> </w:t>
      </w:r>
      <w:r>
        <w:t>and</w:t>
      </w:r>
      <w:r>
        <w:rPr>
          <w:rFonts w:hint="eastAsia"/>
        </w:rPr>
        <w:t xml:space="preserve"> </w:t>
      </w:r>
      <w:r>
        <w:t>Power</w:t>
      </w:r>
      <w:r>
        <w:rPr>
          <w:rFonts w:hint="eastAsia"/>
        </w:rPr>
        <w:t xml:space="preserve"> </w:t>
      </w:r>
      <w:r>
        <w:t>Engineering</w:t>
      </w:r>
      <w:r>
        <w:rPr>
          <w:rFonts w:hint="eastAsia"/>
        </w:rPr>
        <w:t>，</w:t>
      </w:r>
      <w:r>
        <w:t>Huazhong University of Science &amp; Technology</w:t>
      </w:r>
      <w:r>
        <w:rPr>
          <w:rFonts w:hint="eastAsia"/>
        </w:rPr>
        <w:t>，</w:t>
      </w:r>
      <w:r>
        <w:t>Wuhan</w:t>
      </w:r>
      <w:r>
        <w:rPr>
          <w:rFonts w:hint="eastAsia"/>
        </w:rPr>
        <w:t>，</w:t>
      </w:r>
      <w:r>
        <w:t>Hubei</w:t>
      </w:r>
      <w:r>
        <w:rPr>
          <w:rFonts w:hint="eastAsia"/>
        </w:rPr>
        <w:t xml:space="preserve"> </w:t>
      </w:r>
      <w:r>
        <w:t>430074</w:t>
      </w:r>
      <w:r>
        <w:rPr>
          <w:rFonts w:hint="eastAsia" w:eastAsia="华文楷体"/>
        </w:rPr>
        <w:t>，China</w:t>
      </w:r>
      <w:r>
        <w:rPr>
          <w:rFonts w:hint="eastAsia"/>
        </w:rPr>
        <w:t xml:space="preserve"> </w:t>
      </w:r>
      <w:r>
        <w:rPr>
          <w:rFonts w:hint="eastAsia" w:asciiTheme="minorEastAsia" w:hAnsiTheme="minorEastAsia" w:eastAsiaTheme="minorEastAsia"/>
        </w:rPr>
        <w:t>;</w:t>
      </w:r>
      <w:r>
        <w:t>2</w:t>
      </w:r>
      <w:r>
        <w:rPr>
          <w:rFonts w:ascii="宋体" w:hAnsi="宋体"/>
        </w:rPr>
        <w:t>.</w:t>
      </w:r>
      <w:r>
        <w:rPr>
          <w:rFonts w:hint="eastAsia"/>
        </w:rPr>
        <w:t>Electric Power Research Institute of Guangdong Power Grid Co</w:t>
      </w:r>
      <w:r>
        <w:rPr>
          <w:rFonts w:hint="eastAsia" w:asciiTheme="minorEastAsia" w:hAnsiTheme="minorEastAsia" w:eastAsiaTheme="minorEastAsia"/>
        </w:rPr>
        <w:t>.,</w:t>
      </w:r>
      <w:r>
        <w:rPr>
          <w:rFonts w:hint="eastAsia"/>
        </w:rPr>
        <w:t xml:space="preserve"> Ltd</w:t>
      </w:r>
      <w:r>
        <w:rPr>
          <w:rFonts w:hint="eastAsia" w:asciiTheme="minorEastAsia" w:hAnsiTheme="minorEastAsia" w:eastAsiaTheme="minorEastAsia"/>
        </w:rPr>
        <w:t>.,</w:t>
      </w:r>
      <w:r>
        <w:rPr>
          <w:rFonts w:hint="eastAsia"/>
        </w:rPr>
        <w:t xml:space="preserve"> Guangzhou</w:t>
      </w:r>
      <w:r>
        <w:rPr>
          <w:rFonts w:hint="eastAsia" w:asciiTheme="minorEastAsia" w:hAnsiTheme="minorEastAsia" w:eastAsiaTheme="minorEastAsia"/>
        </w:rPr>
        <w:t xml:space="preserve">, </w:t>
      </w:r>
      <w:r>
        <w:rPr>
          <w:rFonts w:hint="eastAsia"/>
        </w:rPr>
        <w:t>Guangdong 510080</w:t>
      </w:r>
      <w:r>
        <w:rPr>
          <w:rFonts w:hint="eastAsia" w:asciiTheme="minorEastAsia" w:hAnsiTheme="minorEastAsia" w:eastAsiaTheme="minorEastAsia"/>
        </w:rPr>
        <w:t>,</w:t>
      </w:r>
      <w:r>
        <w:rPr>
          <w:rFonts w:hint="eastAsia"/>
        </w:rPr>
        <w:t>China</w:t>
      </w:r>
      <w:r>
        <w:t>)</w:t>
      </w:r>
    </w:p>
    <w:p>
      <w:pPr>
        <w:autoSpaceDE w:val="0"/>
        <w:autoSpaceDN w:val="0"/>
        <w:adjustRightInd w:val="0"/>
        <w:jc w:val="center"/>
        <w:rPr>
          <w:szCs w:val="21"/>
        </w:rPr>
      </w:pPr>
    </w:p>
    <w:p>
      <w:pPr>
        <w:pStyle w:val="49"/>
        <w:rPr>
          <w:b/>
        </w:rPr>
      </w:pPr>
      <w:r>
        <w:rPr>
          <w:rFonts w:hint="eastAsia"/>
          <w:b/>
          <w:sz w:val="24"/>
        </w:rPr>
        <w:t>A</w:t>
      </w:r>
      <w:r>
        <w:rPr>
          <w:rFonts w:hint="eastAsia"/>
          <w:b/>
        </w:rPr>
        <w:t xml:space="preserve">bstract: </w:t>
      </w:r>
      <w:r>
        <w:rPr>
          <w:rFonts w:hint="eastAsia"/>
        </w:rPr>
        <w:t xml:space="preserve">Thermodynamic model of a 1000MW ultra-supercritical double reheat unit was built, and research of unit as well as the main componenets were carried out with exergy analysis method. Results show the exergy efficiency of the power cycle is 45.41%, while that of boiler and steam turbine is 58.11% and 83.49% respectively. </w:t>
      </w:r>
      <w:r>
        <w:t>B</w:t>
      </w:r>
      <w:r>
        <w:rPr>
          <w:rFonts w:hint="eastAsia"/>
        </w:rPr>
        <w:t xml:space="preserve">esides, the exergy loss of the boiler accounts for 86.94% of the whole exergy losses under THA loadt, which is greatest part. </w:t>
      </w:r>
      <w:r>
        <w:t>O</w:t>
      </w:r>
      <w:r>
        <w:rPr>
          <w:rFonts w:hint="eastAsia"/>
        </w:rPr>
        <w:t xml:space="preserve">f all the main heating surfaces in the boiler, the waterwall, primary superheater and the air preheater has the lowest efficiency, which is 60.08%, 77.88% and 77.16% respectively. </w:t>
      </w:r>
      <w:r>
        <w:t>I</w:t>
      </w:r>
      <w:r>
        <w:rPr>
          <w:rFonts w:hint="eastAsia"/>
        </w:rPr>
        <w:t>n the steam turbine system, the exergy efficiency of all stages is higher than 90%, except the last stage whose exergy efficiency is 80.95%; as for the regenerative system, the high pressure regenerative heaters has higher exergy efficiency, and the last low pressure regenerative has the lowest exergy efficiency</w:t>
      </w:r>
    </w:p>
    <w:p>
      <w:pPr>
        <w:pStyle w:val="49"/>
        <w:sectPr>
          <w:pgSz w:w="11906" w:h="16838"/>
          <w:pgMar w:top="1701" w:right="1134" w:bottom="1701" w:left="1134" w:header="1134" w:footer="992" w:gutter="0"/>
          <w:cols w:space="425" w:num="1"/>
          <w:titlePg/>
          <w:docGrid w:type="lines" w:linePitch="327" w:charSpace="0"/>
        </w:sectPr>
      </w:pPr>
      <w:r>
        <w:rPr>
          <w:b/>
        </w:rPr>
        <w:t>Key words</w:t>
      </w:r>
      <w:r>
        <w:rPr>
          <w:rFonts w:hint="eastAsia"/>
          <w:b/>
        </w:rPr>
        <w:t>：</w:t>
      </w:r>
      <w:r>
        <w:rPr>
          <w:rFonts w:hint="eastAsia"/>
        </w:rPr>
        <w:t>ultra-supercritical；double reheat； exergy analysis</w:t>
      </w:r>
    </w:p>
    <w:p>
      <w:pPr>
        <w:spacing w:line="360" w:lineRule="auto"/>
        <w:rPr>
          <w:szCs w:val="21"/>
        </w:rPr>
      </w:pPr>
      <w:r>
        <w:rPr>
          <w:szCs w:val="21"/>
        </w:rPr>
        <w:t>前言</w:t>
      </w:r>
    </w:p>
    <w:p>
      <w:pPr>
        <w:spacing w:line="340" w:lineRule="exact"/>
        <w:ind w:firstLine="420" w:firstLineChars="200"/>
        <w:rPr>
          <w:szCs w:val="21"/>
        </w:rPr>
      </w:pPr>
      <w:r>
        <w:rPr>
          <w:szCs w:val="21"/>
        </w:rPr>
        <w:t>我国的能源结构决定了燃煤发电为主要的发电方式</w:t>
      </w:r>
      <w:r>
        <w:rPr>
          <w:rFonts w:hint="eastAsia"/>
          <w:szCs w:val="21"/>
        </w:rPr>
        <w:t>。</w:t>
      </w:r>
      <w:r>
        <w:rPr>
          <w:szCs w:val="21"/>
        </w:rPr>
        <w:t>资料表明，发电耗煤占煤炭总消耗量的</w:t>
      </w:r>
      <w:r>
        <w:rPr>
          <w:rFonts w:hint="eastAsia"/>
          <w:szCs w:val="21"/>
        </w:rPr>
        <w:t>50%</w:t>
      </w:r>
      <w:r>
        <w:rPr>
          <w:szCs w:val="21"/>
        </w:rPr>
        <w:t>以</w:t>
      </w:r>
      <w:r>
        <w:rPr>
          <w:rFonts w:hint="eastAsia"/>
          <w:szCs w:val="21"/>
        </w:rPr>
        <w:t>上</w:t>
      </w:r>
      <w:r>
        <w:rPr>
          <w:color w:val="FF0000"/>
          <w:szCs w:val="21"/>
        </w:rPr>
        <w:t>[1]</w:t>
      </w:r>
      <w:r>
        <w:rPr>
          <w:rFonts w:hint="eastAsia"/>
          <w:szCs w:val="21"/>
        </w:rPr>
        <w:t>，</w:t>
      </w:r>
      <w:r>
        <w:rPr>
          <w:szCs w:val="21"/>
        </w:rPr>
        <w:t>因燃煤发电排放的硫化物SO</w:t>
      </w:r>
      <w:r>
        <w:rPr>
          <w:szCs w:val="21"/>
          <w:vertAlign w:val="subscript"/>
        </w:rPr>
        <w:t>X</w:t>
      </w:r>
      <w:r>
        <w:rPr>
          <w:szCs w:val="21"/>
        </w:rPr>
        <w:t>，氮化物NO</w:t>
      </w:r>
      <w:r>
        <w:rPr>
          <w:szCs w:val="21"/>
          <w:vertAlign w:val="subscript"/>
        </w:rPr>
        <w:t>X</w:t>
      </w:r>
      <w:r>
        <w:rPr>
          <w:szCs w:val="21"/>
        </w:rPr>
        <w:t>和温室气体CO</w:t>
      </w:r>
      <w:r>
        <w:rPr>
          <w:szCs w:val="21"/>
          <w:vertAlign w:val="subscript"/>
        </w:rPr>
        <w:t>2</w:t>
      </w:r>
      <w:r>
        <w:rPr>
          <w:szCs w:val="21"/>
        </w:rPr>
        <w:t>分别占总排放量的比例为55%，37%和55%，降低燃煤机组的发电煤耗和污染物排放</w:t>
      </w:r>
      <w:r>
        <w:rPr>
          <w:rFonts w:hint="eastAsia"/>
          <w:szCs w:val="21"/>
        </w:rPr>
        <w:t>对</w:t>
      </w:r>
      <w:r>
        <w:rPr>
          <w:szCs w:val="21"/>
        </w:rPr>
        <w:t>我国能源可持续发展</w:t>
      </w:r>
      <w:r>
        <w:rPr>
          <w:rFonts w:hint="eastAsia"/>
          <w:szCs w:val="21"/>
        </w:rPr>
        <w:t>意义重大</w:t>
      </w:r>
      <w:r>
        <w:rPr>
          <w:szCs w:val="21"/>
        </w:rPr>
        <w:t>。与传统一次再热技术相比， 二次再热能够进一步提高机组热效率，降低机组煤耗，减少污染物和温室气体排放，被认为是燃煤机组的重要发展方向。基于我国大容量超超临界机组技术的成熟性，自2009年起，国内许多科研机构和高校都陆续开展对二次再热机组的设计研究。目前，国电泰州发电有限公司建设项目的1000MW超超临界二次再热机组，作为国内首台二次再热机组，已于2015年投入运行</w:t>
      </w:r>
      <w:r>
        <w:rPr>
          <w:color w:val="FF0000"/>
          <w:szCs w:val="21"/>
        </w:rPr>
        <w:t>[2]</w:t>
      </w:r>
      <w:r>
        <w:rPr>
          <w:szCs w:val="21"/>
        </w:rPr>
        <w:t>。</w:t>
      </w:r>
    </w:p>
    <w:p>
      <w:pPr>
        <w:spacing w:line="340" w:lineRule="exact"/>
        <w:ind w:firstLine="420" w:firstLineChars="200"/>
        <w:rPr>
          <w:rFonts w:eastAsiaTheme="minorEastAsia"/>
          <w:kern w:val="0"/>
          <w:szCs w:val="21"/>
        </w:rPr>
      </w:pPr>
      <w:r>
        <w:rPr>
          <w:szCs w:val="21"/>
        </w:rPr>
        <w:t>随着我国二次再热机组的快速发展，对其进行热经济性分析是国内学者们的研究重点之一。火电机组热力系统的热经济性分析能够有效评估机组能量利用程度，对机组节能潜力挖掘和运行经济性都有重要指导意义。二次再热系统相对于一次再热系统更为复杂，且缺少实际运行数据和经验，因此对其进行热力学分析有重要意义</w:t>
      </w:r>
      <w:r>
        <w:rPr>
          <w:rFonts w:hint="eastAsia"/>
          <w:szCs w:val="21"/>
        </w:rPr>
        <w:t>[</w:t>
      </w:r>
      <w:r>
        <w:rPr>
          <w:rFonts w:hint="eastAsia"/>
          <w:color w:val="FF0000"/>
          <w:szCs w:val="21"/>
        </w:rPr>
        <w:t>3-4</w:t>
      </w:r>
      <w:r>
        <w:rPr>
          <w:rFonts w:hint="eastAsia"/>
          <w:szCs w:val="21"/>
        </w:rPr>
        <w:t>]</w:t>
      </w:r>
      <w:r>
        <w:rPr>
          <w:szCs w:val="21"/>
        </w:rPr>
        <w:t>。目前针对二次再热机组的热力学分析大多基于热力学第一定律的热量法，缺少基于热力学第二定律的㶲分析法。与热量法相比，㶲分析法将能量的品味差别考虑在内，能够准确表明能量转换过程中能量损失的数量、部位，揭示能量损失的本质原因</w:t>
      </w:r>
      <w:r>
        <w:rPr>
          <w:color w:val="FF0000"/>
          <w:szCs w:val="21"/>
        </w:rPr>
        <w:t>[</w:t>
      </w:r>
      <w:r>
        <w:rPr>
          <w:rFonts w:hint="eastAsia"/>
          <w:color w:val="FF0000"/>
          <w:szCs w:val="21"/>
        </w:rPr>
        <w:t>5</w:t>
      </w:r>
      <w:r>
        <w:rPr>
          <w:color w:val="FF0000"/>
          <w:szCs w:val="21"/>
        </w:rPr>
        <w:t>]</w:t>
      </w:r>
      <w:r>
        <w:rPr>
          <w:szCs w:val="21"/>
        </w:rPr>
        <w:t>。本文</w:t>
      </w:r>
      <w:r>
        <w:rPr>
          <w:rFonts w:hint="eastAsia"/>
          <w:szCs w:val="21"/>
        </w:rPr>
        <w:t>通过</w:t>
      </w:r>
      <w:r>
        <w:rPr>
          <w:szCs w:val="21"/>
        </w:rPr>
        <w:t>建立二次再热机组模型，采用㶲分析法对</w:t>
      </w:r>
      <w:r>
        <w:rPr>
          <w:rFonts w:hint="eastAsia"/>
          <w:szCs w:val="21"/>
        </w:rPr>
        <w:t>二次再热机组进行了热力学分析</w:t>
      </w:r>
      <w:r>
        <w:rPr>
          <w:szCs w:val="21"/>
        </w:rPr>
        <w:t>。计算分析了二次再热机组热力系统整体的㶲损分布，对锅炉、汽轮机和回热系统的各主要部件</w:t>
      </w:r>
      <w:r>
        <w:rPr>
          <w:rFonts w:hint="eastAsia"/>
          <w:szCs w:val="21"/>
        </w:rPr>
        <w:t>进行了</w:t>
      </w:r>
      <w:r>
        <w:rPr>
          <w:szCs w:val="21"/>
        </w:rPr>
        <w:t>㶲分析</w:t>
      </w:r>
      <w:r>
        <w:rPr>
          <w:rFonts w:hint="eastAsia"/>
          <w:szCs w:val="21"/>
        </w:rPr>
        <w:t>，寻找出了</w:t>
      </w:r>
      <w:r>
        <w:rPr>
          <w:szCs w:val="21"/>
        </w:rPr>
        <w:t>㶲</w:t>
      </w:r>
      <w:r>
        <w:rPr>
          <w:rFonts w:hint="eastAsia"/>
          <w:szCs w:val="21"/>
        </w:rPr>
        <w:t>效率较低之处，并对</w:t>
      </w:r>
      <w:r>
        <w:rPr>
          <w:szCs w:val="21"/>
        </w:rPr>
        <w:t>㶲</w:t>
      </w:r>
      <w:r>
        <w:rPr>
          <w:rFonts w:hint="eastAsia"/>
          <w:szCs w:val="21"/>
        </w:rPr>
        <w:t>效率较低的原因进行了分析，</w:t>
      </w:r>
      <w:r>
        <w:rPr>
          <w:szCs w:val="21"/>
        </w:rPr>
        <w:t>为二次再热机组进一步降低能耗提供理论指导。</w:t>
      </w:r>
    </w:p>
    <w:p>
      <w:pPr>
        <w:pStyle w:val="56"/>
        <w:numPr>
          <w:ilvl w:val="0"/>
          <w:numId w:val="16"/>
        </w:numPr>
        <w:spacing w:line="340" w:lineRule="exact"/>
        <w:ind w:firstLineChars="0"/>
        <w:rPr>
          <w:rFonts w:ascii="新宋体" w:hAnsi="新宋体" w:eastAsia="新宋体"/>
          <w:sz w:val="24"/>
          <w:szCs w:val="24"/>
        </w:rPr>
      </w:pPr>
      <w:r>
        <w:rPr>
          <w:rFonts w:ascii="新宋体" w:hAnsi="新宋体" w:eastAsia="新宋体"/>
          <w:sz w:val="24"/>
          <w:szCs w:val="24"/>
        </w:rPr>
        <w:t>机组</w:t>
      </w:r>
      <w:r>
        <w:rPr>
          <w:rFonts w:hint="eastAsia" w:ascii="新宋体" w:hAnsi="新宋体" w:eastAsia="新宋体"/>
          <w:sz w:val="24"/>
          <w:szCs w:val="24"/>
        </w:rPr>
        <w:t>信息与研究方法</w:t>
      </w:r>
    </w:p>
    <w:p>
      <w:pPr>
        <w:spacing w:line="340" w:lineRule="exact"/>
        <w:rPr>
          <w:szCs w:val="21"/>
        </w:rPr>
      </w:pPr>
      <w:r>
        <w:rPr>
          <w:szCs w:val="21"/>
        </w:rPr>
        <w:t xml:space="preserve">1.1 </w:t>
      </w:r>
      <w:r>
        <w:rPr>
          <w:rFonts w:hint="eastAsia"/>
          <w:szCs w:val="21"/>
        </w:rPr>
        <w:t>机组信息</w:t>
      </w:r>
    </w:p>
    <w:p>
      <w:pPr>
        <w:spacing w:line="340" w:lineRule="exact"/>
        <w:ind w:firstLine="482"/>
        <w:rPr>
          <w:szCs w:val="21"/>
        </w:rPr>
      </w:pPr>
      <w:r>
        <w:rPr>
          <w:szCs w:val="21"/>
        </w:rPr>
        <w:t>本文研究对象为国电泰州发电有限公司1000MW二次再热超超临界机组（N1000-3</w:t>
      </w:r>
      <w:r>
        <w:rPr>
          <w:rFonts w:hint="eastAsia"/>
          <w:szCs w:val="21"/>
        </w:rPr>
        <w:t>1</w:t>
      </w:r>
      <w:r>
        <w:rPr>
          <w:szCs w:val="21"/>
        </w:rPr>
        <w:t>/60</w:t>
      </w:r>
      <w:r>
        <w:rPr>
          <w:rFonts w:hint="eastAsia"/>
          <w:szCs w:val="21"/>
        </w:rPr>
        <w:t>0</w:t>
      </w:r>
      <w:r>
        <w:rPr>
          <w:szCs w:val="21"/>
        </w:rPr>
        <w:t>/61</w:t>
      </w:r>
      <w:r>
        <w:rPr>
          <w:rFonts w:hint="eastAsia"/>
          <w:szCs w:val="21"/>
        </w:rPr>
        <w:t>0</w:t>
      </w:r>
      <w:r>
        <w:rPr>
          <w:szCs w:val="21"/>
        </w:rPr>
        <w:t>/61</w:t>
      </w:r>
      <w:r>
        <w:rPr>
          <w:rFonts w:hint="eastAsia"/>
          <w:szCs w:val="21"/>
        </w:rPr>
        <w:t>0</w:t>
      </w:r>
      <w:r>
        <w:rPr>
          <w:szCs w:val="21"/>
        </w:rPr>
        <w:t>）。</w:t>
      </w:r>
      <w:r>
        <w:rPr>
          <w:rFonts w:hint="eastAsia"/>
          <w:szCs w:val="21"/>
        </w:rPr>
        <w:t>表1为二次再热机组的部分参数。</w:t>
      </w:r>
    </w:p>
    <w:p>
      <w:pPr>
        <w:pStyle w:val="42"/>
      </w:pPr>
      <w:r>
        <w:rPr>
          <w:rFonts w:hint="eastAsia"/>
        </w:rPr>
        <w:t>表1 机组THA工况下的部分设计参数</w:t>
      </w:r>
    </w:p>
    <w:tbl>
      <w:tblPr>
        <w:tblStyle w:val="25"/>
        <w:tblW w:w="4836"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3499"/>
        <w:gridCol w:w="133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41" w:hRule="atLeast"/>
        </w:trPr>
        <w:tc>
          <w:tcPr>
            <w:tcW w:w="3499" w:type="dxa"/>
            <w:tcBorders>
              <w:top w:val="single" w:color="auto" w:sz="8" w:space="0"/>
              <w:bottom w:val="single" w:color="auto" w:sz="4" w:space="0"/>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项目</w:t>
            </w:r>
          </w:p>
        </w:tc>
        <w:tc>
          <w:tcPr>
            <w:tcW w:w="1337" w:type="dxa"/>
            <w:tcBorders>
              <w:top w:val="single" w:color="auto" w:sz="8" w:space="0"/>
              <w:bottom w:val="single" w:color="auto" w:sz="4" w:space="0"/>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数值</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15" w:hRule="atLeast"/>
        </w:trPr>
        <w:tc>
          <w:tcPr>
            <w:tcW w:w="3499" w:type="dxa"/>
            <w:tcBorders>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主蒸汽压力（bar）</w:t>
            </w:r>
          </w:p>
        </w:tc>
        <w:tc>
          <w:tcPr>
            <w:tcW w:w="1337" w:type="dxa"/>
            <w:tcBorders>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310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47" w:hRule="atLeast"/>
        </w:trPr>
        <w:tc>
          <w:tcPr>
            <w:tcW w:w="3499"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主蒸汽温度(℃)</w:t>
            </w:r>
          </w:p>
        </w:tc>
        <w:tc>
          <w:tcPr>
            <w:tcW w:w="1337"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600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499"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主蒸汽流量（t/h）</w:t>
            </w:r>
          </w:p>
        </w:tc>
        <w:tc>
          <w:tcPr>
            <w:tcW w:w="1337"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2629.537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499"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一次再热蒸汽压力（bar）</w:t>
            </w:r>
          </w:p>
        </w:tc>
        <w:tc>
          <w:tcPr>
            <w:tcW w:w="1337"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100.94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499"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一次再热蒸汽温度(℃)</w:t>
            </w:r>
          </w:p>
        </w:tc>
        <w:tc>
          <w:tcPr>
            <w:tcW w:w="1337"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610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499"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二次再热蒸汽压力（bar）</w:t>
            </w:r>
          </w:p>
        </w:tc>
        <w:tc>
          <w:tcPr>
            <w:tcW w:w="1337"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30.84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499"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二次再热蒸汽温度(℃)</w:t>
            </w:r>
          </w:p>
        </w:tc>
        <w:tc>
          <w:tcPr>
            <w:tcW w:w="1337"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610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499"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排汽压力（kPa）</w:t>
            </w:r>
          </w:p>
        </w:tc>
        <w:tc>
          <w:tcPr>
            <w:tcW w:w="1337"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4.5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499"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输出功率（kW）</w:t>
            </w:r>
          </w:p>
        </w:tc>
        <w:tc>
          <w:tcPr>
            <w:tcW w:w="1337"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1000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3499" w:type="dxa"/>
            <w:tcBorders>
              <w:top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设计热耗(kJ/kWh)</w:t>
            </w:r>
          </w:p>
        </w:tc>
        <w:tc>
          <w:tcPr>
            <w:tcW w:w="1337" w:type="dxa"/>
            <w:tcBorders>
              <w:top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7070</w:t>
            </w:r>
          </w:p>
        </w:tc>
      </w:tr>
    </w:tbl>
    <w:p>
      <w:r>
        <w:rPr>
          <w:rFonts w:hint="eastAsia"/>
          <w:szCs w:val="21"/>
        </w:rPr>
        <w:t xml:space="preserve">    与一次再热机组的锅炉受热面布置不同，本文研究的二次再热系统增加了一级再热器，且将再热器冷段前移布置，将高温过热器和再热器组合交叉布置</w:t>
      </w:r>
      <w:r>
        <w:rPr>
          <w:rFonts w:hint="eastAsia"/>
          <w:color w:val="FF0000"/>
          <w:szCs w:val="21"/>
        </w:rPr>
        <w:t>[6]</w:t>
      </w:r>
      <w:r>
        <w:rPr>
          <w:rFonts w:hint="eastAsia"/>
          <w:szCs w:val="21"/>
        </w:rPr>
        <w:t>。低温再热器（WPSH）出口烟气先分别进入两高温再热器冷段（FHRC,SHRC），再进入高温过热器(FS)；由高温过热器出口的烟气先进入高温再热器热段(FHRH,SHRH)，再进入低温再热器（FLR，SLR），最后进入省煤器（ECO）和空气预热器（APH），锅炉主要受热面分布如图1所示。在汽轮机侧，二次再热超超临界机组采用单轴五缸四排汽的单轴布置，由超高压缸（VHP）、高压缸（HP）、中压缸（IP）、低压缸（LP）组成。回热系统采用十级抽汽，由四级高压加热器（HRH）、一级除氧器(DEA)和五级低压加热器(LRH)组成，其中第二级和第四级高压加热器分别连接外置式蒸汽冷却器（AOC）。</w:t>
      </w:r>
    </w:p>
    <w:p>
      <w:pPr>
        <w:jc w:val="center"/>
      </w:pPr>
      <w:r>
        <w:object>
          <v:shape id="_x0000_i1025" o:spt="75" type="#_x0000_t75" style="height:157.5pt;width:231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pStyle w:val="42"/>
      </w:pPr>
      <w:r>
        <w:rPr>
          <w:rFonts w:hint="eastAsia"/>
        </w:rPr>
        <w:t>图2  二次再热机组锅炉侧受热面分布</w:t>
      </w:r>
    </w:p>
    <w:p>
      <w:pPr>
        <w:widowControl/>
        <w:spacing w:line="340" w:lineRule="exact"/>
        <w:rPr>
          <w:szCs w:val="21"/>
        </w:rPr>
      </w:pPr>
      <w:r>
        <w:rPr>
          <w:szCs w:val="21"/>
        </w:rPr>
        <w:t xml:space="preserve">1.2 </w:t>
      </w:r>
      <w:r>
        <w:rPr>
          <w:rFonts w:hint="eastAsia" w:ascii="宋体" w:hAnsi="宋体" w:cs="宋体"/>
          <w:szCs w:val="21"/>
        </w:rPr>
        <w:t>㶲</w:t>
      </w:r>
      <w:r>
        <w:rPr>
          <w:szCs w:val="21"/>
        </w:rPr>
        <w:t>分析法</w:t>
      </w:r>
    </w:p>
    <w:p>
      <w:pPr>
        <w:widowControl/>
        <w:spacing w:line="340" w:lineRule="exact"/>
        <w:ind w:firstLine="480"/>
        <w:rPr>
          <w:szCs w:val="21"/>
        </w:rPr>
      </w:pPr>
      <w:r>
        <w:rPr>
          <w:szCs w:val="21"/>
        </w:rPr>
        <w:t>热力系统的热力学分析法通常包括基于第一热力学定律的热量法和基于第二热力学定律的㶲分析法。与热量法相比，㶲分析法从能量转换的角度分析设备或热力系统的完善性，兼顾了能量的“数量”和“品质”，更具科学性。工程上，通常用㶲损、㶲损率和㶲效率来分析评价设备或热力系统</w:t>
      </w:r>
      <w:r>
        <w:rPr>
          <w:rFonts w:hint="eastAsia"/>
          <w:color w:val="FF0000"/>
          <w:szCs w:val="21"/>
        </w:rPr>
        <w:t>[7]</w:t>
      </w:r>
      <w:r>
        <w:rPr>
          <w:szCs w:val="21"/>
        </w:rPr>
        <w:t>。</w:t>
      </w:r>
    </w:p>
    <w:p>
      <w:pPr>
        <w:widowControl/>
        <w:spacing w:line="340" w:lineRule="exact"/>
        <w:rPr>
          <w:szCs w:val="21"/>
        </w:rPr>
      </w:pPr>
      <w:r>
        <w:rPr>
          <w:color w:val="FF0000"/>
          <w:szCs w:val="21"/>
        </w:rPr>
        <w:t xml:space="preserve">    </w:t>
      </w:r>
      <w:r>
        <w:rPr>
          <w:szCs w:val="21"/>
        </w:rPr>
        <w:t>（1）㶲损</w:t>
      </w:r>
    </w:p>
    <w:p>
      <w:pPr>
        <w:widowControl/>
        <w:spacing w:line="340" w:lineRule="exact"/>
        <w:ind w:firstLine="435"/>
        <w:rPr>
          <w:szCs w:val="21"/>
        </w:rPr>
      </w:pPr>
      <w:r>
        <w:rPr>
          <w:szCs w:val="21"/>
        </w:rPr>
        <w:t>任何热力系统都是熵增的过程，都会伴随着㶲转化为（火无）的过程，产生㶲损。根据㶲平衡关系，㶲损I可表示为：</w:t>
      </w:r>
    </w:p>
    <w:p>
      <w:pPr>
        <w:widowControl/>
        <w:spacing w:line="340" w:lineRule="exact"/>
        <w:jc w:val="right"/>
        <w:rPr>
          <w:szCs w:val="21"/>
        </w:rPr>
      </w:pPr>
      <m:oMath>
        <m:r>
          <w:rPr>
            <w:rFonts w:ascii="Cambria Math" w:hAnsi="Cambria Math"/>
            <w:szCs w:val="21"/>
          </w:rPr>
          <m:t>I=</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in</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out</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Q,in</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Q,out</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W</m:t>
            </m:r>
            <m:ctrlPr>
              <w:rPr>
                <w:rFonts w:ascii="Cambria Math" w:hAnsi="Cambria Math"/>
                <w:i/>
                <w:szCs w:val="21"/>
              </w:rPr>
            </m:ctrlPr>
          </m:e>
          <m:sub>
            <m:r>
              <w:rPr>
                <w:rFonts w:ascii="Cambria Math" w:hAnsi="Cambria Math"/>
                <w:szCs w:val="21"/>
              </w:rPr>
              <m:t>in</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W</m:t>
            </m:r>
            <m:ctrlPr>
              <w:rPr>
                <w:rFonts w:ascii="Cambria Math" w:hAnsi="Cambria Math"/>
                <w:i/>
                <w:szCs w:val="21"/>
              </w:rPr>
            </m:ctrlPr>
          </m:e>
          <m:sub>
            <m:r>
              <w:rPr>
                <w:rFonts w:ascii="Cambria Math" w:hAnsi="Cambria Math"/>
                <w:szCs w:val="21"/>
              </w:rPr>
              <m:t>out</m:t>
            </m:r>
            <m:ctrlPr>
              <w:rPr>
                <w:rFonts w:ascii="Cambria Math" w:hAnsi="Cambria Math"/>
                <w:i/>
                <w:szCs w:val="21"/>
              </w:rPr>
            </m:ctrlPr>
          </m:sub>
        </m:sSub>
      </m:oMath>
      <w:r>
        <w:rPr>
          <w:rFonts w:hint="eastAsia"/>
          <w:szCs w:val="21"/>
        </w:rPr>
        <w:t xml:space="preserve"> （1）</w:t>
      </w:r>
    </w:p>
    <w:p>
      <w:pPr>
        <w:widowControl/>
        <w:spacing w:line="340" w:lineRule="exact"/>
        <w:ind w:right="105" w:firstLine="435"/>
        <w:jc w:val="left"/>
        <w:rPr>
          <w:szCs w:val="21"/>
        </w:rPr>
      </w:pPr>
      <w:r>
        <w:rPr>
          <w:szCs w:val="21"/>
        </w:rPr>
        <w:t>（</w:t>
      </w:r>
      <w:r>
        <w:rPr>
          <w:rFonts w:hint="eastAsia"/>
          <w:szCs w:val="21"/>
        </w:rPr>
        <w:t>2</w:t>
      </w:r>
      <w:r>
        <w:rPr>
          <w:szCs w:val="21"/>
        </w:rPr>
        <w:t>）㶲</w:t>
      </w:r>
      <w:r>
        <w:rPr>
          <w:rFonts w:hint="eastAsia"/>
          <w:szCs w:val="21"/>
        </w:rPr>
        <w:t>损率</w:t>
      </w:r>
    </w:p>
    <w:p>
      <w:pPr>
        <w:widowControl/>
        <w:spacing w:line="340" w:lineRule="exact"/>
        <w:ind w:right="105" w:firstLine="435"/>
        <w:jc w:val="left"/>
        <w:rPr>
          <w:szCs w:val="21"/>
        </w:rPr>
      </w:pPr>
      <w:r>
        <w:rPr>
          <w:szCs w:val="21"/>
        </w:rPr>
        <w:t>㶲</w:t>
      </w:r>
      <w:r>
        <w:rPr>
          <w:rFonts w:hint="eastAsia"/>
          <w:szCs w:val="21"/>
        </w:rPr>
        <w:t>损率</w:t>
      </w:r>
      <m:oMath>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D</m:t>
            </m:r>
            <m:ctrlPr>
              <w:rPr>
                <w:rFonts w:ascii="Cambria Math" w:hAnsi="Cambria Math"/>
                <w:i/>
                <w:szCs w:val="21"/>
              </w:rPr>
            </m:ctrlPr>
          </m:sub>
        </m:sSub>
      </m:oMath>
      <w:r>
        <w:rPr>
          <w:rFonts w:hint="eastAsia"/>
          <w:szCs w:val="21"/>
        </w:rPr>
        <w:t>表示各部件</w:t>
      </w:r>
      <w:r>
        <w:rPr>
          <w:szCs w:val="21"/>
        </w:rPr>
        <w:t>㶲</w:t>
      </w:r>
      <w:r>
        <w:rPr>
          <w:rFonts w:hint="eastAsia"/>
          <w:szCs w:val="21"/>
        </w:rPr>
        <w:t>损占系统总</w:t>
      </w:r>
      <w:r>
        <w:rPr>
          <w:szCs w:val="21"/>
        </w:rPr>
        <w:t>㶲</w:t>
      </w:r>
      <w:r>
        <w:rPr>
          <w:rFonts w:hint="eastAsia"/>
          <w:szCs w:val="21"/>
        </w:rPr>
        <w:t>损的比值：</w:t>
      </w:r>
    </w:p>
    <w:p>
      <w:pPr>
        <w:widowControl/>
        <w:wordWrap w:val="0"/>
        <w:spacing w:line="340" w:lineRule="exact"/>
        <w:ind w:right="105" w:firstLine="435"/>
        <w:jc w:val="right"/>
        <w:rPr>
          <w:szCs w:val="21"/>
        </w:rPr>
      </w:pPr>
      <m:oMath>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y</m:t>
            </m:r>
            <m:ctrlPr>
              <w:rPr>
                <w:rFonts w:ascii="Cambria Math" w:hAnsi="Cambria Math"/>
                <w:szCs w:val="21"/>
              </w:rPr>
            </m:ctrlPr>
          </m:e>
          <m:sub>
            <m:r>
              <w:rPr>
                <w:rFonts w:ascii="Cambria Math" w:hAnsi="Cambria Math"/>
                <w:szCs w:val="21"/>
              </w:rPr>
              <m:t>D</m:t>
            </m:r>
            <m:ctrlPr>
              <w:rPr>
                <w:rFonts w:ascii="Cambria Math" w:hAnsi="Cambria Math"/>
                <w:szCs w:val="21"/>
              </w:rPr>
            </m:ctrlPr>
          </m:sub>
        </m:sSub>
        <m:r>
          <w:rPr>
            <w:rFonts w:ascii="Cambria Math" w:hAnsi="Cambria Math"/>
            <w:szCs w:val="21"/>
          </w:rPr>
          <m:t>=</m:t>
        </m:r>
        <m:f>
          <m:fPr>
            <m:type m:val="lin"/>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D,i</m:t>
                </m:r>
                <m:ctrlPr>
                  <w:rPr>
                    <w:rFonts w:ascii="Cambria Math" w:hAnsi="Cambria Math"/>
                    <w:i/>
                    <w:szCs w:val="21"/>
                  </w:rPr>
                </m:ctrlPr>
              </m:sub>
            </m:sSub>
            <m:ctrlPr>
              <w:rPr>
                <w:rFonts w:ascii="Cambria Math" w:hAnsi="Cambria Math"/>
                <w:i/>
                <w:szCs w:val="21"/>
              </w:rPr>
            </m:ctrlPr>
          </m:num>
          <m:den>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D,tot</m:t>
                </m:r>
                <m:ctrlPr>
                  <w:rPr>
                    <w:rFonts w:ascii="Cambria Math" w:hAnsi="Cambria Math"/>
                    <w:i/>
                    <w:szCs w:val="21"/>
                  </w:rPr>
                </m:ctrlPr>
              </m:sub>
            </m:sSub>
            <m:ctrlPr>
              <w:rPr>
                <w:rFonts w:ascii="Cambria Math" w:hAnsi="Cambria Math"/>
                <w:i/>
                <w:szCs w:val="21"/>
              </w:rPr>
            </m:ctrlPr>
          </m:den>
        </m:f>
      </m:oMath>
      <w:r>
        <w:rPr>
          <w:rFonts w:hint="eastAsia"/>
          <w:szCs w:val="21"/>
        </w:rPr>
        <w:t xml:space="preserve">                    （2）</w:t>
      </w:r>
    </w:p>
    <w:p>
      <w:pPr>
        <w:widowControl/>
        <w:spacing w:line="340" w:lineRule="exact"/>
        <w:ind w:right="105" w:firstLine="435"/>
        <w:rPr>
          <w:szCs w:val="21"/>
        </w:rPr>
      </w:pPr>
      <w:r>
        <w:rPr>
          <w:rFonts w:hint="eastAsia"/>
          <w:szCs w:val="21"/>
        </w:rPr>
        <w:t>（3）</w:t>
      </w:r>
      <w:r>
        <w:rPr>
          <w:szCs w:val="21"/>
        </w:rPr>
        <w:t>㶲</w:t>
      </w:r>
      <w:r>
        <w:rPr>
          <w:rFonts w:hint="eastAsia"/>
          <w:szCs w:val="21"/>
        </w:rPr>
        <w:t>效率</w:t>
      </w:r>
    </w:p>
    <w:p>
      <w:pPr>
        <w:widowControl/>
        <w:spacing w:line="340" w:lineRule="exact"/>
        <w:ind w:right="105" w:firstLine="435"/>
        <w:jc w:val="left"/>
        <w:rPr>
          <w:szCs w:val="21"/>
        </w:rPr>
      </w:pPr>
      <w:r>
        <w:rPr>
          <w:szCs w:val="21"/>
        </w:rPr>
        <w:t>㶲</w:t>
      </w:r>
      <w:r>
        <w:rPr>
          <w:rFonts w:hint="eastAsia"/>
          <w:szCs w:val="21"/>
        </w:rPr>
        <w:t>效率</w:t>
      </w:r>
      <m:oMath>
        <m:r>
          <w:rPr>
            <w:rFonts w:ascii="Cambria Math" w:hAnsi="Cambria Math"/>
            <w:szCs w:val="21"/>
          </w:rPr>
          <m:t>η</m:t>
        </m:r>
      </m:oMath>
      <w:r>
        <w:rPr>
          <w:rFonts w:hint="eastAsia"/>
          <w:szCs w:val="21"/>
        </w:rPr>
        <w:t>定义为设备或热力系统在能量传递和转换过程中，目的</w:t>
      </w:r>
      <w:r>
        <w:rPr>
          <w:szCs w:val="21"/>
        </w:rPr>
        <w:t>㶲</w:t>
      </w:r>
      <w:r>
        <w:rPr>
          <w:rFonts w:hint="eastAsia"/>
          <w:szCs w:val="21"/>
        </w:rPr>
        <w:t>与代价</w:t>
      </w:r>
      <w:r>
        <w:rPr>
          <w:szCs w:val="21"/>
        </w:rPr>
        <w:t>㶲</w:t>
      </w:r>
      <w:r>
        <w:rPr>
          <w:rFonts w:hint="eastAsia"/>
          <w:szCs w:val="21"/>
        </w:rPr>
        <w:t>之比，可表示为：</w:t>
      </w:r>
      <w:r>
        <w:rPr>
          <w:rFonts w:hint="eastAsia"/>
          <w:i/>
          <w:szCs w:val="21"/>
        </w:rPr>
        <w:t xml:space="preserve">                                        </w:t>
      </w:r>
      <w:r>
        <w:rPr>
          <w:rFonts w:hint="eastAsia"/>
          <w:szCs w:val="21"/>
        </w:rPr>
        <w:t xml:space="preserve"> </w:t>
      </w:r>
    </w:p>
    <w:p>
      <w:pPr>
        <w:widowControl/>
        <w:ind w:right="105" w:firstLine="435"/>
        <w:jc w:val="left"/>
        <w:rPr>
          <w:szCs w:val="21"/>
        </w:rPr>
      </w:pPr>
      <m:oMath>
        <m:r>
          <w:rPr>
            <w:rFonts w:ascii="Cambria Math" w:hAnsi="Cambria Math"/>
            <w:szCs w:val="21"/>
          </w:rPr>
          <m:t>η=</m:t>
        </m:r>
        <m:f>
          <m:fPr>
            <m:type m:val="lin"/>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earned</m:t>
                </m:r>
                <m:ctrlPr>
                  <w:rPr>
                    <w:rFonts w:ascii="Cambria Math" w:hAnsi="Cambria Math"/>
                    <w:i/>
                    <w:szCs w:val="21"/>
                  </w:rPr>
                </m:ctrlPr>
              </m:sub>
            </m:sSub>
            <m:ctrlPr>
              <w:rPr>
                <w:rFonts w:ascii="Cambria Math" w:hAnsi="Cambria Math"/>
                <w:i/>
                <w:szCs w:val="21"/>
              </w:rPr>
            </m:ctrlPr>
          </m:num>
          <m:den>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cost</m:t>
                </m:r>
                <m:ctrlPr>
                  <w:rPr>
                    <w:rFonts w:ascii="Cambria Math" w:hAnsi="Cambria Math"/>
                    <w:i/>
                    <w:szCs w:val="21"/>
                  </w:rPr>
                </m:ctrlPr>
              </m:sub>
            </m:sSub>
            <m:ctrlPr>
              <w:rPr>
                <w:rFonts w:ascii="Cambria Math" w:hAnsi="Cambria Math"/>
                <w:i/>
                <w:szCs w:val="21"/>
              </w:rPr>
            </m:ctrlPr>
          </m:den>
        </m:f>
      </m:oMath>
      <w:r>
        <w:rPr>
          <w:rFonts w:hint="eastAsia"/>
          <w:szCs w:val="21"/>
        </w:rPr>
        <w:t xml:space="preserve">                  （3）</w:t>
      </w:r>
    </w:p>
    <w:p>
      <w:pPr>
        <w:pStyle w:val="56"/>
        <w:widowControl/>
        <w:numPr>
          <w:ilvl w:val="0"/>
          <w:numId w:val="16"/>
        </w:numPr>
        <w:ind w:left="480" w:right="108" w:hanging="480" w:hangingChars="200"/>
        <w:jc w:val="left"/>
        <w:rPr>
          <w:rFonts w:ascii="新宋体" w:hAnsi="新宋体" w:eastAsia="新宋体"/>
          <w:sz w:val="24"/>
        </w:rPr>
      </w:pPr>
      <w:r>
        <w:rPr>
          <w:rFonts w:hint="eastAsia" w:ascii="新宋体" w:hAnsi="新宋体" w:eastAsia="新宋体"/>
          <w:sz w:val="24"/>
        </w:rPr>
        <w:t>结果分析</w:t>
      </w:r>
    </w:p>
    <w:p>
      <w:pPr>
        <w:widowControl/>
        <w:ind w:right="105"/>
        <w:jc w:val="left"/>
        <w:rPr>
          <w:szCs w:val="21"/>
        </w:rPr>
      </w:pPr>
      <w:r>
        <w:rPr>
          <w:rFonts w:hint="eastAsia"/>
          <w:szCs w:val="21"/>
        </w:rPr>
        <w:t>2.1机组热力系统</w:t>
      </w:r>
      <w:r>
        <w:rPr>
          <w:szCs w:val="21"/>
        </w:rPr>
        <w:t>㶲</w:t>
      </w:r>
      <w:r>
        <w:rPr>
          <w:rFonts w:hint="eastAsia"/>
          <w:szCs w:val="21"/>
        </w:rPr>
        <w:t>分析</w:t>
      </w:r>
    </w:p>
    <w:p>
      <w:pPr>
        <w:widowControl/>
        <w:spacing w:line="340" w:lineRule="exact"/>
        <w:ind w:right="105" w:firstLine="480"/>
        <w:rPr>
          <w:szCs w:val="21"/>
        </w:rPr>
      </w:pPr>
      <w:r>
        <w:rPr>
          <w:rFonts w:hint="eastAsia"/>
          <w:szCs w:val="21"/>
        </w:rPr>
        <w:t>在THA工况下，二次再热机组的</w:t>
      </w:r>
      <w:r>
        <w:rPr>
          <w:szCs w:val="21"/>
        </w:rPr>
        <w:t>㶲</w:t>
      </w:r>
      <w:r>
        <w:rPr>
          <w:rFonts w:hint="eastAsia"/>
          <w:szCs w:val="21"/>
        </w:rPr>
        <w:t>效率为45.41%。 将机组热力系统划分锅炉、汽轮机、回热系统和凝汽器四部分，其</w:t>
      </w:r>
      <w:r>
        <w:rPr>
          <w:szCs w:val="21"/>
        </w:rPr>
        <w:t>㶲</w:t>
      </w:r>
      <w:r>
        <w:rPr>
          <w:rFonts w:hint="eastAsia"/>
          <w:szCs w:val="21"/>
        </w:rPr>
        <w:t>分析结果如表2所示。</w:t>
      </w:r>
    </w:p>
    <w:p>
      <w:pPr>
        <w:pStyle w:val="42"/>
      </w:pPr>
      <w:r>
        <w:rPr>
          <w:rFonts w:hint="eastAsia"/>
        </w:rPr>
        <w:t>表2 二次再热机组热力系统</w:t>
      </w:r>
      <w:r>
        <w:t>㶲</w:t>
      </w:r>
      <w:r>
        <w:rPr>
          <w:rFonts w:hint="eastAsia"/>
        </w:rPr>
        <w:t>分析</w:t>
      </w:r>
    </w:p>
    <w:tbl>
      <w:tblPr>
        <w:tblStyle w:val="25"/>
        <w:tblW w:w="4836" w:type="dxa"/>
        <w:tblInd w:w="0" w:type="dxa"/>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
      <w:tblGrid>
        <w:gridCol w:w="1321"/>
        <w:gridCol w:w="1758"/>
        <w:gridCol w:w="1757"/>
      </w:tblGrid>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1321" w:type="dxa"/>
            <w:tcBorders>
              <w:top w:val="single" w:color="auto" w:sz="8" w:space="0"/>
              <w:bottom w:val="single" w:color="auto" w:sz="4" w:space="0"/>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项目</w:t>
            </w:r>
          </w:p>
        </w:tc>
        <w:tc>
          <w:tcPr>
            <w:tcW w:w="1758" w:type="dxa"/>
            <w:tcBorders>
              <w:top w:val="single" w:color="auto" w:sz="8" w:space="0"/>
              <w:bottom w:val="single" w:color="auto" w:sz="4" w:space="0"/>
            </w:tcBorders>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㶲</w:t>
            </w:r>
            <w:r>
              <w:rPr>
                <w:rFonts w:hint="eastAsia" w:ascii="Times New Roman" w:hAnsi="Times New Roman" w:cs="Times New Roman" w:eastAsiaTheme="minorEastAsia"/>
                <w:color w:val="auto"/>
                <w:sz w:val="15"/>
                <w:szCs w:val="15"/>
              </w:rPr>
              <w:t>损（MW）</w:t>
            </w:r>
          </w:p>
        </w:tc>
        <w:tc>
          <w:tcPr>
            <w:tcW w:w="1757" w:type="dxa"/>
            <w:tcBorders>
              <w:top w:val="single" w:color="auto" w:sz="8" w:space="0"/>
              <w:bottom w:val="single" w:color="auto" w:sz="4" w:space="0"/>
              <w:right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㶲</w:t>
            </w:r>
            <w:r>
              <w:rPr>
                <w:rFonts w:hint="eastAsia" w:ascii="Times New Roman" w:hAnsi="Times New Roman" w:cs="Times New Roman" w:eastAsiaTheme="minorEastAsia"/>
                <w:color w:val="auto"/>
                <w:sz w:val="15"/>
                <w:szCs w:val="15"/>
              </w:rPr>
              <w:t>损率（%）</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1321" w:type="dxa"/>
            <w:tcBorders>
              <w:top w:val="single" w:color="auto" w:sz="4" w:space="0"/>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锅炉</w:t>
            </w:r>
          </w:p>
        </w:tc>
        <w:tc>
          <w:tcPr>
            <w:tcW w:w="1758" w:type="dxa"/>
            <w:tcBorders>
              <w:top w:val="single" w:color="auto" w:sz="4" w:space="0"/>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844.56</w:t>
            </w:r>
          </w:p>
        </w:tc>
        <w:tc>
          <w:tcPr>
            <w:tcW w:w="1757" w:type="dxa"/>
            <w:tcBorders>
              <w:top w:val="single" w:color="auto" w:sz="4" w:space="0"/>
              <w:bottom w:val="nil"/>
              <w:right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86.94%</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1321"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汽轮机</w:t>
            </w:r>
          </w:p>
        </w:tc>
        <w:tc>
          <w:tcPr>
            <w:tcW w:w="1758"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79.48</w:t>
            </w:r>
          </w:p>
        </w:tc>
        <w:tc>
          <w:tcPr>
            <w:tcW w:w="1757" w:type="dxa"/>
            <w:tcBorders>
              <w:top w:val="nil"/>
              <w:bottom w:val="nil"/>
              <w:right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8.18%</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1321"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回热系统</w:t>
            </w:r>
          </w:p>
        </w:tc>
        <w:tc>
          <w:tcPr>
            <w:tcW w:w="1758" w:type="dxa"/>
            <w:tcBorders>
              <w:top w:val="nil"/>
              <w:bottom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24.59</w:t>
            </w:r>
          </w:p>
        </w:tc>
        <w:tc>
          <w:tcPr>
            <w:tcW w:w="1757" w:type="dxa"/>
            <w:tcBorders>
              <w:top w:val="nil"/>
              <w:bottom w:val="nil"/>
              <w:right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2.53%</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1321" w:type="dxa"/>
            <w:tcBorders>
              <w:top w:val="nil"/>
              <w:bottom w:val="single" w:color="auto" w:sz="8" w:space="0"/>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凝汽器</w:t>
            </w:r>
          </w:p>
        </w:tc>
        <w:tc>
          <w:tcPr>
            <w:tcW w:w="1758" w:type="dxa"/>
            <w:tcBorders>
              <w:top w:val="nil"/>
              <w:bottom w:val="single" w:color="auto" w:sz="8" w:space="0"/>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22.80</w:t>
            </w:r>
          </w:p>
        </w:tc>
        <w:tc>
          <w:tcPr>
            <w:tcW w:w="1757" w:type="dxa"/>
            <w:tcBorders>
              <w:top w:val="nil"/>
              <w:bottom w:val="single" w:color="auto" w:sz="8" w:space="0"/>
              <w:right w:val="nil"/>
            </w:tcBorders>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2.34%</w:t>
            </w:r>
          </w:p>
        </w:tc>
      </w:tr>
    </w:tbl>
    <w:p>
      <w:pPr>
        <w:widowControl/>
        <w:spacing w:line="340" w:lineRule="exact"/>
        <w:ind w:right="105" w:firstLine="480"/>
        <w:rPr>
          <w:szCs w:val="21"/>
        </w:rPr>
      </w:pPr>
      <w:r>
        <w:rPr>
          <w:rFonts w:hint="eastAsia"/>
          <w:szCs w:val="21"/>
        </w:rPr>
        <w:t>由上表可知，在THA工况下，锅炉</w:t>
      </w:r>
      <w:r>
        <w:rPr>
          <w:szCs w:val="21"/>
        </w:rPr>
        <w:t>㶲</w:t>
      </w:r>
      <w:r>
        <w:rPr>
          <w:rFonts w:hint="eastAsia"/>
          <w:szCs w:val="21"/>
        </w:rPr>
        <w:t>损失占整个热力系统</w:t>
      </w:r>
      <w:r>
        <w:rPr>
          <w:szCs w:val="21"/>
        </w:rPr>
        <w:t>㶲</w:t>
      </w:r>
      <w:r>
        <w:rPr>
          <w:rFonts w:hint="eastAsia"/>
          <w:szCs w:val="21"/>
        </w:rPr>
        <w:t>损失比重最大为86.94%，而汽轮机、凝汽器和回热系统的</w:t>
      </w:r>
      <w:r>
        <w:rPr>
          <w:szCs w:val="21"/>
        </w:rPr>
        <w:t>㶲</w:t>
      </w:r>
      <w:r>
        <w:rPr>
          <w:rFonts w:hint="eastAsia"/>
          <w:szCs w:val="21"/>
        </w:rPr>
        <w:t>损率分别为8.18%、2.53%和2.34%，远小于锅炉</w:t>
      </w:r>
      <w:r>
        <w:rPr>
          <w:szCs w:val="21"/>
        </w:rPr>
        <w:t>㶲</w:t>
      </w:r>
      <w:r>
        <w:rPr>
          <w:rFonts w:hint="eastAsia"/>
          <w:szCs w:val="21"/>
        </w:rPr>
        <w:t>损。在锅炉内部，燃料燃烧的不可逆性和工质间换热温差过大是造成锅炉</w:t>
      </w:r>
      <w:r>
        <w:rPr>
          <w:szCs w:val="21"/>
        </w:rPr>
        <w:t>㶲</w:t>
      </w:r>
      <w:r>
        <w:rPr>
          <w:rFonts w:hint="eastAsia"/>
          <w:szCs w:val="21"/>
        </w:rPr>
        <w:t>损的主要原因，此外燃料不完全燃烧。炉体扇热，排烟损失也会造成锅炉</w:t>
      </w:r>
      <w:r>
        <w:rPr>
          <w:szCs w:val="21"/>
        </w:rPr>
        <w:t>㶲</w:t>
      </w:r>
      <w:r>
        <w:rPr>
          <w:rFonts w:hint="eastAsia"/>
          <w:szCs w:val="21"/>
        </w:rPr>
        <w:t>损失。汽轮机的</w:t>
      </w:r>
      <w:r>
        <w:rPr>
          <w:szCs w:val="21"/>
        </w:rPr>
        <w:t>㶲</w:t>
      </w:r>
      <w:r>
        <w:rPr>
          <w:rFonts w:hint="eastAsia"/>
          <w:szCs w:val="21"/>
        </w:rPr>
        <w:t>损主要来源于喷嘴损失、余速损失、漏汽损失和余速损失等。对于回热系统和凝汽器而言，换热过程的传热温差是造成</w:t>
      </w:r>
      <w:r>
        <w:rPr>
          <w:szCs w:val="21"/>
        </w:rPr>
        <w:t>㶲</w:t>
      </w:r>
      <w:r>
        <w:rPr>
          <w:rFonts w:hint="eastAsia"/>
          <w:szCs w:val="21"/>
        </w:rPr>
        <w:t>损的主要原因。</w:t>
      </w:r>
    </w:p>
    <w:p>
      <w:pPr>
        <w:widowControl/>
        <w:spacing w:line="340" w:lineRule="exact"/>
        <w:ind w:right="105"/>
        <w:jc w:val="left"/>
        <w:rPr>
          <w:szCs w:val="21"/>
        </w:rPr>
      </w:pPr>
      <w:r>
        <w:rPr>
          <w:rFonts w:hint="eastAsia"/>
          <w:szCs w:val="21"/>
        </w:rPr>
        <w:t>2.2 锅炉</w:t>
      </w:r>
      <w:r>
        <w:rPr>
          <w:szCs w:val="21"/>
        </w:rPr>
        <w:t>㶲</w:t>
      </w:r>
      <w:r>
        <w:rPr>
          <w:rFonts w:hint="eastAsia"/>
          <w:szCs w:val="21"/>
        </w:rPr>
        <w:t>分析</w:t>
      </w:r>
    </w:p>
    <w:p>
      <w:pPr>
        <w:widowControl/>
        <w:spacing w:line="360" w:lineRule="auto"/>
        <w:ind w:right="105" w:firstLine="480"/>
        <w:jc w:val="left"/>
        <w:rPr>
          <w:szCs w:val="21"/>
        </w:rPr>
      </w:pPr>
      <w:r>
        <w:rPr>
          <w:rFonts w:hint="eastAsia"/>
          <w:szCs w:val="21"/>
        </w:rPr>
        <w:t>锅炉</w:t>
      </w:r>
      <w:r>
        <w:rPr>
          <w:szCs w:val="21"/>
        </w:rPr>
        <w:t>㶲</w:t>
      </w:r>
      <w:r>
        <w:rPr>
          <w:rFonts w:hint="eastAsia"/>
          <w:szCs w:val="21"/>
        </w:rPr>
        <w:t>效率定义为锅炉有效利用</w:t>
      </w:r>
      <w:r>
        <w:rPr>
          <w:szCs w:val="21"/>
        </w:rPr>
        <w:t>㶲</w:t>
      </w:r>
      <w:r>
        <w:rPr>
          <w:rFonts w:hint="eastAsia"/>
          <w:szCs w:val="21"/>
        </w:rPr>
        <w:t>与燃料</w:t>
      </w:r>
      <w:r>
        <w:rPr>
          <w:szCs w:val="21"/>
        </w:rPr>
        <w:t>㶲</w:t>
      </w:r>
      <w:r>
        <w:rPr>
          <w:rFonts w:hint="eastAsia"/>
          <w:szCs w:val="21"/>
        </w:rPr>
        <w:t>的比值，可表示为：</w:t>
      </w:r>
      <m:oMath>
        <m:sSub>
          <m:sSubPr>
            <m:ctrlPr>
              <w:rPr>
                <w:rFonts w:ascii="Cambria Math" w:hAnsi="Cambria Math" w:eastAsiaTheme="minorEastAsia"/>
                <w:color w:val="auto"/>
                <w:szCs w:val="21"/>
              </w:rPr>
            </m:ctrlPr>
          </m:sSubPr>
          <m:e>
            <m:r>
              <w:rPr>
                <w:rFonts w:ascii="Cambria Math" w:hAnsi="Cambria Math"/>
                <w:szCs w:val="21"/>
              </w:rPr>
              <m:t>η</m:t>
            </m:r>
            <m:ctrlPr>
              <w:rPr>
                <w:rFonts w:ascii="Cambria Math" w:hAnsi="Cambria Math" w:eastAsiaTheme="minorEastAsia"/>
                <w:color w:val="auto"/>
                <w:szCs w:val="21"/>
              </w:rPr>
            </m:ctrlPr>
          </m:e>
          <m:sub>
            <m:r>
              <w:rPr>
                <w:rFonts w:ascii="Cambria Math" w:hAnsi="Cambria Math"/>
                <w:szCs w:val="21"/>
              </w:rPr>
              <m:t>boiler</m:t>
            </m:r>
            <m:ctrlPr>
              <w:rPr>
                <w:rFonts w:ascii="Cambria Math" w:hAnsi="Cambria Math" w:eastAsiaTheme="minorEastAsia"/>
                <w:color w:val="auto"/>
                <w:szCs w:val="21"/>
              </w:rPr>
            </m:ctrlPr>
          </m:sub>
        </m:sSub>
        <m:r>
          <m:rPr>
            <m:sty m:val="p"/>
          </m:rPr>
          <w:rPr>
            <w:rFonts w:ascii="Cambria Math" w:hAnsi="Cambria Math"/>
            <w:szCs w:val="21"/>
          </w:rPr>
          <m:t>=</m:t>
        </m:r>
        <m:f>
          <m:fPr>
            <m:ctrlPr>
              <w:rPr>
                <w:rFonts w:ascii="Cambria Math" w:hAnsi="Cambria Math"/>
                <w:szCs w:val="21"/>
              </w:rPr>
            </m:ctrlPr>
          </m:fPr>
          <m:num>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fd</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ms</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prh,i</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prh,o</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srh,i</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srh,o</m:t>
                </m:r>
                <m:ctrlPr>
                  <w:rPr>
                    <w:rFonts w:ascii="Cambria Math" w:hAnsi="Cambria Math"/>
                    <w:i/>
                    <w:szCs w:val="21"/>
                  </w:rPr>
                </m:ctrlPr>
              </m:sub>
            </m:sSub>
            <m:r>
              <w:rPr>
                <w:rFonts w:ascii="Cambria Math" w:hAnsi="Cambria Math"/>
                <w:szCs w:val="21"/>
              </w:rPr>
              <m:t>)</m:t>
            </m:r>
            <m:ctrlPr>
              <w:rPr>
                <w:rFonts w:ascii="Cambria Math" w:hAnsi="Cambria Math"/>
                <w:szCs w:val="21"/>
              </w:rPr>
            </m:ctrlPr>
          </m:num>
          <m:den>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f</m:t>
                </m:r>
                <m:ctrlPr>
                  <w:rPr>
                    <w:rFonts w:ascii="Cambria Math" w:hAnsi="Cambria Math"/>
                    <w:i/>
                    <w:szCs w:val="21"/>
                  </w:rPr>
                </m:ctrlPr>
              </m:sub>
            </m:sSub>
            <m:ctrlPr>
              <w:rPr>
                <w:rFonts w:ascii="Cambria Math" w:hAnsi="Cambria Math"/>
                <w:szCs w:val="21"/>
              </w:rPr>
            </m:ctrlPr>
          </m:den>
        </m:f>
      </m:oMath>
      <w:r>
        <w:rPr>
          <w:rFonts w:hint="eastAsia"/>
          <w:sz w:val="24"/>
        </w:rPr>
        <w:t xml:space="preserve">  </w:t>
      </w:r>
      <w:r>
        <w:rPr>
          <w:rFonts w:hint="eastAsia"/>
          <w:szCs w:val="21"/>
        </w:rPr>
        <w:t>(4)</w:t>
      </w:r>
    </w:p>
    <w:p>
      <w:pPr>
        <w:widowControl/>
        <w:spacing w:line="340" w:lineRule="exact"/>
        <w:ind w:right="346"/>
        <w:jc w:val="left"/>
        <w:rPr>
          <w:szCs w:val="21"/>
        </w:rPr>
      </w:pPr>
      <w:r>
        <w:rPr>
          <w:rFonts w:hint="eastAsia"/>
          <w:szCs w:val="21"/>
        </w:rPr>
        <w:t>式中，</w:t>
      </w:r>
      <m:oMath>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fd</m:t>
            </m:r>
            <m:ctrlPr>
              <w:rPr>
                <w:rFonts w:ascii="Cambria Math" w:hAnsi="Cambria Math"/>
                <w:i/>
                <w:szCs w:val="21"/>
              </w:rPr>
            </m:ctrlPr>
          </m:sub>
        </m:sSub>
      </m:oMath>
      <w:r>
        <w:rPr>
          <w:rFonts w:hint="eastAsia"/>
          <w:szCs w:val="21"/>
        </w:rPr>
        <w:t>-锅炉给水</w:t>
      </w:r>
      <w:r>
        <w:rPr>
          <w:szCs w:val="21"/>
        </w:rPr>
        <w:t>㶲</w:t>
      </w:r>
      <w:r>
        <w:rPr>
          <w:rFonts w:hint="eastAsia"/>
          <w:szCs w:val="21"/>
        </w:rPr>
        <w:t>；</w:t>
      </w:r>
    </w:p>
    <w:p>
      <w:pPr>
        <w:widowControl/>
        <w:spacing w:line="340" w:lineRule="exact"/>
        <w:ind w:right="346"/>
        <w:jc w:val="left"/>
        <w:rPr>
          <w:szCs w:val="21"/>
        </w:rPr>
      </w:pPr>
      <w:r>
        <w:rPr>
          <w:rFonts w:hint="eastAsia"/>
          <w:szCs w:val="21"/>
        </w:rPr>
        <w:t xml:space="preserve">      </w:t>
      </w:r>
      <m:oMath>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ms</m:t>
            </m:r>
            <m:ctrlPr>
              <w:rPr>
                <w:rFonts w:ascii="Cambria Math" w:hAnsi="Cambria Math"/>
                <w:i/>
                <w:szCs w:val="21"/>
              </w:rPr>
            </m:ctrlPr>
          </m:sub>
        </m:sSub>
      </m:oMath>
      <w:r>
        <w:rPr>
          <w:rFonts w:hint="eastAsia"/>
          <w:szCs w:val="21"/>
        </w:rPr>
        <w:t>-主蒸汽</w:t>
      </w:r>
      <w:r>
        <w:rPr>
          <w:szCs w:val="21"/>
        </w:rPr>
        <w:t>㶲</w:t>
      </w:r>
      <w:r>
        <w:rPr>
          <w:rFonts w:hint="eastAsia"/>
          <w:szCs w:val="21"/>
        </w:rPr>
        <w:t>；</w:t>
      </w:r>
    </w:p>
    <w:p>
      <w:pPr>
        <w:widowControl/>
        <w:spacing w:line="340" w:lineRule="exact"/>
        <w:ind w:right="346"/>
        <w:jc w:val="left"/>
        <w:rPr>
          <w:szCs w:val="21"/>
        </w:rPr>
      </w:pPr>
      <w:r>
        <w:rPr>
          <w:rFonts w:hint="eastAsia"/>
          <w:szCs w:val="21"/>
        </w:rPr>
        <w:t xml:space="preserve">      </w:t>
      </w:r>
      <m:oMath>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prh,i</m:t>
            </m:r>
            <m:ctrlPr>
              <w:rPr>
                <w:rFonts w:ascii="Cambria Math" w:hAnsi="Cambria Math"/>
                <w:i/>
                <w:szCs w:val="21"/>
              </w:rPr>
            </m:ctrlPr>
          </m:sub>
        </m:sSub>
      </m:oMath>
      <w:r>
        <w:rPr>
          <w:rFonts w:hint="eastAsia"/>
          <w:szCs w:val="21"/>
        </w:rPr>
        <w:t>-一次再热器入口</w:t>
      </w:r>
      <w:r>
        <w:rPr>
          <w:szCs w:val="21"/>
        </w:rPr>
        <w:t>㶲</w:t>
      </w:r>
      <w:r>
        <w:rPr>
          <w:rFonts w:hint="eastAsia"/>
          <w:szCs w:val="21"/>
        </w:rPr>
        <w:t>；</w:t>
      </w:r>
    </w:p>
    <w:p>
      <w:pPr>
        <w:widowControl/>
        <w:spacing w:line="340" w:lineRule="exact"/>
        <w:ind w:right="346"/>
        <w:jc w:val="left"/>
        <w:rPr>
          <w:szCs w:val="21"/>
        </w:rPr>
      </w:pPr>
      <w:r>
        <w:rPr>
          <w:rFonts w:hint="eastAsia"/>
          <w:szCs w:val="21"/>
        </w:rPr>
        <w:t xml:space="preserve">      </w:t>
      </w:r>
      <m:oMath>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prh,o</m:t>
            </m:r>
            <m:ctrlPr>
              <w:rPr>
                <w:rFonts w:ascii="Cambria Math" w:hAnsi="Cambria Math"/>
                <w:i/>
                <w:szCs w:val="21"/>
              </w:rPr>
            </m:ctrlPr>
          </m:sub>
        </m:sSub>
      </m:oMath>
      <w:r>
        <w:rPr>
          <w:rFonts w:hint="eastAsia"/>
          <w:szCs w:val="21"/>
        </w:rPr>
        <w:t>-一次再热器出口</w:t>
      </w:r>
      <w:r>
        <w:rPr>
          <w:szCs w:val="21"/>
        </w:rPr>
        <w:t>㶲</w:t>
      </w:r>
      <w:r>
        <w:rPr>
          <w:rFonts w:hint="eastAsia"/>
          <w:szCs w:val="21"/>
        </w:rPr>
        <w:t>；</w:t>
      </w:r>
    </w:p>
    <w:p>
      <w:pPr>
        <w:widowControl/>
        <w:spacing w:line="340" w:lineRule="exact"/>
        <w:ind w:right="346"/>
        <w:jc w:val="left"/>
        <w:rPr>
          <w:szCs w:val="21"/>
        </w:rPr>
      </w:pPr>
      <w:r>
        <w:rPr>
          <w:rFonts w:hint="eastAsia"/>
          <w:szCs w:val="21"/>
        </w:rPr>
        <w:t xml:space="preserve">      </w:t>
      </w:r>
      <m:oMath>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srh,i</m:t>
            </m:r>
            <m:ctrlPr>
              <w:rPr>
                <w:rFonts w:ascii="Cambria Math" w:hAnsi="Cambria Math"/>
                <w:i/>
                <w:szCs w:val="21"/>
              </w:rPr>
            </m:ctrlPr>
          </m:sub>
        </m:sSub>
      </m:oMath>
      <w:r>
        <w:rPr>
          <w:rFonts w:hint="eastAsia"/>
          <w:szCs w:val="21"/>
        </w:rPr>
        <w:t>-二次再热器入口</w:t>
      </w:r>
      <w:r>
        <w:rPr>
          <w:szCs w:val="21"/>
        </w:rPr>
        <w:t>㶲</w:t>
      </w:r>
      <w:r>
        <w:rPr>
          <w:rFonts w:hint="eastAsia"/>
          <w:szCs w:val="21"/>
        </w:rPr>
        <w:t>；</w:t>
      </w:r>
    </w:p>
    <w:p>
      <w:pPr>
        <w:widowControl/>
        <w:spacing w:line="340" w:lineRule="exact"/>
        <w:ind w:right="346"/>
        <w:jc w:val="left"/>
        <w:rPr>
          <w:szCs w:val="21"/>
        </w:rPr>
      </w:pPr>
      <w:r>
        <w:rPr>
          <w:rFonts w:hint="eastAsia"/>
          <w:szCs w:val="21"/>
        </w:rPr>
        <w:t xml:space="preserve">      </w:t>
      </w:r>
      <m:oMath>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srh,o</m:t>
            </m:r>
            <m:ctrlPr>
              <w:rPr>
                <w:rFonts w:ascii="Cambria Math" w:hAnsi="Cambria Math"/>
                <w:i/>
                <w:szCs w:val="21"/>
              </w:rPr>
            </m:ctrlPr>
          </m:sub>
        </m:sSub>
      </m:oMath>
      <w:r>
        <w:rPr>
          <w:rFonts w:hint="eastAsia"/>
          <w:szCs w:val="21"/>
        </w:rPr>
        <w:t>-二次再热器出口</w:t>
      </w:r>
      <w:r>
        <w:rPr>
          <w:szCs w:val="21"/>
        </w:rPr>
        <w:t>㶲</w:t>
      </w:r>
      <w:r>
        <w:rPr>
          <w:rFonts w:hint="eastAsia"/>
          <w:szCs w:val="21"/>
        </w:rPr>
        <w:t>；</w:t>
      </w:r>
    </w:p>
    <w:p>
      <w:pPr>
        <w:widowControl/>
        <w:spacing w:line="340" w:lineRule="exact"/>
        <w:ind w:right="345"/>
        <w:jc w:val="left"/>
        <w:rPr>
          <w:szCs w:val="21"/>
        </w:rPr>
      </w:pPr>
      <w:r>
        <w:rPr>
          <w:rFonts w:hint="eastAsia"/>
          <w:szCs w:val="21"/>
        </w:rPr>
        <w:t xml:space="preserve">      </w:t>
      </w:r>
      <m:oMath>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f</m:t>
            </m:r>
            <m:ctrlPr>
              <w:rPr>
                <w:rFonts w:ascii="Cambria Math" w:hAnsi="Cambria Math"/>
                <w:i/>
                <w:szCs w:val="21"/>
              </w:rPr>
            </m:ctrlPr>
          </m:sub>
        </m:sSub>
      </m:oMath>
      <w:r>
        <w:rPr>
          <w:rFonts w:hint="eastAsia"/>
          <w:szCs w:val="21"/>
        </w:rPr>
        <w:t>-燃料</w:t>
      </w:r>
      <w:r>
        <w:rPr>
          <w:szCs w:val="21"/>
        </w:rPr>
        <w:t>㶲</w:t>
      </w:r>
      <w:r>
        <w:rPr>
          <w:rFonts w:hint="eastAsia"/>
          <w:szCs w:val="21"/>
        </w:rPr>
        <w:t>。</w:t>
      </w:r>
    </w:p>
    <w:p>
      <w:pPr>
        <w:widowControl/>
        <w:spacing w:line="340" w:lineRule="exact"/>
        <w:ind w:right="345" w:firstLine="420" w:firstLineChars="200"/>
        <w:jc w:val="left"/>
        <w:rPr>
          <w:szCs w:val="21"/>
        </w:rPr>
      </w:pPr>
      <w:r>
        <w:rPr>
          <w:rFonts w:hint="eastAsia"/>
          <w:szCs w:val="21"/>
        </w:rPr>
        <w:t>在THA工况下，二次再热机组锅炉的</w:t>
      </w:r>
      <w:r>
        <w:rPr>
          <w:szCs w:val="21"/>
        </w:rPr>
        <w:t>㶲</w:t>
      </w:r>
      <w:r>
        <w:rPr>
          <w:rFonts w:hint="eastAsia"/>
          <w:szCs w:val="21"/>
        </w:rPr>
        <w:t>效率为58.11%，其内部</w:t>
      </w:r>
      <w:r>
        <w:rPr>
          <w:szCs w:val="21"/>
        </w:rPr>
        <w:t>㶲</w:t>
      </w:r>
      <w:r>
        <w:rPr>
          <w:rFonts w:hint="eastAsia"/>
          <w:szCs w:val="21"/>
        </w:rPr>
        <w:t>分析结果如图2所示：</w:t>
      </w:r>
    </w:p>
    <w:p>
      <w:pPr>
        <w:widowControl/>
        <w:spacing w:line="360" w:lineRule="auto"/>
        <w:ind w:right="345"/>
        <w:jc w:val="center"/>
        <w:rPr>
          <w:szCs w:val="21"/>
        </w:rPr>
      </w:pPr>
      <w:r>
        <w:drawing>
          <wp:inline distT="0" distB="0" distL="0" distR="0">
            <wp:extent cx="2179320" cy="1958340"/>
            <wp:effectExtent l="0" t="0" r="0" b="381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42"/>
      </w:pPr>
      <w:r>
        <w:rPr>
          <w:rFonts w:hint="eastAsia"/>
        </w:rPr>
        <w:t>图2 锅炉</w:t>
      </w:r>
      <w:r>
        <w:t>㶲</w:t>
      </w:r>
      <w:r>
        <w:rPr>
          <w:rFonts w:hint="eastAsia"/>
        </w:rPr>
        <w:t>分布</w:t>
      </w:r>
    </w:p>
    <w:p>
      <w:pPr>
        <w:widowControl/>
        <w:spacing w:line="340" w:lineRule="exact"/>
        <w:ind w:right="346" w:firstLine="482"/>
        <w:rPr>
          <w:szCs w:val="21"/>
        </w:rPr>
      </w:pPr>
      <w:r>
        <w:rPr>
          <w:rFonts w:hint="eastAsia"/>
          <w:szCs w:val="21"/>
        </w:rPr>
        <w:t>由上图可知，锅炉内部被有效利用的</w:t>
      </w:r>
      <w:r>
        <w:rPr>
          <w:szCs w:val="21"/>
        </w:rPr>
        <w:t>㶲</w:t>
      </w:r>
      <w:r>
        <w:rPr>
          <w:rFonts w:hint="eastAsia"/>
          <w:szCs w:val="21"/>
        </w:rPr>
        <w:t>的比例为58.11%。在锅炉各项</w:t>
      </w:r>
      <w:r>
        <w:rPr>
          <w:szCs w:val="21"/>
        </w:rPr>
        <w:t>㶲</w:t>
      </w:r>
      <w:r>
        <w:rPr>
          <w:rFonts w:hint="eastAsia"/>
          <w:szCs w:val="21"/>
        </w:rPr>
        <w:t>损失中，燃烧</w:t>
      </w:r>
      <w:r>
        <w:rPr>
          <w:szCs w:val="21"/>
        </w:rPr>
        <w:t>㶲</w:t>
      </w:r>
      <w:r>
        <w:rPr>
          <w:rFonts w:hint="eastAsia"/>
          <w:szCs w:val="21"/>
        </w:rPr>
        <w:t>损失和传热</w:t>
      </w:r>
      <w:r>
        <w:rPr>
          <w:szCs w:val="21"/>
        </w:rPr>
        <w:t>㶲</w:t>
      </w:r>
      <w:r>
        <w:rPr>
          <w:rFonts w:hint="eastAsia"/>
          <w:szCs w:val="21"/>
        </w:rPr>
        <w:t>损失比例最大，辅助设备</w:t>
      </w:r>
      <w:r>
        <w:rPr>
          <w:szCs w:val="21"/>
        </w:rPr>
        <w:t>㶲</w:t>
      </w:r>
      <w:r>
        <w:rPr>
          <w:rFonts w:hint="eastAsia"/>
          <w:szCs w:val="21"/>
        </w:rPr>
        <w:t>损失和排烟</w:t>
      </w:r>
      <w:r>
        <w:rPr>
          <w:szCs w:val="21"/>
        </w:rPr>
        <w:t>㶲</w:t>
      </w:r>
      <w:r>
        <w:rPr>
          <w:rFonts w:hint="eastAsia"/>
          <w:szCs w:val="21"/>
        </w:rPr>
        <w:t>损失所占比例相对较小。通常燃烧</w:t>
      </w:r>
      <w:r>
        <w:rPr>
          <w:szCs w:val="21"/>
        </w:rPr>
        <w:t>㶲</w:t>
      </w:r>
      <w:r>
        <w:rPr>
          <w:rFonts w:hint="eastAsia"/>
          <w:szCs w:val="21"/>
        </w:rPr>
        <w:t>损失主要是因为燃烧过程的不可逆性，也和燃料的不完全燃烧、散热及灰渣等损失相关，可以通过增加空气预热器面积提高二次风温度、进行富氧燃烧等方法降低燃烧过程</w:t>
      </w:r>
      <w:r>
        <w:rPr>
          <w:szCs w:val="21"/>
        </w:rPr>
        <w:t>㶲</w:t>
      </w:r>
      <w:r>
        <w:rPr>
          <w:rFonts w:hint="eastAsia"/>
          <w:szCs w:val="21"/>
        </w:rPr>
        <w:t>损。</w:t>
      </w:r>
    </w:p>
    <w:p>
      <w:pPr>
        <w:pStyle w:val="42"/>
      </w:pPr>
      <w:r>
        <w:rPr>
          <w:rFonts w:hint="eastAsia"/>
        </w:rPr>
        <w:t>表3 锅炉主要受热面</w:t>
      </w:r>
      <w:r>
        <w:t>㶲</w:t>
      </w:r>
      <w:r>
        <w:rPr>
          <w:rFonts w:hint="eastAsia"/>
        </w:rPr>
        <w:t>分析结果</w:t>
      </w:r>
    </w:p>
    <w:tbl>
      <w:tblPr>
        <w:tblStyle w:val="25"/>
        <w:tblW w:w="4836" w:type="dxa"/>
        <w:tblInd w:w="0" w:type="dxa"/>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
      <w:tblGrid>
        <w:gridCol w:w="2376"/>
        <w:gridCol w:w="1276"/>
        <w:gridCol w:w="1184"/>
      </w:tblGrid>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2376" w:type="dxa"/>
            <w:tcBorders>
              <w:top w:val="single" w:color="auto" w:sz="8" w:space="0"/>
              <w:bottom w:val="single" w:color="auto" w:sz="4" w:space="0"/>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项目</w:t>
            </w:r>
          </w:p>
        </w:tc>
        <w:tc>
          <w:tcPr>
            <w:tcW w:w="1276" w:type="dxa"/>
            <w:tcBorders>
              <w:top w:val="single" w:color="auto" w:sz="8" w:space="0"/>
              <w:bottom w:val="single" w:color="auto" w:sz="4" w:space="0"/>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㶲</w:t>
            </w:r>
            <w:r>
              <w:rPr>
                <w:rFonts w:hint="eastAsia" w:ascii="Times New Roman" w:hAnsi="Times New Roman" w:cs="Times New Roman" w:eastAsiaTheme="minorEastAsia"/>
                <w:color w:val="auto"/>
                <w:sz w:val="15"/>
                <w:szCs w:val="15"/>
              </w:rPr>
              <w:t>损（MW）</w:t>
            </w:r>
          </w:p>
        </w:tc>
        <w:tc>
          <w:tcPr>
            <w:tcW w:w="1184" w:type="dxa"/>
            <w:tcBorders>
              <w:top w:val="single" w:color="auto" w:sz="8" w:space="0"/>
              <w:bottom w:val="single" w:color="auto" w:sz="4" w:space="0"/>
              <w:right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㶲</w:t>
            </w:r>
            <w:r>
              <w:rPr>
                <w:rFonts w:hint="eastAsia" w:ascii="Times New Roman" w:hAnsi="Times New Roman" w:cs="Times New Roman" w:eastAsiaTheme="minorEastAsia"/>
                <w:color w:val="auto"/>
                <w:sz w:val="15"/>
                <w:szCs w:val="15"/>
              </w:rPr>
              <w:t>效率（%）</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2376" w:type="dxa"/>
            <w:tcBorders>
              <w:top w:val="single" w:color="auto" w:sz="4" w:space="0"/>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水冷壁</w:t>
            </w:r>
          </w:p>
        </w:tc>
        <w:tc>
          <w:tcPr>
            <w:tcW w:w="1276" w:type="dxa"/>
            <w:tcBorders>
              <w:top w:val="single" w:color="auto" w:sz="4" w:space="0"/>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361..48</w:t>
            </w:r>
          </w:p>
        </w:tc>
        <w:tc>
          <w:tcPr>
            <w:tcW w:w="1184" w:type="dxa"/>
            <w:tcBorders>
              <w:top w:val="single" w:color="auto" w:sz="4" w:space="0"/>
              <w:bottom w:val="nil"/>
              <w:right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60.08</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23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低温过热器</w:t>
            </w:r>
          </w:p>
        </w:tc>
        <w:tc>
          <w:tcPr>
            <w:tcW w:w="12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36.87</w:t>
            </w:r>
          </w:p>
        </w:tc>
        <w:tc>
          <w:tcPr>
            <w:tcW w:w="1184" w:type="dxa"/>
            <w:tcBorders>
              <w:top w:val="nil"/>
              <w:bottom w:val="nil"/>
              <w:right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77.88</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23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一次高温过热器冷段</w:t>
            </w:r>
          </w:p>
        </w:tc>
        <w:tc>
          <w:tcPr>
            <w:tcW w:w="12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13.35</w:t>
            </w:r>
          </w:p>
        </w:tc>
        <w:tc>
          <w:tcPr>
            <w:tcW w:w="1184" w:type="dxa"/>
            <w:tcBorders>
              <w:top w:val="nil"/>
              <w:bottom w:val="nil"/>
              <w:right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80.36</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23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二次高温过热器冷段</w:t>
            </w:r>
          </w:p>
        </w:tc>
        <w:tc>
          <w:tcPr>
            <w:tcW w:w="12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5.78</w:t>
            </w:r>
          </w:p>
        </w:tc>
        <w:tc>
          <w:tcPr>
            <w:tcW w:w="1184" w:type="dxa"/>
            <w:tcBorders>
              <w:top w:val="nil"/>
              <w:bottom w:val="nil"/>
              <w:right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82.95</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23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高温过热器</w:t>
            </w:r>
          </w:p>
        </w:tc>
        <w:tc>
          <w:tcPr>
            <w:tcW w:w="12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25.32</w:t>
            </w:r>
          </w:p>
        </w:tc>
        <w:tc>
          <w:tcPr>
            <w:tcW w:w="1184" w:type="dxa"/>
            <w:tcBorders>
              <w:top w:val="nil"/>
              <w:bottom w:val="nil"/>
              <w:right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85.12</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23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一次高温再热器热段</w:t>
            </w:r>
          </w:p>
        </w:tc>
        <w:tc>
          <w:tcPr>
            <w:tcW w:w="12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8.68</w:t>
            </w:r>
          </w:p>
        </w:tc>
        <w:tc>
          <w:tcPr>
            <w:tcW w:w="1184" w:type="dxa"/>
            <w:tcBorders>
              <w:top w:val="nil"/>
              <w:bottom w:val="nil"/>
              <w:right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87.64</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23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二次高温再热器热段</w:t>
            </w:r>
          </w:p>
        </w:tc>
        <w:tc>
          <w:tcPr>
            <w:tcW w:w="12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3.57</w:t>
            </w:r>
          </w:p>
        </w:tc>
        <w:tc>
          <w:tcPr>
            <w:tcW w:w="1184" w:type="dxa"/>
            <w:tcBorders>
              <w:top w:val="nil"/>
              <w:bottom w:val="nil"/>
              <w:right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91.22</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23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一次低温再热器</w:t>
            </w:r>
          </w:p>
        </w:tc>
        <w:tc>
          <w:tcPr>
            <w:tcW w:w="12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11.72</w:t>
            </w:r>
          </w:p>
        </w:tc>
        <w:tc>
          <w:tcPr>
            <w:tcW w:w="1184" w:type="dxa"/>
            <w:tcBorders>
              <w:top w:val="nil"/>
              <w:bottom w:val="nil"/>
              <w:right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89.43</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23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二次低温再热器</w:t>
            </w:r>
          </w:p>
        </w:tc>
        <w:tc>
          <w:tcPr>
            <w:tcW w:w="12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7.30</w:t>
            </w:r>
          </w:p>
        </w:tc>
        <w:tc>
          <w:tcPr>
            <w:tcW w:w="1184" w:type="dxa"/>
            <w:tcBorders>
              <w:top w:val="nil"/>
              <w:bottom w:val="nil"/>
              <w:right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91.64</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23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省煤器</w:t>
            </w:r>
          </w:p>
        </w:tc>
        <w:tc>
          <w:tcPr>
            <w:tcW w:w="1276" w:type="dxa"/>
            <w:tcBorders>
              <w:top w:val="nil"/>
              <w:bottom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9.02</w:t>
            </w:r>
          </w:p>
        </w:tc>
        <w:tc>
          <w:tcPr>
            <w:tcW w:w="1184" w:type="dxa"/>
            <w:tcBorders>
              <w:top w:val="nil"/>
              <w:bottom w:val="nil"/>
              <w:right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89.08</w:t>
            </w:r>
          </w:p>
        </w:tc>
      </w:tr>
      <w:tr>
        <w:tblPrEx>
          <w:tblBorders>
            <w:top w:val="single" w:color="auto" w:sz="4" w:space="0"/>
            <w:left w:val="none" w:color="auto" w:sz="0"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Ex>
        <w:tc>
          <w:tcPr>
            <w:tcW w:w="2376" w:type="dxa"/>
            <w:tcBorders>
              <w:top w:val="nil"/>
              <w:bottom w:val="single" w:color="auto" w:sz="8" w:space="0"/>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hint="eastAsia" w:ascii="Times New Roman" w:hAnsi="Times New Roman" w:cs="Times New Roman" w:eastAsiaTheme="minorEastAsia"/>
                <w:color w:val="auto"/>
                <w:sz w:val="15"/>
                <w:szCs w:val="15"/>
              </w:rPr>
              <w:t>空气预热器</w:t>
            </w:r>
          </w:p>
        </w:tc>
        <w:tc>
          <w:tcPr>
            <w:tcW w:w="1276" w:type="dxa"/>
            <w:tcBorders>
              <w:top w:val="nil"/>
              <w:bottom w:val="single" w:color="auto" w:sz="8" w:space="0"/>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27.17</w:t>
            </w:r>
          </w:p>
        </w:tc>
        <w:tc>
          <w:tcPr>
            <w:tcW w:w="1184" w:type="dxa"/>
            <w:tcBorders>
              <w:top w:val="nil"/>
              <w:bottom w:val="single" w:color="auto" w:sz="8" w:space="0"/>
              <w:right w:val="nil"/>
            </w:tcBorders>
            <w:vAlign w:val="center"/>
          </w:tcPr>
          <w:p>
            <w:pPr>
              <w:widowControl/>
              <w:spacing w:line="340" w:lineRule="exact"/>
              <w:ind w:right="105"/>
              <w:jc w:val="center"/>
              <w:rPr>
                <w:rFonts w:ascii="Times New Roman" w:hAnsi="Times New Roman" w:cs="Times New Roman" w:eastAsiaTheme="minorEastAsia"/>
                <w:color w:val="auto"/>
                <w:sz w:val="15"/>
                <w:szCs w:val="15"/>
              </w:rPr>
            </w:pPr>
            <w:r>
              <w:rPr>
                <w:rFonts w:ascii="Times New Roman" w:hAnsi="Times New Roman" w:cs="Times New Roman" w:eastAsiaTheme="minorEastAsia"/>
                <w:color w:val="auto"/>
                <w:sz w:val="15"/>
                <w:szCs w:val="15"/>
              </w:rPr>
              <w:t>77.16</w:t>
            </w:r>
          </w:p>
        </w:tc>
      </w:tr>
    </w:tbl>
    <w:p>
      <w:pPr>
        <w:widowControl/>
        <w:spacing w:line="340" w:lineRule="exact"/>
        <w:ind w:right="346" w:firstLine="482"/>
        <w:rPr>
          <w:szCs w:val="21"/>
        </w:rPr>
      </w:pPr>
      <w:r>
        <w:rPr>
          <w:rFonts w:hint="eastAsia"/>
          <w:szCs w:val="21"/>
        </w:rPr>
        <w:t>表3为锅炉内部主要受热面的</w:t>
      </w:r>
      <w:r>
        <w:rPr>
          <w:szCs w:val="21"/>
        </w:rPr>
        <w:t>㶲</w:t>
      </w:r>
      <w:r>
        <w:rPr>
          <w:rFonts w:hint="eastAsia"/>
          <w:szCs w:val="21"/>
        </w:rPr>
        <w:t>分析结果。可以看出水冷壁、低温过热器和空气预热器的</w:t>
      </w:r>
      <w:r>
        <w:rPr>
          <w:szCs w:val="21"/>
        </w:rPr>
        <w:t>㶲</w:t>
      </w:r>
      <w:r>
        <w:rPr>
          <w:rFonts w:hint="eastAsia"/>
          <w:szCs w:val="21"/>
        </w:rPr>
        <w:t>效率最低，分别为60.08%、77.88%和77.16%，其余受热面的</w:t>
      </w:r>
      <w:r>
        <w:rPr>
          <w:szCs w:val="21"/>
        </w:rPr>
        <w:t>㶲</w:t>
      </w:r>
      <w:r>
        <w:rPr>
          <w:rFonts w:hint="eastAsia"/>
          <w:szCs w:val="21"/>
        </w:rPr>
        <w:t>效率均在80%以上。这主要与受热面工质所处温度和换热温差相关。为进一步对比分析锅炉受热面的</w:t>
      </w:r>
      <w:r>
        <w:rPr>
          <w:szCs w:val="21"/>
        </w:rPr>
        <w:t>㶲</w:t>
      </w:r>
      <w:r>
        <w:rPr>
          <w:rFonts w:hint="eastAsia"/>
          <w:szCs w:val="21"/>
        </w:rPr>
        <w:t>效率，可将其定义式表示为[</w:t>
      </w:r>
      <w:r>
        <w:rPr>
          <w:rFonts w:hint="eastAsia"/>
          <w:color w:val="FF0000"/>
          <w:szCs w:val="21"/>
        </w:rPr>
        <w:t>8</w:t>
      </w:r>
      <w:r>
        <w:rPr>
          <w:rFonts w:hint="eastAsia"/>
          <w:szCs w:val="21"/>
        </w:rPr>
        <w:t>]：</w:t>
      </w:r>
    </w:p>
    <w:p>
      <w:pPr>
        <w:widowControl/>
        <w:ind w:right="346"/>
        <w:jc w:val="right"/>
        <w:rPr>
          <w:sz w:val="24"/>
        </w:rPr>
      </w:pPr>
      <m:oMath>
        <m:r>
          <w:rPr>
            <w:rFonts w:ascii="Cambria Math" w:hAnsi="Cambria Math"/>
            <w:szCs w:val="21"/>
          </w:rPr>
          <m:t>η</m:t>
        </m:r>
        <m:r>
          <w:rPr>
            <w:rFonts w:hint="eastAsia" w:ascii="Cambria Math" w:hAnsi="Cambria Math"/>
            <w:szCs w:val="21"/>
          </w:rPr>
          <m:t>=</m:t>
        </m:r>
        <m:f>
          <m:fPr>
            <m:ctrlPr>
              <w:rPr>
                <w:rFonts w:ascii="Cambria Math" w:hAnsi="Cambria Math"/>
                <w:i/>
                <w:szCs w:val="21"/>
              </w:rPr>
            </m:ctrlPr>
          </m:fPr>
          <m:num>
            <m:r>
              <w:rPr>
                <w:rFonts w:hint="eastAsia" w:ascii="Cambria Math" w:hAnsi="Cambria Math"/>
                <w:szCs w:val="21"/>
              </w:rPr>
              <m:t>Q</m:t>
            </m:r>
            <m:r>
              <w:rPr>
                <w:rFonts w:ascii="Cambria Math" w:hAnsi="Cambria Math"/>
                <w:szCs w:val="21"/>
              </w:rPr>
              <m:t>(1-</m:t>
            </m:r>
            <m:f>
              <m:fPr>
                <m:type m:val="lin"/>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T</m:t>
                    </m:r>
                    <m:ctrlPr>
                      <w:rPr>
                        <w:rFonts w:ascii="Cambria Math" w:hAnsi="Cambria Math"/>
                        <w:i/>
                        <w:szCs w:val="21"/>
                      </w:rPr>
                    </m:ctrlPr>
                  </m:e>
                  <m:sub>
                    <m:r>
                      <w:rPr>
                        <w:rFonts w:ascii="Cambria Math" w:hAnsi="Cambria Math"/>
                        <w:szCs w:val="21"/>
                      </w:rPr>
                      <m:t>0</m:t>
                    </m:r>
                    <m:ctrlPr>
                      <w:rPr>
                        <w:rFonts w:ascii="Cambria Math" w:hAnsi="Cambria Math"/>
                        <w:i/>
                        <w:szCs w:val="21"/>
                      </w:rPr>
                    </m:ctrlPr>
                  </m:sub>
                </m:sSub>
                <m:ctrlPr>
                  <w:rPr>
                    <w:rFonts w:ascii="Cambria Math" w:hAnsi="Cambria Math"/>
                    <w:i/>
                    <w:szCs w:val="21"/>
                  </w:rPr>
                </m:ctrlPr>
              </m:num>
              <m:den>
                <m:sSub>
                  <m:sSubPr>
                    <m:ctrlPr>
                      <w:rPr>
                        <w:rFonts w:ascii="Cambria Math" w:hAnsi="Cambria Math"/>
                        <w:i/>
                        <w:szCs w:val="21"/>
                      </w:rPr>
                    </m:ctrlPr>
                  </m:sSubPr>
                  <m:e>
                    <m:r>
                      <w:rPr>
                        <w:rFonts w:ascii="Cambria Math" w:hAnsi="Cambria Math"/>
                        <w:szCs w:val="21"/>
                      </w:rPr>
                      <m:t>T</m:t>
                    </m:r>
                    <m:ctrlPr>
                      <w:rPr>
                        <w:rFonts w:ascii="Cambria Math" w:hAnsi="Cambria Math"/>
                        <w:i/>
                        <w:szCs w:val="21"/>
                      </w:rPr>
                    </m:ctrlPr>
                  </m:e>
                  <m:sub>
                    <m:r>
                      <w:rPr>
                        <w:rFonts w:ascii="Cambria Math" w:hAnsi="Cambria Math"/>
                        <w:szCs w:val="21"/>
                      </w:rPr>
                      <m:t>a,c</m:t>
                    </m:r>
                    <m:ctrlPr>
                      <w:rPr>
                        <w:rFonts w:ascii="Cambria Math" w:hAnsi="Cambria Math"/>
                        <w:i/>
                        <w:szCs w:val="21"/>
                      </w:rPr>
                    </m:ctrlPr>
                  </m:sub>
                </m:sSub>
                <m:ctrlPr>
                  <w:rPr>
                    <w:rFonts w:ascii="Cambria Math" w:hAnsi="Cambria Math"/>
                    <w:i/>
                    <w:szCs w:val="21"/>
                  </w:rPr>
                </m:ctrlPr>
              </m:den>
            </m:f>
            <m:r>
              <w:rPr>
                <w:rFonts w:ascii="Cambria Math" w:hAnsi="Cambria Math"/>
                <w:szCs w:val="21"/>
              </w:rPr>
              <m:t>)</m:t>
            </m:r>
            <m:ctrlPr>
              <w:rPr>
                <w:rFonts w:ascii="Cambria Math" w:hAnsi="Cambria Math"/>
                <w:i/>
                <w:szCs w:val="21"/>
              </w:rPr>
            </m:ctrlPr>
          </m:num>
          <m:den>
            <m:r>
              <w:rPr>
                <w:rFonts w:ascii="Cambria Math" w:hAnsi="Cambria Math"/>
                <w:szCs w:val="21"/>
              </w:rPr>
              <m:t>Q(1-</m:t>
            </m:r>
            <m:f>
              <m:fPr>
                <m:type m:val="lin"/>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T</m:t>
                    </m:r>
                    <m:ctrlPr>
                      <w:rPr>
                        <w:rFonts w:ascii="Cambria Math" w:hAnsi="Cambria Math"/>
                        <w:i/>
                        <w:szCs w:val="21"/>
                      </w:rPr>
                    </m:ctrlPr>
                  </m:e>
                  <m:sub>
                    <m:r>
                      <w:rPr>
                        <w:rFonts w:ascii="Cambria Math" w:hAnsi="Cambria Math"/>
                        <w:szCs w:val="21"/>
                      </w:rPr>
                      <m:t>0</m:t>
                    </m:r>
                    <m:ctrlPr>
                      <w:rPr>
                        <w:rFonts w:ascii="Cambria Math" w:hAnsi="Cambria Math"/>
                        <w:i/>
                        <w:szCs w:val="21"/>
                      </w:rPr>
                    </m:ctrlPr>
                  </m:sub>
                </m:sSub>
                <m:ctrlPr>
                  <w:rPr>
                    <w:rFonts w:ascii="Cambria Math" w:hAnsi="Cambria Math"/>
                    <w:i/>
                    <w:szCs w:val="21"/>
                  </w:rPr>
                </m:ctrlPr>
              </m:num>
              <m:den>
                <m:sSub>
                  <m:sSubPr>
                    <m:ctrlPr>
                      <w:rPr>
                        <w:rFonts w:ascii="Cambria Math" w:hAnsi="Cambria Math"/>
                        <w:i/>
                        <w:szCs w:val="21"/>
                      </w:rPr>
                    </m:ctrlPr>
                  </m:sSubPr>
                  <m:e>
                    <m:r>
                      <w:rPr>
                        <w:rFonts w:ascii="Cambria Math" w:hAnsi="Cambria Math"/>
                        <w:szCs w:val="21"/>
                      </w:rPr>
                      <m:t>T</m:t>
                    </m:r>
                    <m:ctrlPr>
                      <w:rPr>
                        <w:rFonts w:ascii="Cambria Math" w:hAnsi="Cambria Math"/>
                        <w:i/>
                        <w:szCs w:val="21"/>
                      </w:rPr>
                    </m:ctrlPr>
                  </m:e>
                  <m:sub>
                    <m:r>
                      <w:rPr>
                        <w:rFonts w:ascii="Cambria Math" w:hAnsi="Cambria Math"/>
                        <w:szCs w:val="21"/>
                      </w:rPr>
                      <m:t>a,h</m:t>
                    </m:r>
                    <m:ctrlPr>
                      <w:rPr>
                        <w:rFonts w:ascii="Cambria Math" w:hAnsi="Cambria Math"/>
                        <w:i/>
                        <w:szCs w:val="21"/>
                      </w:rPr>
                    </m:ctrlPr>
                  </m:sub>
                </m:sSub>
                <m:ctrlPr>
                  <w:rPr>
                    <w:rFonts w:ascii="Cambria Math" w:hAnsi="Cambria Math"/>
                    <w:i/>
                    <w:szCs w:val="21"/>
                  </w:rPr>
                </m:ctrlPr>
              </m:den>
            </m:f>
            <m:r>
              <w:rPr>
                <w:rFonts w:ascii="Cambria Math" w:hAnsi="Cambria Math"/>
                <w:szCs w:val="21"/>
              </w:rPr>
              <m:t>)</m:t>
            </m:r>
            <m:ctrlPr>
              <w:rPr>
                <w:rFonts w:ascii="Cambria Math" w:hAnsi="Cambria Math"/>
                <w:i/>
                <w:szCs w:val="21"/>
              </w:rPr>
            </m:ctrlPr>
          </m:den>
        </m:f>
        <m:r>
          <w:rPr>
            <w:rFonts w:ascii="Cambria Math" w:hAnsi="Cambria Math"/>
            <w:szCs w:val="21"/>
          </w:rPr>
          <m:t>=</m:t>
        </m:r>
        <m:f>
          <m:fPr>
            <m:ctrlPr>
              <w:rPr>
                <w:rFonts w:ascii="Cambria Math" w:hAnsi="Cambria Math"/>
                <w:i/>
                <w:szCs w:val="21"/>
              </w:rPr>
            </m:ctrlPr>
          </m:fPr>
          <m:num>
            <m:r>
              <w:rPr>
                <w:rFonts w:ascii="Cambria Math" w:hAnsi="Cambria Math"/>
                <w:szCs w:val="21"/>
              </w:rPr>
              <m:t>1-</m:t>
            </m:r>
            <m:f>
              <m:fPr>
                <m:type m:val="lin"/>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T</m:t>
                    </m:r>
                    <m:ctrlPr>
                      <w:rPr>
                        <w:rFonts w:ascii="Cambria Math" w:hAnsi="Cambria Math"/>
                        <w:i/>
                        <w:szCs w:val="21"/>
                      </w:rPr>
                    </m:ctrlPr>
                  </m:e>
                  <m:sub>
                    <m:r>
                      <w:rPr>
                        <w:rFonts w:ascii="Cambria Math" w:hAnsi="Cambria Math"/>
                        <w:szCs w:val="21"/>
                      </w:rPr>
                      <m:t>0</m:t>
                    </m:r>
                    <m:ctrlPr>
                      <w:rPr>
                        <w:rFonts w:ascii="Cambria Math" w:hAnsi="Cambria Math"/>
                        <w:i/>
                        <w:szCs w:val="21"/>
                      </w:rPr>
                    </m:ctrlPr>
                  </m:sub>
                </m:sSub>
                <m:ctrlPr>
                  <w:rPr>
                    <w:rFonts w:ascii="Cambria Math" w:hAnsi="Cambria Math"/>
                    <w:i/>
                    <w:szCs w:val="21"/>
                  </w:rPr>
                </m:ctrlPr>
              </m:num>
              <m:den>
                <m:sSub>
                  <m:sSubPr>
                    <m:ctrlPr>
                      <w:rPr>
                        <w:rFonts w:ascii="Cambria Math" w:hAnsi="Cambria Math"/>
                        <w:i/>
                        <w:szCs w:val="21"/>
                      </w:rPr>
                    </m:ctrlPr>
                  </m:sSubPr>
                  <m:e>
                    <m:r>
                      <w:rPr>
                        <w:rFonts w:ascii="Cambria Math" w:hAnsi="Cambria Math"/>
                        <w:szCs w:val="21"/>
                      </w:rPr>
                      <m:t>T</m:t>
                    </m:r>
                    <m:ctrlPr>
                      <w:rPr>
                        <w:rFonts w:ascii="Cambria Math" w:hAnsi="Cambria Math"/>
                        <w:i/>
                        <w:szCs w:val="21"/>
                      </w:rPr>
                    </m:ctrlPr>
                  </m:e>
                  <m:sub>
                    <m:r>
                      <w:rPr>
                        <w:rFonts w:ascii="Cambria Math" w:hAnsi="Cambria Math"/>
                        <w:szCs w:val="21"/>
                      </w:rPr>
                      <m:t>a,c</m:t>
                    </m:r>
                    <m:ctrlPr>
                      <w:rPr>
                        <w:rFonts w:ascii="Cambria Math" w:hAnsi="Cambria Math"/>
                        <w:i/>
                        <w:szCs w:val="21"/>
                      </w:rPr>
                    </m:ctrlPr>
                  </m:sub>
                </m:sSub>
                <m:ctrlPr>
                  <w:rPr>
                    <w:rFonts w:ascii="Cambria Math" w:hAnsi="Cambria Math"/>
                    <w:i/>
                    <w:szCs w:val="21"/>
                  </w:rPr>
                </m:ctrlPr>
              </m:den>
            </m:f>
            <m:ctrlPr>
              <w:rPr>
                <w:rFonts w:ascii="Cambria Math" w:hAnsi="Cambria Math"/>
                <w:i/>
                <w:szCs w:val="21"/>
              </w:rPr>
            </m:ctrlPr>
          </m:num>
          <m:den>
            <m:r>
              <w:rPr>
                <w:rFonts w:ascii="Cambria Math" w:hAnsi="Cambria Math"/>
                <w:szCs w:val="21"/>
              </w:rPr>
              <m:t>1-</m:t>
            </m:r>
            <m:f>
              <m:fPr>
                <m:type m:val="lin"/>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T</m:t>
                    </m:r>
                    <m:ctrlPr>
                      <w:rPr>
                        <w:rFonts w:ascii="Cambria Math" w:hAnsi="Cambria Math"/>
                        <w:i/>
                        <w:szCs w:val="21"/>
                      </w:rPr>
                    </m:ctrlPr>
                  </m:e>
                  <m:sub>
                    <m:r>
                      <w:rPr>
                        <w:rFonts w:ascii="Cambria Math" w:hAnsi="Cambria Math"/>
                        <w:szCs w:val="21"/>
                      </w:rPr>
                      <m:t>0</m:t>
                    </m:r>
                    <m:ctrlPr>
                      <w:rPr>
                        <w:rFonts w:ascii="Cambria Math" w:hAnsi="Cambria Math"/>
                        <w:i/>
                        <w:szCs w:val="21"/>
                      </w:rPr>
                    </m:ctrlPr>
                  </m:sub>
                </m:sSub>
                <m:ctrlPr>
                  <w:rPr>
                    <w:rFonts w:ascii="Cambria Math" w:hAnsi="Cambria Math"/>
                    <w:i/>
                    <w:szCs w:val="21"/>
                  </w:rPr>
                </m:ctrlPr>
              </m:num>
              <m:den>
                <m:r>
                  <w:rPr>
                    <w:rFonts w:ascii="Cambria Math" w:hAnsi="Cambria Math"/>
                    <w:szCs w:val="21"/>
                  </w:rPr>
                  <m:t>(</m:t>
                </m:r>
                <m:sSub>
                  <m:sSubPr>
                    <m:ctrlPr>
                      <w:rPr>
                        <w:rFonts w:ascii="Cambria Math" w:hAnsi="Cambria Math"/>
                        <w:i/>
                        <w:szCs w:val="21"/>
                      </w:rPr>
                    </m:ctrlPr>
                  </m:sSubPr>
                  <m:e>
                    <m:r>
                      <w:rPr>
                        <w:rFonts w:ascii="Cambria Math" w:hAnsi="Cambria Math"/>
                        <w:szCs w:val="21"/>
                      </w:rPr>
                      <m:t>T</m:t>
                    </m:r>
                    <m:ctrlPr>
                      <w:rPr>
                        <w:rFonts w:ascii="Cambria Math" w:hAnsi="Cambria Math"/>
                        <w:i/>
                        <w:szCs w:val="21"/>
                      </w:rPr>
                    </m:ctrlPr>
                  </m:e>
                  <m:sub>
                    <m:r>
                      <w:rPr>
                        <w:rFonts w:ascii="Cambria Math" w:hAnsi="Cambria Math"/>
                        <w:szCs w:val="21"/>
                      </w:rPr>
                      <m:t>a,c</m:t>
                    </m:r>
                    <m:ctrlPr>
                      <w:rPr>
                        <w:rFonts w:ascii="Cambria Math" w:hAnsi="Cambria Math"/>
                        <w:i/>
                        <w:szCs w:val="21"/>
                      </w:rPr>
                    </m:ctrlPr>
                  </m:sub>
                </m:sSub>
                <m:r>
                  <w:rPr>
                    <w:rFonts w:ascii="Cambria Math" w:hAnsi="Cambria Math"/>
                    <w:szCs w:val="21"/>
                  </w:rPr>
                  <m:t>+</m:t>
                </m:r>
                <m:r>
                  <m:rPr>
                    <m:sty m:val="p"/>
                  </m:rPr>
                  <w:rPr>
                    <w:rFonts w:ascii="Cambria Math" w:hAnsi="Cambria Math"/>
                    <w:szCs w:val="21"/>
                  </w:rPr>
                  <m:t>Δ</m:t>
                </m:r>
                <m:r>
                  <w:rPr>
                    <w:rFonts w:ascii="Cambria Math" w:hAnsi="Cambria Math"/>
                    <w:szCs w:val="21"/>
                  </w:rPr>
                  <m:t>T)</m:t>
                </m:r>
                <m:ctrlPr>
                  <w:rPr>
                    <w:rFonts w:ascii="Cambria Math" w:hAnsi="Cambria Math"/>
                    <w:i/>
                    <w:szCs w:val="21"/>
                  </w:rPr>
                </m:ctrlPr>
              </m:den>
            </m:f>
            <m:ctrlPr>
              <w:rPr>
                <w:rFonts w:ascii="Cambria Math" w:hAnsi="Cambria Math"/>
                <w:i/>
                <w:szCs w:val="21"/>
              </w:rPr>
            </m:ctrlPr>
          </m:den>
        </m:f>
      </m:oMath>
      <w:r>
        <w:rPr>
          <w:rFonts w:hint="eastAsia"/>
          <w:sz w:val="24"/>
        </w:rPr>
        <w:t xml:space="preserve"> （5）</w:t>
      </w:r>
    </w:p>
    <w:p>
      <w:pPr>
        <w:widowControl/>
        <w:spacing w:line="340" w:lineRule="exact"/>
        <w:ind w:right="346"/>
        <w:rPr>
          <w:szCs w:val="21"/>
        </w:rPr>
      </w:pPr>
      <w:r>
        <w:rPr>
          <w:rFonts w:hint="eastAsia"/>
          <w:szCs w:val="21"/>
        </w:rPr>
        <w:t>其中</w:t>
      </w:r>
      <m:oMath>
        <m:sSub>
          <m:sSubPr>
            <m:ctrlPr>
              <w:rPr>
                <w:rFonts w:ascii="Cambria Math" w:hAnsi="Cambria Math"/>
                <w:i/>
                <w:szCs w:val="21"/>
              </w:rPr>
            </m:ctrlPr>
          </m:sSubPr>
          <m:e>
            <m:r>
              <w:rPr>
                <w:rFonts w:ascii="Cambria Math" w:hAnsi="Cambria Math"/>
                <w:szCs w:val="21"/>
              </w:rPr>
              <m:t>T</m:t>
            </m:r>
            <m:ctrlPr>
              <w:rPr>
                <w:rFonts w:ascii="Cambria Math" w:hAnsi="Cambria Math"/>
                <w:i/>
                <w:szCs w:val="21"/>
              </w:rPr>
            </m:ctrlPr>
          </m:e>
          <m:sub>
            <m:r>
              <w:rPr>
                <w:rFonts w:ascii="Cambria Math" w:hAnsi="Cambria Math"/>
                <w:szCs w:val="21"/>
              </w:rPr>
              <m:t>a,c</m:t>
            </m:r>
            <m:ctrlPr>
              <w:rPr>
                <w:rFonts w:ascii="Cambria Math" w:hAnsi="Cambria Math"/>
                <w:i/>
                <w:szCs w:val="21"/>
              </w:rPr>
            </m:ctrlPr>
          </m:sub>
        </m:sSub>
      </m:oMath>
      <w:r>
        <w:rPr>
          <w:rFonts w:hint="eastAsia"/>
          <w:szCs w:val="21"/>
        </w:rPr>
        <w:t>和</w:t>
      </w:r>
      <m:oMath>
        <m:sSub>
          <m:sSubPr>
            <m:ctrlPr>
              <w:rPr>
                <w:rFonts w:ascii="Cambria Math" w:hAnsi="Cambria Math"/>
                <w:i/>
                <w:szCs w:val="21"/>
              </w:rPr>
            </m:ctrlPr>
          </m:sSubPr>
          <m:e>
            <m:r>
              <w:rPr>
                <w:rFonts w:ascii="Cambria Math" w:hAnsi="Cambria Math"/>
                <w:szCs w:val="21"/>
              </w:rPr>
              <m:t>T</m:t>
            </m:r>
            <m:ctrlPr>
              <w:rPr>
                <w:rFonts w:ascii="Cambria Math" w:hAnsi="Cambria Math"/>
                <w:i/>
                <w:szCs w:val="21"/>
              </w:rPr>
            </m:ctrlPr>
          </m:e>
          <m:sub>
            <m:r>
              <w:rPr>
                <w:rFonts w:ascii="Cambria Math" w:hAnsi="Cambria Math"/>
                <w:szCs w:val="21"/>
              </w:rPr>
              <m:t>a,h</m:t>
            </m:r>
            <m:ctrlPr>
              <w:rPr>
                <w:rFonts w:ascii="Cambria Math" w:hAnsi="Cambria Math"/>
                <w:i/>
                <w:szCs w:val="21"/>
              </w:rPr>
            </m:ctrlPr>
          </m:sub>
        </m:sSub>
      </m:oMath>
      <w:r>
        <w:rPr>
          <w:rFonts w:hint="eastAsia"/>
          <w:szCs w:val="21"/>
        </w:rPr>
        <w:t>分别表示冷、热流体的平均温度，</w:t>
      </w:r>
      <m:oMath>
        <m:r>
          <w:rPr>
            <w:rFonts w:ascii="Cambria Math" w:hAnsi="Cambria Math"/>
            <w:szCs w:val="21"/>
          </w:rPr>
          <m:t>ΔT</m:t>
        </m:r>
      </m:oMath>
      <w:r>
        <w:rPr>
          <w:rFonts w:hint="eastAsia"/>
          <w:szCs w:val="21"/>
        </w:rPr>
        <w:t>为冷热流体算术平均温差。</w:t>
      </w:r>
    </w:p>
    <w:p>
      <w:pPr>
        <w:widowControl/>
        <w:spacing w:line="340" w:lineRule="exact"/>
        <w:ind w:right="346" w:firstLine="435"/>
        <w:rPr>
          <w:szCs w:val="21"/>
        </w:rPr>
      </w:pPr>
      <w:r>
        <w:rPr>
          <w:rFonts w:hint="eastAsia"/>
          <w:szCs w:val="21"/>
        </w:rPr>
        <w:t>由式（5）可知，换热器的</w:t>
      </w:r>
      <w:r>
        <w:rPr>
          <w:szCs w:val="21"/>
        </w:rPr>
        <w:t>㶲</w:t>
      </w:r>
      <w:r>
        <w:rPr>
          <w:rFonts w:hint="eastAsia"/>
          <w:szCs w:val="21"/>
        </w:rPr>
        <w:t>效率由冷流体的平均温度</w:t>
      </w:r>
      <m:oMath>
        <m:sSub>
          <m:sSubPr>
            <m:ctrlPr>
              <w:rPr>
                <w:rFonts w:ascii="Cambria Math" w:hAnsi="Cambria Math"/>
                <w:i/>
                <w:szCs w:val="21"/>
              </w:rPr>
            </m:ctrlPr>
          </m:sSubPr>
          <m:e>
            <m:r>
              <w:rPr>
                <w:rFonts w:ascii="Cambria Math" w:hAnsi="Cambria Math"/>
                <w:szCs w:val="21"/>
              </w:rPr>
              <m:t>T</m:t>
            </m:r>
            <m:ctrlPr>
              <w:rPr>
                <w:rFonts w:ascii="Cambria Math" w:hAnsi="Cambria Math"/>
                <w:i/>
                <w:szCs w:val="21"/>
              </w:rPr>
            </m:ctrlPr>
          </m:e>
          <m:sub>
            <m:r>
              <w:rPr>
                <w:rFonts w:ascii="Cambria Math" w:hAnsi="Cambria Math"/>
                <w:szCs w:val="21"/>
              </w:rPr>
              <m:t>a,c</m:t>
            </m:r>
            <m:ctrlPr>
              <w:rPr>
                <w:rFonts w:ascii="Cambria Math" w:hAnsi="Cambria Math"/>
                <w:i/>
                <w:szCs w:val="21"/>
              </w:rPr>
            </m:ctrlPr>
          </m:sub>
        </m:sSub>
      </m:oMath>
      <w:r>
        <w:rPr>
          <w:rFonts w:hint="eastAsia"/>
          <w:szCs w:val="21"/>
        </w:rPr>
        <w:t>和算术平均温差</w:t>
      </w:r>
      <m:oMath>
        <m:r>
          <w:rPr>
            <w:rFonts w:ascii="Cambria Math" w:hAnsi="Cambria Math"/>
            <w:szCs w:val="21"/>
          </w:rPr>
          <m:t>ΔT</m:t>
        </m:r>
      </m:oMath>
      <w:r>
        <w:rPr>
          <w:rFonts w:hint="eastAsia"/>
          <w:szCs w:val="21"/>
        </w:rPr>
        <w:t>决定。由图3可知，于水冷壁所和低温过热器处区域烟气与工质传热温差</w:t>
      </w:r>
      <m:oMath>
        <m:r>
          <w:rPr>
            <w:rFonts w:ascii="Cambria Math" w:hAnsi="Cambria Math"/>
            <w:szCs w:val="21"/>
          </w:rPr>
          <m:t>ΔT</m:t>
        </m:r>
      </m:oMath>
      <w:r>
        <w:rPr>
          <w:rFonts w:hint="eastAsia"/>
          <w:szCs w:val="21"/>
        </w:rPr>
        <w:t>过大，超过1000℃，从而使得其</w:t>
      </w:r>
      <w:r>
        <w:rPr>
          <w:szCs w:val="21"/>
        </w:rPr>
        <w:t>㶲</w:t>
      </w:r>
      <w:r>
        <w:rPr>
          <w:rFonts w:hint="eastAsia"/>
          <w:szCs w:val="21"/>
        </w:rPr>
        <w:t>效率远小于其他受热面。对于空气预热器而言，其传热温差为</w:t>
      </w:r>
      <m:oMath>
        <m:r>
          <w:rPr>
            <w:rFonts w:ascii="Cambria Math" w:hAnsi="Cambria Math"/>
            <w:szCs w:val="21"/>
          </w:rPr>
          <m:t>ΔT</m:t>
        </m:r>
      </m:oMath>
      <w:r>
        <w:rPr>
          <w:rFonts w:hint="eastAsia"/>
          <w:szCs w:val="21"/>
        </w:rPr>
        <w:t>为77℃，小于其他受热面传热温差，但空气预热器内工质温度</w:t>
      </w:r>
      <m:oMath>
        <m:sSub>
          <m:sSubPr>
            <m:ctrlPr>
              <w:rPr>
                <w:rFonts w:ascii="Cambria Math" w:hAnsi="Cambria Math"/>
                <w:i/>
                <w:szCs w:val="21"/>
              </w:rPr>
            </m:ctrlPr>
          </m:sSubPr>
          <m:e>
            <m:r>
              <w:rPr>
                <w:rFonts w:ascii="Cambria Math" w:hAnsi="Cambria Math"/>
                <w:szCs w:val="21"/>
              </w:rPr>
              <m:t>T</m:t>
            </m:r>
            <m:ctrlPr>
              <w:rPr>
                <w:rFonts w:ascii="Cambria Math" w:hAnsi="Cambria Math"/>
                <w:i/>
                <w:szCs w:val="21"/>
              </w:rPr>
            </m:ctrlPr>
          </m:e>
          <m:sub>
            <m:r>
              <w:rPr>
                <w:rFonts w:ascii="Cambria Math" w:hAnsi="Cambria Math"/>
                <w:szCs w:val="21"/>
              </w:rPr>
              <m:t>a,c</m:t>
            </m:r>
            <m:ctrlPr>
              <w:rPr>
                <w:rFonts w:ascii="Cambria Math" w:hAnsi="Cambria Math"/>
                <w:i/>
                <w:szCs w:val="21"/>
              </w:rPr>
            </m:ctrlPr>
          </m:sub>
        </m:sSub>
      </m:oMath>
      <w:r>
        <w:rPr>
          <w:rFonts w:hint="eastAsia"/>
          <w:szCs w:val="21"/>
        </w:rPr>
        <w:t>仅为176.5℃，远远低于其他受热面工质的平均温度，导致其</w:t>
      </w:r>
      <w:r>
        <w:rPr>
          <w:szCs w:val="21"/>
        </w:rPr>
        <w:t>㶲</w:t>
      </w:r>
      <w:r>
        <w:rPr>
          <w:rFonts w:hint="eastAsia"/>
          <w:szCs w:val="21"/>
        </w:rPr>
        <w:t>效率处于较低水平。</w:t>
      </w:r>
    </w:p>
    <w:p>
      <w:pPr>
        <w:pStyle w:val="42"/>
        <w:rPr>
          <w:rFonts w:hint="eastAsia"/>
        </w:rPr>
      </w:pPr>
      <w:r>
        <w:object>
          <v:shape id="_x0000_i1026" o:spt="75" type="#_x0000_t75" style="height:162pt;width:211.5pt;" o:ole="t" filled="f" o:preferrelative="t" stroked="f" coordsize="21600,21600">
            <v:path/>
            <v:fill on="f" focussize="0,0"/>
            <v:stroke on="f" joinstyle="miter"/>
            <v:imagedata r:id="rId8" o:title=""/>
            <o:lock v:ext="edit" aspectratio="t"/>
            <w10:wrap type="none"/>
            <w10:anchorlock/>
          </v:shape>
          <o:OLEObject Type="Embed" ProgID="Origin50.Graph" ShapeID="_x0000_i1026" DrawAspect="Content" ObjectID="_1468075726" r:id="rId7">
            <o:LockedField>false</o:LockedField>
          </o:OLEObject>
        </w:object>
      </w:r>
    </w:p>
    <w:p>
      <w:pPr>
        <w:pStyle w:val="42"/>
      </w:pPr>
      <w:r>
        <w:rPr>
          <w:rFonts w:hint="eastAsia"/>
        </w:rPr>
        <w:t>图3 锅炉受热面</w:t>
      </w:r>
      <w:r>
        <w:rPr>
          <w:szCs w:val="21"/>
        </w:rPr>
        <w:t>㶲</w:t>
      </w:r>
      <w:r>
        <w:rPr>
          <w:rFonts w:hint="eastAsia"/>
          <w:szCs w:val="21"/>
        </w:rPr>
        <w:t>分析</w:t>
      </w:r>
    </w:p>
    <w:p>
      <w:pPr>
        <w:widowControl/>
        <w:spacing w:line="340" w:lineRule="exact"/>
        <w:ind w:right="346"/>
        <w:rPr>
          <w:rFonts w:hint="eastAsia"/>
          <w:szCs w:val="21"/>
        </w:rPr>
      </w:pPr>
      <w:r>
        <w:rPr>
          <w:rFonts w:hint="eastAsia"/>
          <w:szCs w:val="21"/>
        </w:rPr>
        <w:t>2.3 汽轮机</w:t>
      </w:r>
      <w:r>
        <w:rPr>
          <w:szCs w:val="21"/>
        </w:rPr>
        <w:t>㶲</w:t>
      </w:r>
      <w:r>
        <w:rPr>
          <w:rFonts w:hint="eastAsia"/>
          <w:szCs w:val="21"/>
        </w:rPr>
        <w:t>分析</w:t>
      </w:r>
    </w:p>
    <w:p>
      <w:pPr>
        <w:widowControl/>
        <w:spacing w:line="340" w:lineRule="exact"/>
        <w:ind w:right="346" w:firstLine="435"/>
        <w:rPr>
          <w:rFonts w:hint="eastAsia"/>
          <w:szCs w:val="21"/>
        </w:rPr>
      </w:pPr>
      <w:r>
        <w:rPr>
          <w:rFonts w:hint="eastAsia"/>
          <w:szCs w:val="21"/>
        </w:rPr>
        <w:t>汽轮机的</w:t>
      </w:r>
      <w:r>
        <w:rPr>
          <w:szCs w:val="21"/>
        </w:rPr>
        <w:t>㶲</w:t>
      </w:r>
      <w:r>
        <w:rPr>
          <w:rFonts w:hint="eastAsia"/>
          <w:szCs w:val="21"/>
        </w:rPr>
        <w:t>效率为输出机械功率与锅炉提供的蒸汽</w:t>
      </w:r>
      <w:r>
        <w:rPr>
          <w:szCs w:val="21"/>
        </w:rPr>
        <w:t>㶲</w:t>
      </w:r>
      <w:r>
        <w:rPr>
          <w:rFonts w:hint="eastAsia"/>
          <w:szCs w:val="21"/>
        </w:rPr>
        <w:t>之比，可表示为</w:t>
      </w:r>
    </w:p>
    <w:p>
      <w:pPr>
        <w:widowControl/>
        <w:ind w:right="346"/>
        <w:jc w:val="right"/>
        <w:rPr>
          <w:rFonts w:hint="eastAsia" w:ascii="Cambria Math" w:hAnsi="Cambria Math"/>
          <w:szCs w:val="21"/>
        </w:rPr>
      </w:pPr>
      <m:oMath>
        <m:sSub>
          <m:sSubPr>
            <m:ctrlPr>
              <w:rPr>
                <w:rFonts w:ascii="Cambria Math" w:hAnsi="Cambria Math"/>
                <w:szCs w:val="21"/>
              </w:rPr>
            </m:ctrlPr>
          </m:sSubPr>
          <m:e>
            <m:r>
              <w:rPr>
                <w:rFonts w:ascii="Cambria Math" w:hAnsi="Cambria Math"/>
                <w:szCs w:val="21"/>
              </w:rPr>
              <m:t>η</m:t>
            </m:r>
            <m:ctrlPr>
              <w:rPr>
                <w:rFonts w:ascii="Cambria Math" w:hAnsi="Cambria Math"/>
                <w:szCs w:val="21"/>
              </w:rPr>
            </m:ctrlPr>
          </m:e>
          <m:sub>
            <m:r>
              <w:rPr>
                <w:rFonts w:ascii="Cambria Math" w:hAnsi="Cambria Math"/>
                <w:szCs w:val="21"/>
              </w:rPr>
              <m:t>turbine</m:t>
            </m:r>
            <m:ctrlPr>
              <w:rPr>
                <w:rFonts w:ascii="Cambria Math" w:hAnsi="Cambria Math"/>
                <w:szCs w:val="21"/>
              </w:rPr>
            </m:ctrlPr>
          </m:sub>
        </m:sSub>
        <m:r>
          <w:rPr>
            <w:rFonts w:ascii="Cambria Math" w:hAnsi="Cambria Math"/>
            <w:szCs w:val="21"/>
          </w:rPr>
          <m:t>=</m:t>
        </m:r>
        <m:f>
          <m:fPr>
            <m:ctrlPr>
              <w:rPr>
                <w:rFonts w:ascii="Cambria Math" w:hAnsi="Cambria Math"/>
                <w:i/>
                <w:szCs w:val="21"/>
              </w:rPr>
            </m:ctrlPr>
          </m:fPr>
          <m:num>
            <m:r>
              <w:rPr>
                <w:rFonts w:ascii="Cambria Math" w:hAnsi="Cambria Math"/>
                <w:szCs w:val="21"/>
              </w:rPr>
              <m:t>W</m:t>
            </m:r>
            <m:ctrlPr>
              <w:rPr>
                <w:rFonts w:ascii="Cambria Math" w:hAnsi="Cambria Math"/>
                <w:i/>
                <w:szCs w:val="21"/>
              </w:rPr>
            </m:ctrlPr>
          </m:num>
          <m:den>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fd</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ms</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prh,i</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prh,o</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srh,i</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srh,o</m:t>
                </m:r>
                <m:ctrlPr>
                  <w:rPr>
                    <w:rFonts w:ascii="Cambria Math" w:hAnsi="Cambria Math"/>
                    <w:i/>
                    <w:szCs w:val="21"/>
                  </w:rPr>
                </m:ctrlPr>
              </m:sub>
            </m:sSub>
            <m:r>
              <w:rPr>
                <w:rFonts w:ascii="Cambria Math" w:hAnsi="Cambria Math"/>
                <w:szCs w:val="21"/>
              </w:rPr>
              <m:t>)</m:t>
            </m:r>
            <m:ctrlPr>
              <w:rPr>
                <w:rFonts w:ascii="Cambria Math" w:hAnsi="Cambria Math"/>
                <w:i/>
                <w:szCs w:val="21"/>
              </w:rPr>
            </m:ctrlPr>
          </m:den>
        </m:f>
      </m:oMath>
      <w:r>
        <w:rPr>
          <w:rFonts w:hint="eastAsia" w:ascii="Cambria Math" w:hAnsi="Cambria Math"/>
          <w:i/>
          <w:szCs w:val="21"/>
        </w:rPr>
        <w:t xml:space="preserve"> </w:t>
      </w:r>
      <w:r>
        <w:rPr>
          <w:rFonts w:hint="eastAsia" w:ascii="Cambria Math" w:hAnsi="Cambria Math"/>
          <w:szCs w:val="21"/>
        </w:rPr>
        <w:t>(6)</w:t>
      </w:r>
    </w:p>
    <w:p>
      <w:pPr>
        <w:widowControl/>
        <w:ind w:right="346"/>
        <w:rPr>
          <w:rFonts w:hint="eastAsia" w:ascii="Cambria Math" w:hAnsi="Cambria Math"/>
          <w:i/>
          <w:szCs w:val="21"/>
        </w:rPr>
      </w:pPr>
      <w:r>
        <w:rPr>
          <w:rFonts w:hint="eastAsia" w:ascii="Cambria Math" w:hAnsi="Cambria Math"/>
          <w:szCs w:val="21"/>
        </w:rPr>
        <w:t xml:space="preserve">    在THA工况下，该机组汽轮机</w:t>
      </w:r>
      <w:r>
        <w:rPr>
          <w:szCs w:val="21"/>
        </w:rPr>
        <w:t>㶲</w:t>
      </w:r>
      <w:r>
        <w:rPr>
          <w:rFonts w:hint="eastAsia"/>
          <w:szCs w:val="21"/>
        </w:rPr>
        <w:t>效率为83.49%，远高于锅炉</w:t>
      </w:r>
      <w:r>
        <w:rPr>
          <w:szCs w:val="21"/>
        </w:rPr>
        <w:t>㶲</w:t>
      </w:r>
      <w:r>
        <w:rPr>
          <w:rFonts w:hint="eastAsia"/>
          <w:szCs w:val="21"/>
        </w:rPr>
        <w:t>效率。</w:t>
      </w:r>
    </w:p>
    <w:p>
      <w:pPr>
        <w:widowControl/>
        <w:spacing w:line="340" w:lineRule="exact"/>
        <w:ind w:right="346"/>
        <w:rPr>
          <w:szCs w:val="21"/>
        </w:rPr>
      </w:pPr>
      <w:r>
        <w:rPr>
          <w:rFonts w:hint="eastAsia"/>
          <w:szCs w:val="21"/>
        </w:rPr>
        <w:t>2.3.1汽轮机级组</w:t>
      </w:r>
      <w:r>
        <w:rPr>
          <w:szCs w:val="21"/>
        </w:rPr>
        <w:t>㶲</w:t>
      </w:r>
      <w:r>
        <w:rPr>
          <w:rFonts w:hint="eastAsia"/>
          <w:szCs w:val="21"/>
        </w:rPr>
        <w:t>分析</w:t>
      </w:r>
    </w:p>
    <w:p>
      <w:pPr>
        <w:widowControl/>
        <w:spacing w:line="340" w:lineRule="exact"/>
        <w:ind w:right="346" w:firstLine="435"/>
        <w:rPr>
          <w:szCs w:val="21"/>
        </w:rPr>
      </w:pPr>
      <w:r>
        <w:rPr>
          <w:rFonts w:hint="eastAsia"/>
          <w:szCs w:val="21"/>
        </w:rPr>
        <w:t>汽轮机级组的</w:t>
      </w:r>
      <w:r>
        <w:rPr>
          <w:szCs w:val="21"/>
        </w:rPr>
        <w:t>㶲</w:t>
      </w:r>
      <w:r>
        <w:rPr>
          <w:rFonts w:hint="eastAsia"/>
          <w:szCs w:val="21"/>
        </w:rPr>
        <w:t>平衡方程为：</w:t>
      </w:r>
    </w:p>
    <w:p>
      <w:pPr>
        <w:widowControl/>
        <w:wordWrap w:val="0"/>
        <w:ind w:right="346" w:firstLine="435"/>
        <w:jc w:val="right"/>
        <w:rPr>
          <w:szCs w:val="21"/>
        </w:rPr>
      </w:pPr>
      <m:oMath>
        <m:sSub>
          <m:sSubPr>
            <m:ctrlPr>
              <w:rPr>
                <w:rFonts w:ascii="Cambria Math" w:hAnsi="Cambria Math"/>
                <w:szCs w:val="21"/>
              </w:rPr>
            </m:ctrlPr>
          </m:sSubPr>
          <m:e>
            <m:r>
              <w:rPr>
                <w:rFonts w:ascii="Cambria Math" w:hAnsi="Cambria Math"/>
                <w:szCs w:val="21"/>
              </w:rPr>
              <m:t>E</m:t>
            </m:r>
            <m:ctrlPr>
              <w:rPr>
                <w:rFonts w:ascii="Cambria Math" w:hAnsi="Cambria Math"/>
                <w:szCs w:val="21"/>
              </w:rPr>
            </m:ctrlPr>
          </m:e>
          <m:sub>
            <m:r>
              <w:rPr>
                <w:rFonts w:ascii="Cambria Math" w:hAnsi="Cambria Math"/>
                <w:szCs w:val="21"/>
              </w:rPr>
              <m:t>i</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O</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e</m:t>
            </m:r>
            <m:ctrlPr>
              <w:rPr>
                <w:rFonts w:ascii="Cambria Math" w:hAnsi="Cambria Math"/>
                <w:i/>
                <w:szCs w:val="21"/>
              </w:rPr>
            </m:ctrlPr>
          </m:sub>
        </m:sSub>
        <m:r>
          <w:rPr>
            <w:rFonts w:ascii="Cambria Math" w:hAnsi="Cambria Math"/>
            <w:szCs w:val="21"/>
          </w:rPr>
          <m:t>+W+I</m:t>
        </m:r>
      </m:oMath>
      <w:r>
        <w:rPr>
          <w:rFonts w:hint="eastAsia"/>
          <w:szCs w:val="21"/>
        </w:rPr>
        <w:t xml:space="preserve">             (7)</w:t>
      </w:r>
    </w:p>
    <w:p>
      <w:pPr>
        <w:widowControl/>
        <w:ind w:right="346" w:firstLine="437"/>
        <w:jc w:val="right"/>
        <w:rPr>
          <w:szCs w:val="21"/>
        </w:rPr>
      </w:pPr>
      <w:r>
        <w:rPr>
          <w:szCs w:val="21"/>
        </w:rPr>
        <w:t>㶲</w:t>
      </w:r>
      <w:r>
        <w:rPr>
          <w:rFonts w:hint="eastAsia"/>
          <w:szCs w:val="21"/>
        </w:rPr>
        <w:t>效率：</w:t>
      </w:r>
      <m:oMath>
        <m:sSub>
          <m:sSubPr>
            <m:ctrlPr>
              <w:rPr>
                <w:rFonts w:ascii="Cambria Math" w:hAnsi="Cambria Math"/>
                <w:szCs w:val="21"/>
              </w:rPr>
            </m:ctrlPr>
          </m:sSubPr>
          <m:e>
            <m:r>
              <w:rPr>
                <w:rFonts w:ascii="Cambria Math" w:hAnsi="Cambria Math"/>
                <w:szCs w:val="21"/>
              </w:rPr>
              <m:t>η</m:t>
            </m:r>
            <m:ctrlPr>
              <w:rPr>
                <w:rFonts w:ascii="Cambria Math" w:hAnsi="Cambria Math"/>
                <w:szCs w:val="21"/>
              </w:rPr>
            </m:ctrlPr>
          </m:e>
          <m:sub>
            <m:r>
              <w:rPr>
                <w:rFonts w:ascii="Cambria Math" w:hAnsi="Cambria Math"/>
                <w:szCs w:val="21"/>
              </w:rPr>
              <m:t>i</m:t>
            </m:r>
            <m:ctrlPr>
              <w:rPr>
                <w:rFonts w:ascii="Cambria Math" w:hAnsi="Cambria Math"/>
                <w:szCs w:val="21"/>
              </w:rPr>
            </m:ctrlPr>
          </m:sub>
        </m:sSub>
        <m:r>
          <w:rPr>
            <w:rFonts w:ascii="Cambria Math" w:hAnsi="Cambria Math"/>
            <w:szCs w:val="21"/>
          </w:rPr>
          <m:t>=</m:t>
        </m:r>
        <m:f>
          <m:fPr>
            <m:ctrlPr>
              <w:rPr>
                <w:rFonts w:ascii="Cambria Math" w:hAnsi="Cambria Math"/>
                <w:i/>
                <w:szCs w:val="21"/>
              </w:rPr>
            </m:ctrlPr>
          </m:fPr>
          <m:num>
            <m:r>
              <w:rPr>
                <w:rFonts w:ascii="Cambria Math" w:hAnsi="Cambria Math"/>
                <w:szCs w:val="21"/>
              </w:rPr>
              <m:t>W</m:t>
            </m:r>
            <m:ctrlPr>
              <w:rPr>
                <w:rFonts w:ascii="Cambria Math" w:hAnsi="Cambria Math"/>
                <w:i/>
                <w:szCs w:val="21"/>
              </w:rPr>
            </m:ctrlPr>
          </m:num>
          <m:den>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i</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0</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s</m:t>
                </m:r>
                <m:ctrlPr>
                  <w:rPr>
                    <w:rFonts w:ascii="Cambria Math" w:hAnsi="Cambria Math"/>
                    <w:i/>
                    <w:szCs w:val="21"/>
                  </w:rPr>
                </m:ctrlPr>
              </m:sub>
            </m:sSub>
            <m:ctrlPr>
              <w:rPr>
                <w:rFonts w:ascii="Cambria Math" w:hAnsi="Cambria Math"/>
                <w:i/>
                <w:szCs w:val="21"/>
              </w:rPr>
            </m:ctrlPr>
          </m:den>
        </m:f>
      </m:oMath>
      <w:r>
        <w:rPr>
          <w:rFonts w:hint="eastAsia" w:ascii="Cambria Math" w:hAnsi="Cambria Math"/>
          <w:i/>
          <w:szCs w:val="21"/>
        </w:rPr>
        <w:t xml:space="preserve"> </w:t>
      </w:r>
      <w:r>
        <w:rPr>
          <w:rFonts w:hint="eastAsia"/>
          <w:szCs w:val="21"/>
        </w:rPr>
        <w:t xml:space="preserve">               (8)</w:t>
      </w:r>
    </w:p>
    <w:p>
      <w:pPr>
        <w:widowControl/>
        <w:ind w:right="346"/>
        <w:jc w:val="left"/>
        <w:rPr>
          <w:szCs w:val="21"/>
        </w:rPr>
      </w:pPr>
      <w:r>
        <w:rPr>
          <w:rFonts w:hint="eastAsia"/>
          <w:szCs w:val="21"/>
        </w:rPr>
        <w:t>式中</w:t>
      </w:r>
      <m:oMath>
        <m:sSub>
          <m:sSubPr>
            <m:ctrlPr>
              <w:rPr>
                <w:rFonts w:ascii="Cambria Math" w:hAnsi="Cambria Math"/>
                <w:szCs w:val="21"/>
              </w:rPr>
            </m:ctrlPr>
          </m:sSubPr>
          <m:e>
            <m:r>
              <w:rPr>
                <w:rFonts w:ascii="Cambria Math" w:hAnsi="Cambria Math"/>
                <w:szCs w:val="21"/>
              </w:rPr>
              <m:t>E</m:t>
            </m:r>
            <m:ctrlPr>
              <w:rPr>
                <w:rFonts w:ascii="Cambria Math" w:hAnsi="Cambria Math"/>
                <w:szCs w:val="21"/>
              </w:rPr>
            </m:ctrlPr>
          </m:e>
          <m:sub>
            <m:r>
              <w:rPr>
                <w:rFonts w:ascii="Cambria Math" w:hAnsi="Cambria Math"/>
                <w:szCs w:val="21"/>
              </w:rPr>
              <m:t>i</m:t>
            </m:r>
            <m:ctrlPr>
              <w:rPr>
                <w:rFonts w:ascii="Cambria Math" w:hAnsi="Cambria Math"/>
                <w:szCs w:val="21"/>
              </w:rPr>
            </m:ctrlPr>
          </m:sub>
        </m:sSub>
      </m:oMath>
      <w:r>
        <w:rPr>
          <w:rFonts w:hint="eastAsia"/>
          <w:szCs w:val="21"/>
        </w:rPr>
        <w:t>-级组进口</w:t>
      </w:r>
      <w:r>
        <w:rPr>
          <w:szCs w:val="21"/>
        </w:rPr>
        <w:t>㶲</w:t>
      </w:r>
      <w:r>
        <w:rPr>
          <w:rFonts w:hint="eastAsia"/>
          <w:szCs w:val="21"/>
        </w:rPr>
        <w:t>；</w:t>
      </w:r>
    </w:p>
    <w:p>
      <w:pPr>
        <w:widowControl/>
        <w:spacing w:line="340" w:lineRule="exact"/>
        <w:ind w:right="346" w:firstLine="420" w:firstLineChars="200"/>
        <w:jc w:val="left"/>
        <w:rPr>
          <w:szCs w:val="21"/>
        </w:rPr>
      </w:pPr>
      <m:oMath>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O</m:t>
            </m:r>
            <m:ctrlPr>
              <w:rPr>
                <w:rFonts w:ascii="Cambria Math" w:hAnsi="Cambria Math"/>
                <w:i/>
                <w:szCs w:val="21"/>
              </w:rPr>
            </m:ctrlPr>
          </m:sub>
        </m:sSub>
      </m:oMath>
      <w:r>
        <w:rPr>
          <w:rFonts w:hint="eastAsia"/>
          <w:szCs w:val="21"/>
        </w:rPr>
        <w:t>-级组出口</w:t>
      </w:r>
      <w:r>
        <w:rPr>
          <w:szCs w:val="21"/>
        </w:rPr>
        <w:t>㶲</w:t>
      </w:r>
      <w:r>
        <w:rPr>
          <w:rFonts w:hint="eastAsia"/>
          <w:szCs w:val="21"/>
        </w:rPr>
        <w:t>；</w:t>
      </w:r>
    </w:p>
    <w:p>
      <w:pPr>
        <w:widowControl/>
        <w:spacing w:line="340" w:lineRule="exact"/>
        <w:ind w:right="346" w:firstLine="420" w:firstLineChars="200"/>
        <w:jc w:val="left"/>
        <w:rPr>
          <w:szCs w:val="21"/>
        </w:rPr>
      </w:pPr>
      <m:oMath>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e</m:t>
            </m:r>
            <m:ctrlPr>
              <w:rPr>
                <w:rFonts w:ascii="Cambria Math" w:hAnsi="Cambria Math"/>
                <w:i/>
                <w:szCs w:val="21"/>
              </w:rPr>
            </m:ctrlPr>
          </m:sub>
        </m:sSub>
      </m:oMath>
      <w:r>
        <w:rPr>
          <w:rFonts w:hint="eastAsia"/>
          <w:szCs w:val="21"/>
        </w:rPr>
        <w:t>-级组抽汽口</w:t>
      </w:r>
      <w:r>
        <w:rPr>
          <w:szCs w:val="21"/>
        </w:rPr>
        <w:t>㶲</w:t>
      </w:r>
      <w:r>
        <w:rPr>
          <w:rFonts w:hint="eastAsia"/>
          <w:szCs w:val="21"/>
        </w:rPr>
        <w:t>；</w:t>
      </w:r>
    </w:p>
    <w:p>
      <w:pPr>
        <w:widowControl/>
        <w:spacing w:line="340" w:lineRule="exact"/>
        <w:ind w:right="346" w:firstLine="420" w:firstLineChars="200"/>
        <w:jc w:val="left"/>
        <w:rPr>
          <w:szCs w:val="21"/>
        </w:rPr>
      </w:pPr>
      <m:oMath>
        <m:r>
          <w:rPr>
            <w:rFonts w:ascii="Cambria Math" w:hAnsi="Cambria Math"/>
            <w:szCs w:val="21"/>
          </w:rPr>
          <m:t>W</m:t>
        </m:r>
      </m:oMath>
      <w:r>
        <w:rPr>
          <w:rFonts w:hint="eastAsia"/>
          <w:szCs w:val="21"/>
        </w:rPr>
        <w:t>-级组输出功率；</w:t>
      </w:r>
    </w:p>
    <w:p>
      <w:pPr>
        <w:widowControl/>
        <w:spacing w:line="340" w:lineRule="exact"/>
        <w:ind w:right="346" w:firstLine="420" w:firstLineChars="200"/>
        <w:jc w:val="left"/>
        <w:rPr>
          <w:szCs w:val="21"/>
        </w:rPr>
      </w:pPr>
      <m:oMath>
        <m:r>
          <w:rPr>
            <w:rFonts w:ascii="Cambria Math" w:hAnsi="Cambria Math"/>
            <w:szCs w:val="21"/>
          </w:rPr>
          <m:t>I</m:t>
        </m:r>
      </m:oMath>
      <w:r>
        <w:rPr>
          <w:rFonts w:hint="eastAsia"/>
          <w:szCs w:val="21"/>
        </w:rPr>
        <w:t xml:space="preserve"> -级组</w:t>
      </w:r>
      <w:r>
        <w:rPr>
          <w:szCs w:val="21"/>
        </w:rPr>
        <w:t>㶲</w:t>
      </w:r>
      <w:r>
        <w:rPr>
          <w:rFonts w:hint="eastAsia"/>
          <w:szCs w:val="21"/>
        </w:rPr>
        <w:t>损。</w:t>
      </w:r>
    </w:p>
    <w:p>
      <w:pPr>
        <w:widowControl/>
        <w:spacing w:line="340" w:lineRule="exact"/>
        <w:ind w:right="346" w:firstLine="435"/>
        <w:rPr>
          <w:szCs w:val="21"/>
        </w:rPr>
      </w:pPr>
      <w:r>
        <w:rPr>
          <w:rFonts w:hint="eastAsia"/>
          <w:szCs w:val="21"/>
        </w:rPr>
        <w:t>图4为THA工况下汽轮机级组</w:t>
      </w:r>
      <w:r>
        <w:rPr>
          <w:szCs w:val="21"/>
        </w:rPr>
        <w:t>㶲</w:t>
      </w:r>
      <w:r>
        <w:rPr>
          <w:rFonts w:hint="eastAsia"/>
          <w:szCs w:val="21"/>
        </w:rPr>
        <w:t>分析结果。由图可知，除末级级组效率为80.95%外，其余各级级组效率均高于90%；汽轮机末级级组</w:t>
      </w:r>
      <w:r>
        <w:rPr>
          <w:szCs w:val="21"/>
        </w:rPr>
        <w:t>㶲</w:t>
      </w:r>
      <w:r>
        <w:rPr>
          <w:rFonts w:hint="eastAsia"/>
          <w:szCs w:val="21"/>
        </w:rPr>
        <w:t>损为16.05MW，远大于其他级组</w:t>
      </w:r>
      <w:r>
        <w:rPr>
          <w:szCs w:val="21"/>
        </w:rPr>
        <w:t>㶲</w:t>
      </w:r>
      <w:r>
        <w:rPr>
          <w:rFonts w:hint="eastAsia"/>
          <w:szCs w:val="21"/>
        </w:rPr>
        <w:t>损，而导致汽轮机末级</w:t>
      </w:r>
      <w:r>
        <w:rPr>
          <w:szCs w:val="21"/>
        </w:rPr>
        <w:t>㶲</w:t>
      </w:r>
      <w:r>
        <w:rPr>
          <w:rFonts w:hint="eastAsia"/>
          <w:szCs w:val="21"/>
        </w:rPr>
        <w:t>损较大的主要原因是末级的叶顶漏气损失、湿汽损失和余速损失。</w:t>
      </w:r>
    </w:p>
    <w:p>
      <w:pPr>
        <w:jc w:val="center"/>
      </w:pPr>
    </w:p>
    <w:p>
      <w:pPr>
        <w:jc w:val="center"/>
      </w:pPr>
      <w:r>
        <w:object>
          <v:shape id="_x0000_i1027" o:spt="75" type="#_x0000_t75" style="height:161.25pt;width:210.75pt;" o:ole="t" filled="f" o:preferrelative="t" stroked="f" coordsize="21600,21600">
            <v:path/>
            <v:fill on="f" focussize="0,0"/>
            <v:stroke on="f" joinstyle="miter"/>
            <v:imagedata r:id="rId10" o:title=""/>
            <o:lock v:ext="edit" aspectratio="t"/>
            <w10:wrap type="none"/>
            <w10:anchorlock/>
          </v:shape>
          <o:OLEObject Type="Embed" ProgID="Origin50.Graph" ShapeID="_x0000_i1027" DrawAspect="Content" ObjectID="_1468075727" r:id="rId9">
            <o:LockedField>false</o:LockedField>
          </o:OLEObject>
        </w:object>
      </w:r>
    </w:p>
    <w:p>
      <w:pPr>
        <w:pStyle w:val="42"/>
      </w:pPr>
      <w:r>
        <w:rPr>
          <w:rFonts w:hint="eastAsia"/>
        </w:rPr>
        <w:t>图4 汽轮机级组</w:t>
      </w:r>
      <w:r>
        <w:t>㶲</w:t>
      </w:r>
      <w:r>
        <w:rPr>
          <w:rFonts w:hint="eastAsia"/>
        </w:rPr>
        <w:t>分析</w:t>
      </w:r>
    </w:p>
    <w:p>
      <w:pPr>
        <w:spacing w:line="340" w:lineRule="exact"/>
        <w:rPr>
          <w:szCs w:val="21"/>
        </w:rPr>
      </w:pPr>
      <w:r>
        <w:rPr>
          <w:rFonts w:hint="eastAsia"/>
          <w:color w:val="auto"/>
        </w:rPr>
        <w:t>2.3.2 汽轮机回热系统</w:t>
      </w:r>
      <w:r>
        <w:rPr>
          <w:szCs w:val="21"/>
        </w:rPr>
        <w:t>㶲</w:t>
      </w:r>
      <w:r>
        <w:rPr>
          <w:rFonts w:hint="eastAsia"/>
          <w:szCs w:val="21"/>
        </w:rPr>
        <w:t>分析</w:t>
      </w:r>
    </w:p>
    <w:p>
      <w:pPr>
        <w:spacing w:line="340" w:lineRule="exact"/>
        <w:ind w:firstLine="420" w:firstLineChars="200"/>
        <w:rPr>
          <w:szCs w:val="21"/>
        </w:rPr>
      </w:pPr>
      <w:r>
        <w:rPr>
          <w:rFonts w:hint="eastAsia"/>
          <w:color w:val="auto"/>
        </w:rPr>
        <w:t>汽轮机回热系统</w:t>
      </w:r>
      <w:r>
        <w:rPr>
          <w:szCs w:val="21"/>
        </w:rPr>
        <w:t>㶲</w:t>
      </w:r>
      <w:r>
        <w:rPr>
          <w:rFonts w:hint="eastAsia"/>
          <w:szCs w:val="21"/>
        </w:rPr>
        <w:t>平衡方程为：</w:t>
      </w:r>
    </w:p>
    <w:p>
      <w:pPr>
        <w:ind w:firstLine="420" w:firstLineChars="200"/>
        <w:jc w:val="right"/>
        <w:rPr>
          <w:szCs w:val="21"/>
        </w:rPr>
      </w:pPr>
      <m:oMath>
        <m:sSub>
          <m:sSubPr>
            <m:ctrlPr>
              <w:rPr>
                <w:rFonts w:ascii="Cambria Math" w:hAnsi="Cambria Math"/>
                <w:szCs w:val="21"/>
              </w:rPr>
            </m:ctrlPr>
          </m:sSubPr>
          <m:e>
            <m:r>
              <w:rPr>
                <w:rFonts w:ascii="Cambria Math" w:hAnsi="Cambria Math"/>
                <w:szCs w:val="21"/>
              </w:rPr>
              <m:t>E</m:t>
            </m:r>
            <m:ctrlPr>
              <w:rPr>
                <w:rFonts w:ascii="Cambria Math" w:hAnsi="Cambria Math"/>
                <w:szCs w:val="21"/>
              </w:rPr>
            </m:ctrlPr>
          </m:e>
          <m:sub>
            <m:r>
              <w:rPr>
                <w:rFonts w:ascii="Cambria Math" w:hAnsi="Cambria Math"/>
                <w:szCs w:val="21"/>
              </w:rPr>
              <m:t>j</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s(j-1)</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w(j+1)</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wj</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sj</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j</m:t>
            </m:r>
            <m:ctrlPr>
              <w:rPr>
                <w:rFonts w:ascii="Cambria Math" w:hAnsi="Cambria Math"/>
                <w:i/>
                <w:szCs w:val="21"/>
              </w:rPr>
            </m:ctrlPr>
          </m:sub>
        </m:sSub>
      </m:oMath>
      <w:r>
        <w:rPr>
          <w:rFonts w:hint="eastAsia"/>
          <w:szCs w:val="21"/>
        </w:rPr>
        <w:t xml:space="preserve">   (9)</w:t>
      </w:r>
    </w:p>
    <w:p>
      <w:pPr>
        <w:ind w:firstLine="420" w:firstLineChars="200"/>
        <w:jc w:val="right"/>
        <w:rPr>
          <w:color w:val="auto"/>
        </w:rPr>
      </w:pPr>
      <w:r>
        <w:rPr>
          <w:szCs w:val="21"/>
        </w:rPr>
        <w:t>㶲</w:t>
      </w:r>
      <w:r>
        <w:rPr>
          <w:rFonts w:hint="eastAsia"/>
          <w:szCs w:val="21"/>
        </w:rPr>
        <w:t>效率：</w:t>
      </w:r>
      <m:oMath>
        <m:sSub>
          <m:sSubPr>
            <m:ctrlPr>
              <w:rPr>
                <w:rFonts w:ascii="Cambria Math" w:hAnsi="Cambria Math"/>
                <w:szCs w:val="21"/>
              </w:rPr>
            </m:ctrlPr>
          </m:sSubPr>
          <m:e>
            <m:r>
              <w:rPr>
                <w:rFonts w:ascii="Cambria Math" w:hAnsi="Cambria Math"/>
                <w:szCs w:val="21"/>
              </w:rPr>
              <m:t>η</m:t>
            </m:r>
            <m:ctrlPr>
              <w:rPr>
                <w:rFonts w:ascii="Cambria Math" w:hAnsi="Cambria Math"/>
                <w:szCs w:val="21"/>
              </w:rPr>
            </m:ctrlPr>
          </m:e>
          <m:sub>
            <m:r>
              <w:rPr>
                <w:rFonts w:ascii="Cambria Math" w:hAnsi="Cambria Math"/>
                <w:szCs w:val="21"/>
              </w:rPr>
              <m:t>i</m:t>
            </m:r>
            <m:ctrlPr>
              <w:rPr>
                <w:rFonts w:ascii="Cambria Math" w:hAnsi="Cambria Math"/>
                <w:szCs w:val="21"/>
              </w:rPr>
            </m:ctrlP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wj</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w(j+1)</m:t>
                </m:r>
                <m:ctrlPr>
                  <w:rPr>
                    <w:rFonts w:ascii="Cambria Math" w:hAnsi="Cambria Math"/>
                    <w:i/>
                    <w:szCs w:val="21"/>
                  </w:rPr>
                </m:ctrlPr>
              </m:sub>
            </m:sSub>
            <m:ctrlPr>
              <w:rPr>
                <w:rFonts w:ascii="Cambria Math" w:hAnsi="Cambria Math"/>
                <w:i/>
                <w:szCs w:val="21"/>
              </w:rPr>
            </m:ctrlPr>
          </m:num>
          <m:den>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j</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s(j-1)</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sj</m:t>
                </m:r>
                <m:ctrlPr>
                  <w:rPr>
                    <w:rFonts w:ascii="Cambria Math" w:hAnsi="Cambria Math"/>
                    <w:i/>
                    <w:szCs w:val="21"/>
                  </w:rPr>
                </m:ctrlPr>
              </m:sub>
            </m:sSub>
            <m:ctrlPr>
              <w:rPr>
                <w:rFonts w:ascii="Cambria Math" w:hAnsi="Cambria Math"/>
                <w:i/>
                <w:szCs w:val="21"/>
              </w:rPr>
            </m:ctrlPr>
          </m:den>
        </m:f>
      </m:oMath>
      <w:r>
        <w:rPr>
          <w:rFonts w:hint="eastAsia"/>
          <w:szCs w:val="21"/>
        </w:rPr>
        <w:t xml:space="preserve">             (10)</w:t>
      </w:r>
    </w:p>
    <w:p>
      <w:pPr>
        <w:spacing w:line="340" w:lineRule="exact"/>
        <w:rPr>
          <w:rFonts w:hint="eastAsia"/>
          <w:szCs w:val="21"/>
        </w:rPr>
      </w:pPr>
      <w:r>
        <w:rPr>
          <w:rFonts w:hint="eastAsia"/>
          <w:color w:val="auto"/>
        </w:rPr>
        <w:t>式中</w:t>
      </w:r>
      <m:oMath>
        <m:sSub>
          <m:sSubPr>
            <m:ctrlPr>
              <w:rPr>
                <w:rFonts w:ascii="Cambria Math" w:hAnsi="Cambria Math"/>
                <w:szCs w:val="21"/>
              </w:rPr>
            </m:ctrlPr>
          </m:sSubPr>
          <m:e>
            <m:r>
              <w:rPr>
                <w:rFonts w:ascii="Cambria Math" w:hAnsi="Cambria Math"/>
                <w:szCs w:val="21"/>
              </w:rPr>
              <m:t>E</m:t>
            </m:r>
            <m:ctrlPr>
              <w:rPr>
                <w:rFonts w:ascii="Cambria Math" w:hAnsi="Cambria Math"/>
                <w:szCs w:val="21"/>
              </w:rPr>
            </m:ctrlPr>
          </m:e>
          <m:sub>
            <m:r>
              <w:rPr>
                <w:rFonts w:ascii="Cambria Math" w:hAnsi="Cambria Math"/>
                <w:szCs w:val="21"/>
              </w:rPr>
              <m:t>j</m:t>
            </m:r>
            <m:ctrlPr>
              <w:rPr>
                <w:rFonts w:ascii="Cambria Math" w:hAnsi="Cambria Math"/>
                <w:szCs w:val="21"/>
              </w:rPr>
            </m:ctrlPr>
          </m:sub>
        </m:sSub>
      </m:oMath>
      <w:r>
        <w:rPr>
          <w:rFonts w:hint="eastAsia"/>
          <w:szCs w:val="21"/>
        </w:rPr>
        <w:t>-第j级加热器的进口蒸汽</w:t>
      </w:r>
      <w:r>
        <w:rPr>
          <w:szCs w:val="21"/>
        </w:rPr>
        <w:t>㶲</w:t>
      </w:r>
      <w:r>
        <w:rPr>
          <w:rFonts w:hint="eastAsia"/>
          <w:szCs w:val="21"/>
        </w:rPr>
        <w:t>；</w:t>
      </w:r>
    </w:p>
    <w:p>
      <w:pPr>
        <w:spacing w:line="340" w:lineRule="exact"/>
        <w:ind w:firstLine="435"/>
        <w:rPr>
          <w:rFonts w:hint="eastAsia"/>
          <w:szCs w:val="21"/>
        </w:rPr>
      </w:pPr>
      <m:oMath>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s(j-1)</m:t>
            </m:r>
            <m:ctrlPr>
              <w:rPr>
                <w:rFonts w:ascii="Cambria Math" w:hAnsi="Cambria Math"/>
                <w:i/>
                <w:szCs w:val="21"/>
              </w:rPr>
            </m:ctrlPr>
          </m:sub>
        </m:sSub>
      </m:oMath>
      <w:r>
        <w:rPr>
          <w:rFonts w:hint="eastAsia"/>
          <w:szCs w:val="21"/>
        </w:rPr>
        <w:t>-第j级加热器进口疏水</w:t>
      </w:r>
      <w:r>
        <w:rPr>
          <w:szCs w:val="21"/>
        </w:rPr>
        <w:t>㶲</w:t>
      </w:r>
      <w:r>
        <w:rPr>
          <w:rFonts w:hint="eastAsia"/>
          <w:szCs w:val="21"/>
        </w:rPr>
        <w:t>；</w:t>
      </w:r>
    </w:p>
    <w:p>
      <w:pPr>
        <w:spacing w:line="340" w:lineRule="exact"/>
        <w:ind w:firstLine="420" w:firstLineChars="200"/>
        <w:rPr>
          <w:rFonts w:hint="eastAsia"/>
          <w:szCs w:val="21"/>
        </w:rPr>
      </w:pPr>
      <m:oMath>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w(j+1)</m:t>
            </m:r>
            <m:ctrlPr>
              <w:rPr>
                <w:rFonts w:ascii="Cambria Math" w:hAnsi="Cambria Math"/>
                <w:i/>
                <w:szCs w:val="21"/>
              </w:rPr>
            </m:ctrlPr>
          </m:sub>
        </m:sSub>
      </m:oMath>
      <w:r>
        <w:rPr>
          <w:rFonts w:hint="eastAsia"/>
          <w:szCs w:val="21"/>
        </w:rPr>
        <w:t>-第j级加热器进口给水</w:t>
      </w:r>
      <w:r>
        <w:rPr>
          <w:szCs w:val="21"/>
        </w:rPr>
        <w:t>㶲</w:t>
      </w:r>
      <w:r>
        <w:rPr>
          <w:rFonts w:hint="eastAsia"/>
          <w:szCs w:val="21"/>
        </w:rPr>
        <w:t>；</w:t>
      </w:r>
    </w:p>
    <w:p>
      <w:pPr>
        <w:spacing w:line="340" w:lineRule="exact"/>
        <w:ind w:firstLine="315" w:firstLineChars="150"/>
        <w:rPr>
          <w:rFonts w:hint="eastAsia"/>
          <w:szCs w:val="21"/>
        </w:rPr>
      </w:pPr>
      <w:r>
        <w:rPr>
          <w:rFonts w:hint="eastAsia"/>
          <w:color w:val="auto"/>
        </w:rPr>
        <w:t xml:space="preserve"> </w:t>
      </w:r>
      <m:oMath>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wj</m:t>
            </m:r>
            <m:ctrlPr>
              <w:rPr>
                <w:rFonts w:ascii="Cambria Math" w:hAnsi="Cambria Math"/>
                <w:i/>
                <w:szCs w:val="21"/>
              </w:rPr>
            </m:ctrlPr>
          </m:sub>
        </m:sSub>
      </m:oMath>
      <w:r>
        <w:rPr>
          <w:rFonts w:hint="eastAsia"/>
          <w:szCs w:val="21"/>
        </w:rPr>
        <w:t>-第j级加热器出口给水</w:t>
      </w:r>
      <w:r>
        <w:rPr>
          <w:szCs w:val="21"/>
        </w:rPr>
        <w:t>㶲</w:t>
      </w:r>
      <w:r>
        <w:rPr>
          <w:rFonts w:hint="eastAsia"/>
          <w:szCs w:val="21"/>
        </w:rPr>
        <w:t>；</w:t>
      </w:r>
    </w:p>
    <w:p>
      <w:pPr>
        <w:spacing w:line="340" w:lineRule="exact"/>
        <w:ind w:firstLine="315" w:firstLineChars="150"/>
        <w:rPr>
          <w:rFonts w:hint="eastAsia"/>
          <w:szCs w:val="21"/>
        </w:rPr>
      </w:pPr>
      <w:r>
        <w:rPr>
          <w:rFonts w:hint="eastAsia"/>
          <w:color w:val="auto"/>
        </w:rPr>
        <w:t xml:space="preserve"> </w:t>
      </w:r>
      <m:oMath>
        <m:sSub>
          <m:sSubPr>
            <m:ctrlPr>
              <w:rPr>
                <w:rFonts w:ascii="Cambria Math" w:hAnsi="Cambria Math"/>
                <w:i/>
                <w:szCs w:val="21"/>
              </w:rPr>
            </m:ctrlPr>
          </m:sSubPr>
          <m:e>
            <m:r>
              <w:rPr>
                <w:rFonts w:ascii="Cambria Math" w:hAnsi="Cambria Math"/>
                <w:szCs w:val="21"/>
              </w:rPr>
              <m:t>E</m:t>
            </m:r>
            <m:ctrlPr>
              <w:rPr>
                <w:rFonts w:ascii="Cambria Math" w:hAnsi="Cambria Math"/>
                <w:i/>
                <w:szCs w:val="21"/>
              </w:rPr>
            </m:ctrlPr>
          </m:e>
          <m:sub>
            <m:r>
              <w:rPr>
                <w:rFonts w:ascii="Cambria Math" w:hAnsi="Cambria Math"/>
                <w:szCs w:val="21"/>
              </w:rPr>
              <m:t>sj</m:t>
            </m:r>
            <m:ctrlPr>
              <w:rPr>
                <w:rFonts w:ascii="Cambria Math" w:hAnsi="Cambria Math"/>
                <w:i/>
                <w:szCs w:val="21"/>
              </w:rPr>
            </m:ctrlPr>
          </m:sub>
        </m:sSub>
      </m:oMath>
      <w:r>
        <w:rPr>
          <w:rFonts w:hint="eastAsia"/>
          <w:szCs w:val="21"/>
        </w:rPr>
        <w:t>-第j级加热器出口疏水</w:t>
      </w:r>
      <w:r>
        <w:rPr>
          <w:szCs w:val="21"/>
        </w:rPr>
        <w:t>㶲</w:t>
      </w:r>
      <w:r>
        <w:rPr>
          <w:rFonts w:hint="eastAsia"/>
          <w:szCs w:val="21"/>
        </w:rPr>
        <w:t>；</w:t>
      </w:r>
    </w:p>
    <w:p>
      <w:pPr>
        <w:spacing w:line="340" w:lineRule="exact"/>
        <w:ind w:firstLine="315" w:firstLineChars="150"/>
        <w:rPr>
          <w:rFonts w:hint="eastAsia"/>
          <w:color w:val="auto"/>
        </w:rPr>
      </w:pPr>
      <w:r>
        <w:rPr>
          <w:rFonts w:hint="eastAsia"/>
          <w:color w:val="auto"/>
        </w:rPr>
        <w:t xml:space="preserve"> </w:t>
      </w:r>
      <m:oMath>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j</m:t>
            </m:r>
            <m:ctrlPr>
              <w:rPr>
                <w:rFonts w:ascii="Cambria Math" w:hAnsi="Cambria Math"/>
                <w:i/>
                <w:szCs w:val="21"/>
              </w:rPr>
            </m:ctrlPr>
          </m:sub>
        </m:sSub>
      </m:oMath>
      <w:r>
        <w:rPr>
          <w:rFonts w:hint="eastAsia"/>
          <w:szCs w:val="21"/>
        </w:rPr>
        <w:t>-第j级加热器</w:t>
      </w:r>
      <w:r>
        <w:rPr>
          <w:szCs w:val="21"/>
        </w:rPr>
        <w:t>㶲</w:t>
      </w:r>
      <w:r>
        <w:rPr>
          <w:rFonts w:hint="eastAsia"/>
          <w:szCs w:val="21"/>
        </w:rPr>
        <w:t>损。</w:t>
      </w:r>
    </w:p>
    <w:p>
      <w:pPr>
        <w:spacing w:line="340" w:lineRule="exact"/>
        <w:ind w:firstLine="420" w:firstLineChars="200"/>
        <w:rPr>
          <w:color w:val="auto"/>
        </w:rPr>
      </w:pPr>
      <w:r>
        <w:rPr>
          <w:rFonts w:hint="eastAsia"/>
          <w:color w:val="auto"/>
        </w:rPr>
        <w:t>由图5汽轮机回热系统</w:t>
      </w:r>
      <w:r>
        <w:rPr>
          <w:szCs w:val="21"/>
        </w:rPr>
        <w:t>㶲</w:t>
      </w:r>
      <w:r>
        <w:rPr>
          <w:rFonts w:hint="eastAsia"/>
          <w:szCs w:val="21"/>
        </w:rPr>
        <w:t>分析结果可知，回热加热器的</w:t>
      </w:r>
      <w:r>
        <w:rPr>
          <w:szCs w:val="21"/>
        </w:rPr>
        <w:t>㶲</w:t>
      </w:r>
      <w:r>
        <w:rPr>
          <w:rFonts w:hint="eastAsia"/>
          <w:szCs w:val="21"/>
        </w:rPr>
        <w:t>效率在给水流动方向上总体呈上升趋势；高压加热器的</w:t>
      </w:r>
      <w:r>
        <w:rPr>
          <w:szCs w:val="21"/>
        </w:rPr>
        <w:t>㶲</w:t>
      </w:r>
      <w:r>
        <w:rPr>
          <w:rFonts w:hint="eastAsia"/>
          <w:szCs w:val="21"/>
        </w:rPr>
        <w:t>效率高于低压加热器；高压加热器的</w:t>
      </w:r>
      <w:r>
        <w:rPr>
          <w:szCs w:val="21"/>
        </w:rPr>
        <w:t>㶲</w:t>
      </w:r>
      <w:r>
        <w:rPr>
          <w:rFonts w:hint="eastAsia"/>
          <w:szCs w:val="21"/>
        </w:rPr>
        <w:t>效率均在90%以上，低压加热器的</w:t>
      </w:r>
      <w:r>
        <w:rPr>
          <w:szCs w:val="21"/>
        </w:rPr>
        <w:t>㶲</w:t>
      </w:r>
      <w:r>
        <w:rPr>
          <w:rFonts w:hint="eastAsia"/>
          <w:szCs w:val="21"/>
        </w:rPr>
        <w:t>效率在70%到90%之间。这主要是由于与低压加热器相比高压加热器端差小、传热效果好，能够提高吸热过程的平均温度降低换热温差，从而提高</w:t>
      </w:r>
      <w:r>
        <w:rPr>
          <w:szCs w:val="21"/>
        </w:rPr>
        <w:t>㶲</w:t>
      </w:r>
      <w:r>
        <w:rPr>
          <w:rFonts w:hint="eastAsia"/>
          <w:szCs w:val="21"/>
        </w:rPr>
        <w:t>效率；另一方面，由式（5）可知，高压加热器在换热过程工质所处温度区间要高于低压加热器，这也使得其</w:t>
      </w:r>
      <w:r>
        <w:rPr>
          <w:szCs w:val="21"/>
        </w:rPr>
        <w:t>㶲</w:t>
      </w:r>
      <w:r>
        <w:rPr>
          <w:rFonts w:hint="eastAsia"/>
          <w:szCs w:val="21"/>
        </w:rPr>
        <w:t>效率高于低压加热器。</w:t>
      </w:r>
    </w:p>
    <w:p>
      <w:pPr>
        <w:jc w:val="center"/>
      </w:pPr>
      <w:r>
        <w:object>
          <v:shape id="_x0000_i1028" o:spt="75" type="#_x0000_t75" style="height:170.25pt;width:223.5pt;" o:ole="t" filled="f" o:preferrelative="t" stroked="f" coordsize="21600,21600">
            <v:path/>
            <v:fill on="f" focussize="0,0"/>
            <v:stroke on="f" joinstyle="miter"/>
            <v:imagedata r:id="rId12" o:title=""/>
            <o:lock v:ext="edit" aspectratio="t"/>
            <w10:wrap type="none"/>
            <w10:anchorlock/>
          </v:shape>
          <o:OLEObject Type="Embed" ProgID="Origin50.Graph" ShapeID="_x0000_i1028" DrawAspect="Content" ObjectID="_1468075728" r:id="rId11">
            <o:LockedField>false</o:LockedField>
          </o:OLEObject>
        </w:object>
      </w:r>
    </w:p>
    <w:p>
      <w:pPr>
        <w:pStyle w:val="42"/>
        <w:rPr>
          <w:rFonts w:hint="eastAsia"/>
        </w:rPr>
      </w:pPr>
      <w:r>
        <w:rPr>
          <w:rFonts w:hint="eastAsia"/>
        </w:rPr>
        <w:t>图4 汽轮机回热系统</w:t>
      </w:r>
      <w:r>
        <w:t>㶲</w:t>
      </w:r>
      <w:r>
        <w:rPr>
          <w:rFonts w:hint="eastAsia"/>
        </w:rPr>
        <w:t>分析</w:t>
      </w:r>
    </w:p>
    <w:p>
      <w:pPr>
        <w:pStyle w:val="42"/>
        <w:numPr>
          <w:ilvl w:val="0"/>
          <w:numId w:val="16"/>
        </w:numPr>
        <w:ind w:left="480" w:hanging="480" w:hangingChars="200"/>
        <w:jc w:val="both"/>
      </w:pPr>
      <w:r>
        <w:rPr>
          <w:rFonts w:hint="eastAsia" w:ascii="新宋体" w:hAnsi="新宋体" w:eastAsia="新宋体"/>
          <w:sz w:val="24"/>
        </w:rPr>
        <w:t>结束语</w:t>
      </w:r>
    </w:p>
    <w:p>
      <w:pPr>
        <w:pStyle w:val="42"/>
        <w:spacing w:line="340" w:lineRule="exact"/>
        <w:ind w:firstLine="420" w:firstLineChars="200"/>
        <w:jc w:val="both"/>
        <w:rPr>
          <w:rFonts w:hint="eastAsia" w:ascii="Times New Roman" w:hAnsi="Times New Roman" w:eastAsia="宋体"/>
          <w:sz w:val="21"/>
          <w:szCs w:val="21"/>
        </w:rPr>
      </w:pPr>
      <w:r>
        <w:rPr>
          <w:rFonts w:hint="eastAsia" w:ascii="Times New Roman" w:hAnsi="Times New Roman" w:eastAsia="宋体"/>
          <w:sz w:val="21"/>
          <w:szCs w:val="21"/>
        </w:rPr>
        <w:t>本文基于热力学第二定律</w:t>
      </w:r>
      <w:r>
        <w:rPr>
          <w:rFonts w:ascii="Times New Roman" w:hAnsi="Times New Roman" w:eastAsia="宋体"/>
          <w:sz w:val="21"/>
          <w:szCs w:val="21"/>
        </w:rPr>
        <w:t>㶲</w:t>
      </w:r>
      <w:r>
        <w:rPr>
          <w:rFonts w:hint="eastAsia" w:ascii="Times New Roman" w:hAnsi="Times New Roman" w:eastAsia="宋体"/>
          <w:sz w:val="21"/>
          <w:szCs w:val="21"/>
        </w:rPr>
        <w:t>分析法，对二次再热机组及其主要部件进行了研究，得出以下结论：</w:t>
      </w:r>
    </w:p>
    <w:p>
      <w:pPr>
        <w:pStyle w:val="42"/>
        <w:spacing w:line="340" w:lineRule="exact"/>
        <w:ind w:firstLine="420" w:firstLineChars="200"/>
        <w:jc w:val="both"/>
        <w:rPr>
          <w:rFonts w:hint="eastAsia" w:ascii="Times New Roman" w:hAnsi="Times New Roman" w:eastAsia="宋体"/>
          <w:sz w:val="21"/>
          <w:szCs w:val="21"/>
        </w:rPr>
      </w:pPr>
      <w:r>
        <w:rPr>
          <w:rFonts w:hint="eastAsia" w:ascii="Times New Roman" w:hAnsi="Times New Roman" w:eastAsia="宋体"/>
          <w:sz w:val="21"/>
          <w:szCs w:val="21"/>
        </w:rPr>
        <w:t>（1）二次再热机组</w:t>
      </w:r>
      <w:r>
        <w:rPr>
          <w:rFonts w:ascii="Times New Roman" w:hAnsi="Times New Roman" w:eastAsia="宋体"/>
          <w:sz w:val="21"/>
          <w:szCs w:val="21"/>
        </w:rPr>
        <w:t>㶲</w:t>
      </w:r>
      <w:r>
        <w:rPr>
          <w:rFonts w:hint="eastAsia" w:ascii="Times New Roman" w:hAnsi="Times New Roman" w:eastAsia="宋体"/>
          <w:sz w:val="21"/>
          <w:szCs w:val="21"/>
        </w:rPr>
        <w:t>效率为45.41%，其中锅炉</w:t>
      </w:r>
      <w:r>
        <w:rPr>
          <w:rFonts w:ascii="Times New Roman" w:hAnsi="Times New Roman" w:eastAsia="宋体"/>
          <w:sz w:val="21"/>
          <w:szCs w:val="21"/>
        </w:rPr>
        <w:t>㶲</w:t>
      </w:r>
      <w:r>
        <w:rPr>
          <w:rFonts w:hint="eastAsia" w:ascii="Times New Roman" w:hAnsi="Times New Roman" w:eastAsia="宋体"/>
          <w:sz w:val="21"/>
          <w:szCs w:val="21"/>
        </w:rPr>
        <w:t>效率为58.11%，汽轮机</w:t>
      </w:r>
      <w:r>
        <w:rPr>
          <w:rFonts w:ascii="Times New Roman" w:hAnsi="Times New Roman" w:eastAsia="宋体"/>
          <w:sz w:val="21"/>
          <w:szCs w:val="21"/>
        </w:rPr>
        <w:t>㶲</w:t>
      </w:r>
      <w:r>
        <w:rPr>
          <w:rFonts w:hint="eastAsia" w:ascii="Times New Roman" w:hAnsi="Times New Roman" w:eastAsia="宋体"/>
          <w:sz w:val="21"/>
          <w:szCs w:val="21"/>
        </w:rPr>
        <w:t>效率为83.49%；二次再热机组各组件</w:t>
      </w:r>
      <w:r>
        <w:rPr>
          <w:rFonts w:ascii="Times New Roman" w:hAnsi="Times New Roman" w:eastAsia="宋体"/>
          <w:sz w:val="21"/>
          <w:szCs w:val="21"/>
        </w:rPr>
        <w:t>㶲</w:t>
      </w:r>
      <w:r>
        <w:rPr>
          <w:rFonts w:hint="eastAsia" w:ascii="Times New Roman" w:hAnsi="Times New Roman" w:eastAsia="宋体"/>
          <w:sz w:val="21"/>
          <w:szCs w:val="21"/>
        </w:rPr>
        <w:t>损失由大到小依次为锅炉、汽轮机、回热系统和凝汽器，所占比例分别为86.94%，8.187%，2.53%和2.34%。</w:t>
      </w:r>
    </w:p>
    <w:p>
      <w:pPr>
        <w:pStyle w:val="42"/>
        <w:spacing w:line="340" w:lineRule="exact"/>
        <w:ind w:firstLine="420" w:firstLineChars="200"/>
        <w:jc w:val="both"/>
        <w:rPr>
          <w:rFonts w:hint="eastAsia" w:ascii="Times New Roman" w:hAnsi="Times New Roman" w:eastAsia="宋体"/>
          <w:sz w:val="21"/>
          <w:szCs w:val="21"/>
        </w:rPr>
      </w:pPr>
      <w:r>
        <w:rPr>
          <w:rFonts w:hint="eastAsia" w:ascii="Times New Roman" w:hAnsi="Times New Roman" w:eastAsia="宋体"/>
          <w:sz w:val="21"/>
          <w:szCs w:val="21"/>
        </w:rPr>
        <w:t>（2）在锅炉各主要受热面中，水冷壁、低温过热器和空气预热器</w:t>
      </w:r>
      <w:r>
        <w:rPr>
          <w:rFonts w:ascii="Times New Roman" w:hAnsi="Times New Roman" w:eastAsia="宋体"/>
          <w:sz w:val="21"/>
          <w:szCs w:val="21"/>
        </w:rPr>
        <w:t>㶲</w:t>
      </w:r>
      <w:r>
        <w:rPr>
          <w:rFonts w:hint="eastAsia" w:ascii="Times New Roman" w:hAnsi="Times New Roman" w:eastAsia="宋体"/>
          <w:sz w:val="21"/>
          <w:szCs w:val="21"/>
        </w:rPr>
        <w:t>效率最低，分别为60.08%，77.88%和77.16%。其中水冷壁和低温过热器</w:t>
      </w:r>
      <w:r>
        <w:rPr>
          <w:rFonts w:ascii="Times New Roman" w:hAnsi="Times New Roman" w:eastAsia="宋体"/>
          <w:sz w:val="21"/>
          <w:szCs w:val="21"/>
        </w:rPr>
        <w:t>㶲</w:t>
      </w:r>
      <w:r>
        <w:rPr>
          <w:rFonts w:hint="eastAsia" w:ascii="Times New Roman" w:hAnsi="Times New Roman" w:eastAsia="宋体"/>
          <w:sz w:val="21"/>
          <w:szCs w:val="21"/>
        </w:rPr>
        <w:t>效率低是因为换热温差过大，而空气预热器</w:t>
      </w:r>
      <w:r>
        <w:rPr>
          <w:rFonts w:ascii="Times New Roman" w:hAnsi="Times New Roman" w:eastAsia="宋体"/>
          <w:sz w:val="21"/>
          <w:szCs w:val="21"/>
        </w:rPr>
        <w:t>㶲</w:t>
      </w:r>
      <w:r>
        <w:rPr>
          <w:rFonts w:hint="eastAsia" w:ascii="Times New Roman" w:hAnsi="Times New Roman" w:eastAsia="宋体"/>
          <w:sz w:val="21"/>
          <w:szCs w:val="21"/>
        </w:rPr>
        <w:t>效率则是因为被加热空气平均温度过低。</w:t>
      </w:r>
    </w:p>
    <w:p>
      <w:pPr>
        <w:pStyle w:val="42"/>
        <w:spacing w:line="340" w:lineRule="exact"/>
        <w:ind w:firstLine="420" w:firstLineChars="200"/>
        <w:jc w:val="both"/>
        <w:rPr>
          <w:rFonts w:hint="eastAsia" w:ascii="Times New Roman" w:hAnsi="Times New Roman" w:eastAsia="宋体"/>
          <w:sz w:val="21"/>
          <w:szCs w:val="21"/>
        </w:rPr>
      </w:pPr>
      <w:r>
        <w:rPr>
          <w:rFonts w:hint="eastAsia" w:ascii="Times New Roman" w:hAnsi="Times New Roman" w:eastAsia="宋体"/>
          <w:sz w:val="21"/>
          <w:szCs w:val="21"/>
        </w:rPr>
        <w:t>（3）汽轮机末级级组</w:t>
      </w:r>
      <w:r>
        <w:rPr>
          <w:rFonts w:ascii="Times New Roman" w:hAnsi="Times New Roman" w:eastAsia="宋体"/>
          <w:sz w:val="21"/>
          <w:szCs w:val="21"/>
        </w:rPr>
        <w:t>㶲</w:t>
      </w:r>
      <w:r>
        <w:rPr>
          <w:rFonts w:hint="eastAsia" w:ascii="Times New Roman" w:hAnsi="Times New Roman" w:eastAsia="宋体"/>
          <w:sz w:val="21"/>
          <w:szCs w:val="21"/>
        </w:rPr>
        <w:t>效率最低为80.95%，其余各级组</w:t>
      </w:r>
      <w:r>
        <w:rPr>
          <w:rFonts w:ascii="Times New Roman" w:hAnsi="Times New Roman" w:eastAsia="宋体"/>
          <w:sz w:val="21"/>
          <w:szCs w:val="21"/>
        </w:rPr>
        <w:t>㶲</w:t>
      </w:r>
      <w:r>
        <w:rPr>
          <w:rFonts w:hint="eastAsia" w:ascii="Times New Roman" w:hAnsi="Times New Roman" w:eastAsia="宋体"/>
          <w:sz w:val="21"/>
          <w:szCs w:val="21"/>
        </w:rPr>
        <w:t>效率均高于90%。末级级组由于工作环境差，存在湿汽损失、余速损失等不利因素，因而</w:t>
      </w:r>
      <w:r>
        <w:rPr>
          <w:rFonts w:ascii="Times New Roman" w:hAnsi="Times New Roman" w:eastAsia="宋体"/>
          <w:sz w:val="21"/>
          <w:szCs w:val="21"/>
        </w:rPr>
        <w:t>㶲</w:t>
      </w:r>
      <w:r>
        <w:rPr>
          <w:rFonts w:hint="eastAsia" w:ascii="Times New Roman" w:hAnsi="Times New Roman" w:eastAsia="宋体"/>
          <w:sz w:val="21"/>
          <w:szCs w:val="21"/>
        </w:rPr>
        <w:t>效率低于其余级组。</w:t>
      </w:r>
    </w:p>
    <w:p>
      <w:pPr>
        <w:pStyle w:val="42"/>
        <w:spacing w:line="340" w:lineRule="exact"/>
        <w:ind w:firstLine="420" w:firstLineChars="200"/>
        <w:jc w:val="both"/>
        <w:rPr>
          <w:rFonts w:ascii="Times New Roman" w:hAnsi="Times New Roman" w:eastAsia="宋体"/>
          <w:sz w:val="21"/>
          <w:szCs w:val="21"/>
        </w:rPr>
      </w:pPr>
      <w:r>
        <w:rPr>
          <w:rFonts w:hint="eastAsia" w:ascii="Times New Roman" w:hAnsi="Times New Roman" w:eastAsia="宋体"/>
          <w:sz w:val="21"/>
          <w:szCs w:val="21"/>
        </w:rPr>
        <w:t>（4）回热系统高压加热器</w:t>
      </w:r>
      <w:r>
        <w:rPr>
          <w:rFonts w:ascii="Times New Roman" w:hAnsi="Times New Roman" w:eastAsia="宋体"/>
          <w:sz w:val="21"/>
          <w:szCs w:val="21"/>
        </w:rPr>
        <w:t>㶲</w:t>
      </w:r>
      <w:r>
        <w:rPr>
          <w:rFonts w:hint="eastAsia" w:ascii="Times New Roman" w:hAnsi="Times New Roman" w:eastAsia="宋体"/>
          <w:sz w:val="21"/>
          <w:szCs w:val="21"/>
        </w:rPr>
        <w:t>效率高于低压加热器，一方面是因为高压加热器传热效果好、端差小，导致换热温差小；另一方面是因为高压加热器的给水温度较高。</w:t>
      </w:r>
    </w:p>
    <w:p>
      <w:pPr>
        <w:spacing w:line="360" w:lineRule="auto"/>
        <w:rPr>
          <w:rFonts w:ascii="黑体" w:hAnsi="黑体" w:eastAsia="黑体"/>
          <w:sz w:val="18"/>
          <w:szCs w:val="18"/>
        </w:rPr>
      </w:pPr>
      <w:r>
        <w:rPr>
          <w:rFonts w:hint="eastAsia" w:ascii="黑体" w:hAnsi="黑体" w:eastAsia="黑体"/>
          <w:sz w:val="18"/>
          <w:szCs w:val="18"/>
        </w:rPr>
        <w:t>参考文献：</w:t>
      </w:r>
    </w:p>
    <w:p>
      <w:pPr>
        <w:pStyle w:val="44"/>
        <w:rPr>
          <w:rFonts w:hint="eastAsia"/>
        </w:rPr>
      </w:pPr>
      <w:r>
        <w:rPr>
          <w:kern w:val="0"/>
          <w:szCs w:val="21"/>
        </w:rPr>
        <w:t>徐俊</w:t>
      </w:r>
      <w:r>
        <w:rPr>
          <w:rFonts w:hint="eastAsia"/>
          <w:kern w:val="0"/>
          <w:szCs w:val="21"/>
        </w:rPr>
        <w:t>，</w:t>
      </w:r>
      <w:r>
        <w:rPr>
          <w:kern w:val="0"/>
          <w:szCs w:val="21"/>
        </w:rPr>
        <w:t>刘启明</w:t>
      </w:r>
      <w:r>
        <w:rPr>
          <w:rFonts w:hint="eastAsia"/>
          <w:kern w:val="0"/>
          <w:szCs w:val="21"/>
        </w:rPr>
        <w:t>，</w:t>
      </w:r>
      <w:r>
        <w:rPr>
          <w:kern w:val="0"/>
          <w:szCs w:val="21"/>
        </w:rPr>
        <w:t>白英民</w:t>
      </w:r>
      <w:r>
        <w:rPr>
          <w:rFonts w:hint="eastAsia"/>
          <w:kern w:val="0"/>
          <w:szCs w:val="21"/>
        </w:rPr>
        <w:t>，</w:t>
      </w:r>
      <w:r>
        <w:rPr>
          <w:kern w:val="0"/>
          <w:szCs w:val="21"/>
        </w:rPr>
        <w:t>宋风强</w:t>
      </w:r>
      <w:r>
        <w:rPr>
          <w:rFonts w:hint="eastAsia"/>
          <w:kern w:val="0"/>
          <w:szCs w:val="21"/>
        </w:rPr>
        <w:t>.</w:t>
      </w:r>
      <w:r>
        <w:rPr>
          <w:kern w:val="0"/>
          <w:szCs w:val="21"/>
        </w:rPr>
        <w:t xml:space="preserve"> 1000MW超超临界燃煤机组二次再热技术现状及其市场前景分析[J]</w:t>
      </w:r>
      <w:r>
        <w:rPr>
          <w:rFonts w:ascii="E-BZ+ZDEBLI-2" w:hAnsi="E-BZ+ZDEBLI-2"/>
        </w:rPr>
        <w:t>．</w:t>
      </w:r>
      <w:r>
        <w:rPr>
          <w:kern w:val="0"/>
          <w:szCs w:val="21"/>
        </w:rPr>
        <w:t>东方电气评论</w:t>
      </w:r>
      <w:r>
        <w:rPr>
          <w:rFonts w:hint="eastAsia"/>
          <w:kern w:val="0"/>
          <w:szCs w:val="21"/>
        </w:rPr>
        <w:t>，</w:t>
      </w:r>
      <w:r>
        <w:rPr>
          <w:kern w:val="0"/>
          <w:szCs w:val="21"/>
        </w:rPr>
        <w:t>2015</w:t>
      </w:r>
      <w:r>
        <w:rPr>
          <w:rFonts w:hint="eastAsia"/>
          <w:kern w:val="0"/>
          <w:szCs w:val="21"/>
        </w:rPr>
        <w:t>，29（</w:t>
      </w:r>
      <w:r>
        <w:rPr>
          <w:kern w:val="0"/>
          <w:szCs w:val="21"/>
        </w:rPr>
        <w:t>03</w:t>
      </w:r>
      <w:r>
        <w:rPr>
          <w:rFonts w:hint="eastAsia"/>
          <w:kern w:val="0"/>
          <w:szCs w:val="21"/>
        </w:rPr>
        <w:t>）：</w:t>
      </w:r>
      <w:r>
        <w:rPr>
          <w:kern w:val="0"/>
          <w:szCs w:val="21"/>
        </w:rPr>
        <w:t>85-88</w:t>
      </w:r>
      <w:r>
        <w:rPr>
          <w:rFonts w:hint="eastAsia"/>
        </w:rPr>
        <w:t>.</w:t>
      </w:r>
    </w:p>
    <w:p>
      <w:pPr>
        <w:pStyle w:val="44"/>
        <w:numPr>
          <w:ilvl w:val="0"/>
          <w:numId w:val="0"/>
        </w:numPr>
        <w:ind w:left="360"/>
      </w:pPr>
      <w:r>
        <w:rPr>
          <w:rFonts w:hint="eastAsia"/>
        </w:rPr>
        <w:t>XU Jun，LIU Qiming，BAI Yingming，SONG Feng qiang．Market-prospect Analysis and Development Status of 1000 MW High-capacity Ultra-supercritical Coal-fired Unit with Double reheat cycles</w:t>
      </w:r>
      <w:r>
        <w:t>[J]</w:t>
      </w:r>
      <w:r>
        <w:rPr>
          <w:rFonts w:ascii="E-BZ+ZDEBLI-2" w:hAnsi="E-BZ+ZDEBLI-2"/>
        </w:rPr>
        <w:t>．</w:t>
      </w:r>
      <w:r>
        <w:rPr>
          <w:rFonts w:hint="eastAsia"/>
        </w:rPr>
        <w:t>Dongfang Electric Review</w:t>
      </w:r>
      <w:r>
        <w:rPr>
          <w:rFonts w:hint="eastAsia" w:cs="Tahoma"/>
        </w:rPr>
        <w:t>，</w:t>
      </w:r>
      <w:r>
        <w:t>20</w:t>
      </w:r>
      <w:r>
        <w:rPr>
          <w:rFonts w:hint="eastAsia"/>
        </w:rPr>
        <w:t>15</w:t>
      </w:r>
      <w:r>
        <w:t>，</w:t>
      </w:r>
      <w:r>
        <w:rPr>
          <w:rFonts w:hint="eastAsia"/>
        </w:rPr>
        <w:t>29（3）</w:t>
      </w:r>
      <w:r>
        <w:t>：</w:t>
      </w:r>
      <w:r>
        <w:rPr>
          <w:rFonts w:hint="eastAsia"/>
        </w:rPr>
        <w:t>83</w:t>
      </w:r>
      <w:r>
        <w:t>-</w:t>
      </w:r>
      <w:r>
        <w:rPr>
          <w:rFonts w:hint="eastAsia"/>
        </w:rPr>
        <w:t>85.</w:t>
      </w:r>
    </w:p>
    <w:p>
      <w:pPr>
        <w:pStyle w:val="44"/>
        <w:rPr>
          <w:rFonts w:hint="eastAsia"/>
        </w:rPr>
      </w:pPr>
      <w:r>
        <w:rPr>
          <w:color w:val="000000" w:themeColor="text1"/>
          <w:szCs w:val="21"/>
          <w14:textFill>
            <w14:solidFill>
              <w14:schemeClr w14:val="tx1"/>
            </w14:solidFill>
          </w14:textFill>
        </w:rPr>
        <w:t>Zhao Z</w:t>
      </w:r>
      <w:r>
        <w:rPr>
          <w:rFonts w:hint="eastAsia"/>
          <w:color w:val="000000" w:themeColor="text1"/>
          <w:szCs w:val="21"/>
          <w14:textFill>
            <w14:solidFill>
              <w14:schemeClr w14:val="tx1"/>
            </w14:solidFill>
          </w14:textFill>
        </w:rPr>
        <w:t>G，</w:t>
      </w:r>
      <w:r>
        <w:rPr>
          <w:color w:val="000000" w:themeColor="text1"/>
          <w:szCs w:val="21"/>
          <w14:textFill>
            <w14:solidFill>
              <w14:schemeClr w14:val="tx1"/>
            </w14:solidFill>
          </w14:textFill>
        </w:rPr>
        <w:t>Su S</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 xml:space="preserve"> Si N</w:t>
      </w:r>
      <w:r>
        <w:rPr>
          <w:rFonts w:hint="eastAsia"/>
          <w:color w:val="000000" w:themeColor="text1"/>
          <w:szCs w:val="21"/>
          <w14:textFill>
            <w14:solidFill>
              <w14:schemeClr w14:val="tx1"/>
            </w14:solidFill>
          </w14:textFill>
        </w:rPr>
        <w:t>N， et al.</w:t>
      </w:r>
      <w:r>
        <w:rPr>
          <w:color w:val="000000" w:themeColor="text1"/>
          <w:szCs w:val="21"/>
          <w14:textFill>
            <w14:solidFill>
              <w14:schemeClr w14:val="tx1"/>
            </w14:solidFill>
          </w14:textFill>
        </w:rPr>
        <w:t xml:space="preserve"> Exergy analysis of the turbine system in a 1000MW double reheat ultra-supercritical power plant. Energy 2017; 119:540-548.</w:t>
      </w:r>
    </w:p>
    <w:p>
      <w:pPr>
        <w:pStyle w:val="44"/>
        <w:rPr>
          <w:rFonts w:hint="eastAsia"/>
        </w:rPr>
      </w:pPr>
      <w:r>
        <w:rPr>
          <w:rFonts w:hint="eastAsia"/>
        </w:rPr>
        <w:t>赵永明，阎维平，刘立衡. 超超临界二次再热机组设计参数影响分析[J]. 汽轮机技术，2013，55（6）：458-464.</w:t>
      </w:r>
    </w:p>
    <w:p>
      <w:pPr>
        <w:pStyle w:val="44"/>
      </w:pPr>
      <w:r>
        <w:rPr>
          <w:rFonts w:hint="eastAsia"/>
        </w:rPr>
        <w:t>陆万鹏，孙奉仲，史月涛. 电站锅炉排烟余热能级提升系统</w:t>
      </w:r>
      <w:r>
        <w:rPr>
          <w:szCs w:val="21"/>
        </w:rPr>
        <w:t>㶲</w:t>
      </w:r>
      <w:r>
        <w:rPr>
          <w:rFonts w:hint="eastAsia"/>
          <w:szCs w:val="21"/>
        </w:rPr>
        <w:t>分析[J]. 中国电机工程学报，2012，32（23）：9-14.</w:t>
      </w:r>
    </w:p>
    <w:p>
      <w:pPr>
        <w:pStyle w:val="44"/>
        <w:rPr>
          <w:rFonts w:hint="eastAsia"/>
        </w:rPr>
      </w:pPr>
      <w:r>
        <w:rPr>
          <w:szCs w:val="21"/>
        </w:rPr>
        <w:t>赵晓军</w:t>
      </w:r>
      <w:r>
        <w:rPr>
          <w:rFonts w:hint="eastAsia"/>
          <w:szCs w:val="21"/>
        </w:rPr>
        <w:t>。</w:t>
      </w:r>
      <w:r>
        <w:rPr>
          <w:szCs w:val="21"/>
        </w:rPr>
        <w:t xml:space="preserve"> 超超临界二次再热机组热力系统经济性分析[D]</w:t>
      </w:r>
      <w:r>
        <w:rPr>
          <w:rFonts w:ascii="E-BZ+ZDEBLI-2" w:hAnsi="E-BZ+ZDEBLI-2"/>
        </w:rPr>
        <w:t>．</w:t>
      </w:r>
      <w:r>
        <w:rPr>
          <w:szCs w:val="21"/>
        </w:rPr>
        <w:t>东南大学</w:t>
      </w:r>
      <w:r>
        <w:rPr>
          <w:rFonts w:hint="eastAsia"/>
          <w:szCs w:val="21"/>
        </w:rPr>
        <w:t>，</w:t>
      </w:r>
      <w:r>
        <w:rPr>
          <w:szCs w:val="21"/>
        </w:rPr>
        <w:t>2016.</w:t>
      </w:r>
    </w:p>
    <w:p>
      <w:pPr>
        <w:pStyle w:val="44"/>
      </w:pPr>
      <w:r>
        <w:rPr>
          <w:kern w:val="0"/>
          <w:szCs w:val="21"/>
        </w:rPr>
        <w:t>刘翔</w:t>
      </w:r>
      <w:r>
        <w:rPr>
          <w:rFonts w:hint="eastAsia"/>
          <w:kern w:val="0"/>
          <w:szCs w:val="21"/>
        </w:rPr>
        <w:t>，</w:t>
      </w:r>
      <w:r>
        <w:rPr>
          <w:kern w:val="0"/>
          <w:szCs w:val="21"/>
        </w:rPr>
        <w:t>方曹明</w:t>
      </w:r>
      <w:r>
        <w:rPr>
          <w:rFonts w:hint="eastAsia"/>
          <w:kern w:val="0"/>
          <w:szCs w:val="21"/>
        </w:rPr>
        <w:t>，</w:t>
      </w:r>
      <w:r>
        <w:rPr>
          <w:kern w:val="0"/>
          <w:szCs w:val="21"/>
        </w:rPr>
        <w:t>范浩杰</w:t>
      </w:r>
      <w:r>
        <w:rPr>
          <w:rFonts w:hint="eastAsia"/>
          <w:kern w:val="0"/>
          <w:szCs w:val="21"/>
        </w:rPr>
        <w:t>，</w:t>
      </w:r>
      <w:r>
        <w:rPr>
          <w:kern w:val="0"/>
          <w:szCs w:val="21"/>
        </w:rPr>
        <w:t>高昊天</w:t>
      </w:r>
      <w:r>
        <w:rPr>
          <w:rFonts w:hint="eastAsia"/>
          <w:kern w:val="0"/>
          <w:szCs w:val="21"/>
        </w:rPr>
        <w:t>，</w:t>
      </w:r>
      <w:r>
        <w:rPr>
          <w:kern w:val="0"/>
          <w:szCs w:val="21"/>
        </w:rPr>
        <w:t>张忠孝</w:t>
      </w:r>
      <w:r>
        <w:rPr>
          <w:rFonts w:hint="eastAsia"/>
          <w:kern w:val="0"/>
          <w:szCs w:val="21"/>
        </w:rPr>
        <w:t>.</w:t>
      </w:r>
      <w:r>
        <w:rPr>
          <w:kern w:val="0"/>
          <w:szCs w:val="21"/>
        </w:rPr>
        <w:t xml:space="preserve"> 二次再热超超临界机组㶲分析[J]. 锅炉技术</w:t>
      </w:r>
      <w:r>
        <w:rPr>
          <w:rFonts w:hint="eastAsia"/>
          <w:kern w:val="0"/>
          <w:szCs w:val="21"/>
        </w:rPr>
        <w:t>，</w:t>
      </w:r>
      <w:r>
        <w:rPr>
          <w:kern w:val="0"/>
          <w:szCs w:val="21"/>
        </w:rPr>
        <w:t>2016</w:t>
      </w:r>
      <w:r>
        <w:rPr>
          <w:rFonts w:hint="eastAsia"/>
          <w:kern w:val="0"/>
          <w:szCs w:val="21"/>
        </w:rPr>
        <w:t>，47（</w:t>
      </w:r>
      <w:r>
        <w:rPr>
          <w:kern w:val="0"/>
          <w:szCs w:val="21"/>
        </w:rPr>
        <w:t>3</w:t>
      </w:r>
      <w:r>
        <w:rPr>
          <w:rFonts w:hint="eastAsia"/>
          <w:kern w:val="0"/>
          <w:szCs w:val="21"/>
        </w:rPr>
        <w:t>）：</w:t>
      </w:r>
      <w:r>
        <w:rPr>
          <w:kern w:val="0"/>
          <w:szCs w:val="21"/>
        </w:rPr>
        <w:t>1-5+30</w:t>
      </w:r>
      <w:r>
        <w:rPr>
          <w:rFonts w:hint="eastAsia"/>
        </w:rPr>
        <w:t>.</w:t>
      </w:r>
    </w:p>
    <w:p>
      <w:pPr>
        <w:pStyle w:val="44"/>
        <w:numPr>
          <w:ilvl w:val="0"/>
          <w:numId w:val="0"/>
        </w:numPr>
        <w:ind w:left="360"/>
      </w:pPr>
      <w:r>
        <w:rPr>
          <w:rFonts w:hint="eastAsia"/>
        </w:rPr>
        <w:t>LIU  Xiang，FANG Caoming，FAN</w:t>
      </w:r>
      <w:r>
        <w:t xml:space="preserve"> </w:t>
      </w:r>
      <w:r>
        <w:rPr>
          <w:rFonts w:hint="eastAsia"/>
        </w:rPr>
        <w:t>Haojie，GAO Haotian，ZHANG Zhong，</w:t>
      </w:r>
      <w:r>
        <w:t>et al</w:t>
      </w:r>
      <w:r>
        <w:rPr>
          <w:rFonts w:hint="eastAsia"/>
        </w:rPr>
        <w:t>．Exergy analysis on Ultra Supercritical Power Unit with Double Reheat</w:t>
      </w:r>
      <w:r>
        <w:t xml:space="preserve"> [J]</w:t>
      </w:r>
      <w:r>
        <w:rPr>
          <w:rFonts w:ascii="E-BZ+ZDEBLI-2" w:hAnsi="E-BZ+ZDEBLI-2"/>
        </w:rPr>
        <w:t>．</w:t>
      </w:r>
      <w:r>
        <w:rPr>
          <w:rFonts w:hint="eastAsia"/>
        </w:rPr>
        <w:t>Boiler Technology</w:t>
      </w:r>
      <w:r>
        <w:rPr>
          <w:rFonts w:hint="eastAsia" w:cs="Tahoma"/>
        </w:rPr>
        <w:t>，</w:t>
      </w:r>
      <w:r>
        <w:t>20</w:t>
      </w:r>
      <w:r>
        <w:rPr>
          <w:rFonts w:hint="eastAsia"/>
        </w:rPr>
        <w:t>16</w:t>
      </w:r>
      <w:r>
        <w:t>，</w:t>
      </w:r>
      <w:r>
        <w:rPr>
          <w:rFonts w:hint="eastAsia"/>
        </w:rPr>
        <w:t>5（3）</w:t>
      </w:r>
      <w:r>
        <w:t>：</w:t>
      </w:r>
      <w:r>
        <w:rPr>
          <w:kern w:val="0"/>
          <w:szCs w:val="21"/>
        </w:rPr>
        <w:t>1-5+30</w:t>
      </w:r>
      <w:r>
        <w:rPr>
          <w:rFonts w:hint="eastAsia"/>
        </w:rPr>
        <w:t>.</w:t>
      </w:r>
    </w:p>
    <w:p>
      <w:pPr>
        <w:pStyle w:val="44"/>
        <w:rPr>
          <w:rFonts w:hint="eastAsia"/>
        </w:rPr>
      </w:pPr>
      <w:r>
        <w:rPr>
          <w:rFonts w:hint="eastAsia"/>
          <w:szCs w:val="21"/>
        </w:rPr>
        <w:t>高昊天</w:t>
      </w:r>
      <w:r>
        <w:rPr>
          <w:rFonts w:ascii="E-BZ+ZDEBLI-2" w:hAnsi="E-BZ+ZDEBLI-2"/>
        </w:rPr>
        <w:t>．</w:t>
      </w:r>
      <w:r>
        <w:rPr>
          <w:rFonts w:hint="eastAsia"/>
          <w:szCs w:val="21"/>
        </w:rPr>
        <w:t>二次再热超超临界机组</w:t>
      </w:r>
      <w:r>
        <w:rPr>
          <w:szCs w:val="21"/>
        </w:rPr>
        <w:t>㶲</w:t>
      </w:r>
      <w:r>
        <w:rPr>
          <w:rFonts w:hint="eastAsia"/>
          <w:szCs w:val="21"/>
        </w:rPr>
        <w:t>分析[D]</w:t>
      </w:r>
      <w:r>
        <w:rPr>
          <w:rFonts w:ascii="E-BZ+ZDEBLI-2" w:hAnsi="E-BZ+ZDEBLI-2"/>
        </w:rPr>
        <w:t>．</w:t>
      </w:r>
      <w:r>
        <w:rPr>
          <w:rFonts w:hint="eastAsia"/>
          <w:szCs w:val="21"/>
        </w:rPr>
        <w:t xml:space="preserve"> 上海，上海交通大学，2015.</w:t>
      </w:r>
    </w:p>
    <w:p>
      <w:pPr>
        <w:pStyle w:val="44"/>
      </w:pPr>
      <w:r>
        <w:rPr>
          <w:rFonts w:hint="eastAsia"/>
          <w:szCs w:val="21"/>
        </w:rPr>
        <w:t>Yang YP，Wang LG，Dong CQ，et al. Comprehensive Exergy-based Evaluation and Parametric Study of a Coal-fired Ultra-supercritical Power Plant. Applied Energy 2013; 112: 1087-1099.</w:t>
      </w:r>
    </w:p>
    <w:p>
      <w:pPr>
        <w:pStyle w:val="44"/>
        <w:numPr>
          <w:ilvl w:val="0"/>
          <w:numId w:val="0"/>
        </w:numPr>
        <w:tabs>
          <w:tab w:val="left" w:pos="2268"/>
        </w:tabs>
        <w:ind w:left="360"/>
        <w:rPr>
          <w:rFonts w:ascii="黑体" w:eastAsia="黑体"/>
        </w:rPr>
      </w:pPr>
      <w:r>
        <w:rPr>
          <w:rFonts w:ascii="黑体" w:eastAsia="黑体"/>
          <w:u w:val="single"/>
        </w:rPr>
        <w:tab/>
      </w:r>
    </w:p>
    <w:p>
      <w:pPr>
        <w:pStyle w:val="53"/>
        <w:rPr>
          <w:rFonts w:ascii="黑体" w:hAnsi="黑体" w:eastAsia="黑体"/>
        </w:rPr>
      </w:pPr>
      <w:r>
        <w:rPr>
          <w:rFonts w:hint="eastAsia" w:ascii="黑体" w:hAnsi="黑体" w:eastAsia="黑体"/>
        </w:rPr>
        <w:t>作者简介：</w:t>
      </w:r>
    </w:p>
    <w:p>
      <w:pPr>
        <w:pStyle w:val="53"/>
        <w:ind w:firstLine="300" w:firstLineChars="200"/>
      </w:pPr>
      <w:r>
        <w:rPr>
          <w:rFonts w:hint="eastAsia"/>
        </w:rPr>
        <w:t>赵家毅（</w:t>
      </w:r>
      <w:r>
        <w:t>1992</w:t>
      </w:r>
      <w:r>
        <w:rPr>
          <w:rFonts w:hint="eastAsia"/>
        </w:rPr>
        <w:t>），男，湖北襄阳人。在读硕士研究生，研究方向为火电厂热力性能仿真。</w:t>
      </w:r>
    </w:p>
    <w:p>
      <w:pPr>
        <w:pStyle w:val="53"/>
        <w:ind w:firstLine="300" w:firstLineChars="200"/>
      </w:pPr>
      <w:r>
        <w:rPr>
          <w:rFonts w:hint="eastAsia"/>
        </w:rPr>
        <w:t>李千军（</w:t>
      </w:r>
      <w:r>
        <w:t>1974</w:t>
      </w:r>
      <w:r>
        <w:rPr>
          <w:rFonts w:hint="eastAsia"/>
        </w:rPr>
        <w:t>），男，湖北天门人。高级工程师，工学硕士，从事火电厂节能等方面研究工作。</w:t>
      </w:r>
    </w:p>
    <w:p>
      <w:pPr>
        <w:pStyle w:val="53"/>
        <w:ind w:firstLine="300" w:firstLineChars="200"/>
      </w:pPr>
      <w:r>
        <w:rPr>
          <w:rFonts w:hint="eastAsia"/>
        </w:rPr>
        <w:t>杨涛（</w:t>
      </w:r>
      <w:r>
        <w:t>1978</w:t>
      </w:r>
      <w:r>
        <w:rPr>
          <w:rFonts w:hint="eastAsia"/>
        </w:rPr>
        <w:t>），男，湖北襄阳人。副教授，工学博士，主要研究方向为旋转机械状态检测和故障诊断、热能工程建模与仿真。</w:t>
      </w:r>
    </w:p>
    <w:p>
      <w:pPr>
        <w:pStyle w:val="53"/>
        <w:tabs>
          <w:tab w:val="left" w:pos="2268"/>
        </w:tabs>
        <w:jc w:val="right"/>
        <w:rPr>
          <w:rFonts w:ascii="宋体" w:hAnsi="宋体" w:cs="宋体"/>
          <w:szCs w:val="15"/>
        </w:rPr>
      </w:pPr>
      <w:bookmarkStart w:id="0" w:name="_GoBack"/>
      <w:bookmarkEnd w:id="0"/>
    </w:p>
    <w:p/>
    <w:sectPr>
      <w:type w:val="continuous"/>
      <w:pgSz w:w="11906" w:h="16838"/>
      <w:pgMar w:top="1701" w:right="1134" w:bottom="1701" w:left="1134" w:header="850" w:footer="992" w:gutter="0"/>
      <w:cols w:space="425" w:num="2"/>
      <w:titlePg/>
      <w:docGrid w:type="lines" w:linePitch="32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Unicode MS">
    <w:panose1 w:val="020B0604020202020204"/>
    <w:charset w:val="86"/>
    <w:family w:val="swiss"/>
    <w:pitch w:val="default"/>
    <w:sig w:usb0="FFFFFFFF" w:usb1="E9FFFFFF" w:usb2="0000003F" w:usb3="00000000" w:csb0="603F01FF" w:csb1="FFFF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E-BZ+ZDEBLI-2">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7399"/>
    <w:multiLevelType w:val="multilevel"/>
    <w:tmpl w:val="018F73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21030A9"/>
    <w:multiLevelType w:val="multilevel"/>
    <w:tmpl w:val="121030A9"/>
    <w:lvl w:ilvl="0" w:tentative="0">
      <w:start w:val="1"/>
      <w:numFmt w:val="lowerLetter"/>
      <w:pStyle w:val="36"/>
      <w:lvlText w:val="%1)"/>
      <w:lvlJc w:val="left"/>
      <w:pPr>
        <w:tabs>
          <w:tab w:val="left" w:pos="737"/>
        </w:tabs>
        <w:ind w:left="0" w:firstLine="40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8D85061"/>
    <w:multiLevelType w:val="multilevel"/>
    <w:tmpl w:val="18D85061"/>
    <w:lvl w:ilvl="0" w:tentative="0">
      <w:start w:val="1"/>
      <w:numFmt w:val="decimal"/>
      <w:lvlText w:val="%1"/>
      <w:lvlJc w:val="left"/>
      <w:pPr>
        <w:tabs>
          <w:tab w:val="left" w:pos="432"/>
        </w:tabs>
        <w:ind w:left="432" w:hanging="432"/>
      </w:pPr>
      <w:rPr>
        <w:rFonts w:hint="eastAsia"/>
      </w:rPr>
    </w:lvl>
    <w:lvl w:ilvl="1" w:tentative="0">
      <w:start w:val="1"/>
      <w:numFmt w:val="decimal"/>
      <w:isLgl/>
      <w:lvlText w:val="%1.%2"/>
      <w:lvlJc w:val="left"/>
      <w:pPr>
        <w:tabs>
          <w:tab w:val="left" w:pos="576"/>
        </w:tabs>
        <w:ind w:left="0" w:firstLine="0"/>
      </w:pPr>
      <w:rPr>
        <w:rFonts w:hint="eastAsia" w:ascii="Arial Unicode MS" w:hAnsi="Arial Unicode MS" w:eastAsia="黑体"/>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3">
    <w:nsid w:val="1FB46232"/>
    <w:multiLevelType w:val="multilevel"/>
    <w:tmpl w:val="1FB46232"/>
    <w:lvl w:ilvl="0" w:tentative="0">
      <w:start w:val="1"/>
      <w:numFmt w:val="lowerLetter"/>
      <w:pStyle w:val="37"/>
      <w:lvlText w:val="%1)"/>
      <w:lvlJc w:val="left"/>
      <w:pPr>
        <w:tabs>
          <w:tab w:val="left" w:pos="737"/>
        </w:tabs>
        <w:ind w:left="0" w:firstLine="40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B6338AC"/>
    <w:multiLevelType w:val="singleLevel"/>
    <w:tmpl w:val="2B6338AC"/>
    <w:lvl w:ilvl="0" w:tentative="0">
      <w:start w:val="1"/>
      <w:numFmt w:val="decimal"/>
      <w:pStyle w:val="44"/>
      <w:lvlText w:val="[%1]"/>
      <w:lvlJc w:val="left"/>
      <w:pPr>
        <w:tabs>
          <w:tab w:val="left" w:pos="454"/>
        </w:tabs>
        <w:ind w:left="454" w:hanging="454"/>
      </w:pPr>
      <w:rPr>
        <w:rFonts w:hint="default" w:ascii="Times New Roman" w:hAnsi="Times New Roman" w:eastAsia="宋体"/>
        <w:sz w:val="15"/>
        <w:szCs w:val="15"/>
      </w:rPr>
    </w:lvl>
  </w:abstractNum>
  <w:abstractNum w:abstractNumId="5">
    <w:nsid w:val="2D3329F6"/>
    <w:multiLevelType w:val="multilevel"/>
    <w:tmpl w:val="2D3329F6"/>
    <w:lvl w:ilvl="0" w:tentative="0">
      <w:start w:val="1"/>
      <w:numFmt w:val="lowerLetter"/>
      <w:pStyle w:val="31"/>
      <w:lvlText w:val="%1)"/>
      <w:lvlJc w:val="left"/>
      <w:pPr>
        <w:tabs>
          <w:tab w:val="left" w:pos="737"/>
        </w:tabs>
        <w:ind w:left="0" w:firstLine="403"/>
      </w:pPr>
      <w:rPr>
        <w:rFonts w:hint="default" w:ascii="Times New Roman" w:hAnsi="Times New Roman"/>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300447FC"/>
    <w:multiLevelType w:val="multilevel"/>
    <w:tmpl w:val="300447FC"/>
    <w:lvl w:ilvl="0" w:tentative="0">
      <w:start w:val="1"/>
      <w:numFmt w:val="lowerLetter"/>
      <w:pStyle w:val="35"/>
      <w:lvlText w:val="%1)"/>
      <w:lvlJc w:val="left"/>
      <w:pPr>
        <w:tabs>
          <w:tab w:val="left" w:pos="737"/>
        </w:tabs>
        <w:ind w:left="0" w:firstLine="40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3BBB3D9E"/>
    <w:multiLevelType w:val="multilevel"/>
    <w:tmpl w:val="3BBB3D9E"/>
    <w:lvl w:ilvl="0" w:tentative="0">
      <w:start w:val="1"/>
      <w:numFmt w:val="lowerLetter"/>
      <w:pStyle w:val="34"/>
      <w:lvlText w:val="%1)"/>
      <w:lvlJc w:val="left"/>
      <w:pPr>
        <w:tabs>
          <w:tab w:val="left" w:pos="737"/>
        </w:tabs>
        <w:ind w:left="0" w:firstLine="400"/>
      </w:pPr>
      <w:rPr>
        <w:rFonts w:hint="eastAsia"/>
      </w:rPr>
    </w:lvl>
    <w:lvl w:ilvl="1" w:tentative="0">
      <w:start w:val="1"/>
      <w:numFmt w:val="lowerLetter"/>
      <w:lvlText w:val="%2)"/>
      <w:lvlJc w:val="left"/>
      <w:pPr>
        <w:tabs>
          <w:tab w:val="left" w:pos="1264"/>
        </w:tabs>
        <w:ind w:left="1264" w:hanging="420"/>
      </w:pPr>
    </w:lvl>
    <w:lvl w:ilvl="2" w:tentative="0">
      <w:start w:val="1"/>
      <w:numFmt w:val="lowerRoman"/>
      <w:lvlText w:val="%3."/>
      <w:lvlJc w:val="right"/>
      <w:pPr>
        <w:tabs>
          <w:tab w:val="left" w:pos="1684"/>
        </w:tabs>
        <w:ind w:left="1684" w:hanging="420"/>
      </w:pPr>
    </w:lvl>
    <w:lvl w:ilvl="3" w:tentative="0">
      <w:start w:val="1"/>
      <w:numFmt w:val="decimal"/>
      <w:lvlText w:val="%4."/>
      <w:lvlJc w:val="left"/>
      <w:pPr>
        <w:tabs>
          <w:tab w:val="left" w:pos="2104"/>
        </w:tabs>
        <w:ind w:left="2104" w:hanging="420"/>
      </w:pPr>
    </w:lvl>
    <w:lvl w:ilvl="4" w:tentative="0">
      <w:start w:val="1"/>
      <w:numFmt w:val="lowerLetter"/>
      <w:lvlText w:val="%5)"/>
      <w:lvlJc w:val="left"/>
      <w:pPr>
        <w:tabs>
          <w:tab w:val="left" w:pos="2524"/>
        </w:tabs>
        <w:ind w:left="2524" w:hanging="420"/>
      </w:pPr>
    </w:lvl>
    <w:lvl w:ilvl="5" w:tentative="0">
      <w:start w:val="1"/>
      <w:numFmt w:val="lowerRoman"/>
      <w:lvlText w:val="%6."/>
      <w:lvlJc w:val="right"/>
      <w:pPr>
        <w:tabs>
          <w:tab w:val="left" w:pos="2944"/>
        </w:tabs>
        <w:ind w:left="2944" w:hanging="420"/>
      </w:pPr>
    </w:lvl>
    <w:lvl w:ilvl="6" w:tentative="0">
      <w:start w:val="1"/>
      <w:numFmt w:val="decimal"/>
      <w:lvlText w:val="%7."/>
      <w:lvlJc w:val="left"/>
      <w:pPr>
        <w:tabs>
          <w:tab w:val="left" w:pos="3364"/>
        </w:tabs>
        <w:ind w:left="3364" w:hanging="420"/>
      </w:pPr>
    </w:lvl>
    <w:lvl w:ilvl="7" w:tentative="0">
      <w:start w:val="1"/>
      <w:numFmt w:val="lowerLetter"/>
      <w:lvlText w:val="%8)"/>
      <w:lvlJc w:val="left"/>
      <w:pPr>
        <w:tabs>
          <w:tab w:val="left" w:pos="3784"/>
        </w:tabs>
        <w:ind w:left="3784" w:hanging="420"/>
      </w:pPr>
    </w:lvl>
    <w:lvl w:ilvl="8" w:tentative="0">
      <w:start w:val="1"/>
      <w:numFmt w:val="lowerRoman"/>
      <w:lvlText w:val="%9."/>
      <w:lvlJc w:val="right"/>
      <w:pPr>
        <w:tabs>
          <w:tab w:val="left" w:pos="4204"/>
        </w:tabs>
        <w:ind w:left="4204" w:hanging="420"/>
      </w:pPr>
    </w:lvl>
  </w:abstractNum>
  <w:abstractNum w:abstractNumId="8">
    <w:nsid w:val="43B82ED8"/>
    <w:multiLevelType w:val="multilevel"/>
    <w:tmpl w:val="43B82ED8"/>
    <w:lvl w:ilvl="0" w:tentative="0">
      <w:start w:val="1"/>
      <w:numFmt w:val="lowerLetter"/>
      <w:pStyle w:val="30"/>
      <w:lvlText w:val="%1)"/>
      <w:lvlJc w:val="left"/>
      <w:pPr>
        <w:tabs>
          <w:tab w:val="left" w:pos="737"/>
        </w:tabs>
        <w:ind w:left="0" w:firstLine="400"/>
      </w:pPr>
      <w:rPr>
        <w:rFonts w:hint="default" w:ascii="Times New Roman" w:hAnsi="Times New Roman"/>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44B10D50"/>
    <w:multiLevelType w:val="multilevel"/>
    <w:tmpl w:val="44B10D50"/>
    <w:lvl w:ilvl="0" w:tentative="0">
      <w:start w:val="1"/>
      <w:numFmt w:val="lowerLetter"/>
      <w:pStyle w:val="40"/>
      <w:lvlText w:val="%1)"/>
      <w:lvlJc w:val="left"/>
      <w:pPr>
        <w:tabs>
          <w:tab w:val="left" w:pos="737"/>
        </w:tabs>
        <w:ind w:left="0" w:firstLine="400"/>
      </w:pPr>
      <w:rPr>
        <w:rFonts w:hint="default"/>
      </w:rPr>
    </w:lvl>
    <w:lvl w:ilvl="1" w:tentative="0">
      <w:start w:val="1"/>
      <w:numFmt w:val="lowerLetter"/>
      <w:lvlText w:val="%2)"/>
      <w:lvlJc w:val="left"/>
      <w:pPr>
        <w:tabs>
          <w:tab w:val="left" w:pos="1284"/>
        </w:tabs>
        <w:ind w:left="1284" w:hanging="420"/>
      </w:pPr>
    </w:lvl>
    <w:lvl w:ilvl="2" w:tentative="0">
      <w:start w:val="1"/>
      <w:numFmt w:val="lowerRoman"/>
      <w:lvlText w:val="%3."/>
      <w:lvlJc w:val="right"/>
      <w:pPr>
        <w:tabs>
          <w:tab w:val="left" w:pos="1704"/>
        </w:tabs>
        <w:ind w:left="1704" w:hanging="420"/>
      </w:pPr>
    </w:lvl>
    <w:lvl w:ilvl="3" w:tentative="0">
      <w:start w:val="1"/>
      <w:numFmt w:val="decimal"/>
      <w:lvlText w:val="%4."/>
      <w:lvlJc w:val="left"/>
      <w:pPr>
        <w:tabs>
          <w:tab w:val="left" w:pos="2124"/>
        </w:tabs>
        <w:ind w:left="2124" w:hanging="420"/>
      </w:pPr>
    </w:lvl>
    <w:lvl w:ilvl="4" w:tentative="0">
      <w:start w:val="1"/>
      <w:numFmt w:val="lowerLetter"/>
      <w:lvlText w:val="%5)"/>
      <w:lvlJc w:val="left"/>
      <w:pPr>
        <w:tabs>
          <w:tab w:val="left" w:pos="2544"/>
        </w:tabs>
        <w:ind w:left="2544" w:hanging="420"/>
      </w:pPr>
    </w:lvl>
    <w:lvl w:ilvl="5" w:tentative="0">
      <w:start w:val="1"/>
      <w:numFmt w:val="lowerRoman"/>
      <w:lvlText w:val="%6."/>
      <w:lvlJc w:val="right"/>
      <w:pPr>
        <w:tabs>
          <w:tab w:val="left" w:pos="2964"/>
        </w:tabs>
        <w:ind w:left="2964" w:hanging="420"/>
      </w:pPr>
    </w:lvl>
    <w:lvl w:ilvl="6" w:tentative="0">
      <w:start w:val="1"/>
      <w:numFmt w:val="decimal"/>
      <w:lvlText w:val="%7."/>
      <w:lvlJc w:val="left"/>
      <w:pPr>
        <w:tabs>
          <w:tab w:val="left" w:pos="3384"/>
        </w:tabs>
        <w:ind w:left="3384" w:hanging="420"/>
      </w:pPr>
    </w:lvl>
    <w:lvl w:ilvl="7" w:tentative="0">
      <w:start w:val="1"/>
      <w:numFmt w:val="lowerLetter"/>
      <w:lvlText w:val="%8)"/>
      <w:lvlJc w:val="left"/>
      <w:pPr>
        <w:tabs>
          <w:tab w:val="left" w:pos="3804"/>
        </w:tabs>
        <w:ind w:left="3804" w:hanging="420"/>
      </w:pPr>
    </w:lvl>
    <w:lvl w:ilvl="8" w:tentative="0">
      <w:start w:val="1"/>
      <w:numFmt w:val="lowerRoman"/>
      <w:lvlText w:val="%9."/>
      <w:lvlJc w:val="right"/>
      <w:pPr>
        <w:tabs>
          <w:tab w:val="left" w:pos="4224"/>
        </w:tabs>
        <w:ind w:left="4224" w:hanging="420"/>
      </w:pPr>
    </w:lvl>
  </w:abstractNum>
  <w:abstractNum w:abstractNumId="10">
    <w:nsid w:val="59CB0CA1"/>
    <w:multiLevelType w:val="multilevel"/>
    <w:tmpl w:val="59CB0CA1"/>
    <w:lvl w:ilvl="0" w:tentative="0">
      <w:start w:val="1"/>
      <w:numFmt w:val="lowerLetter"/>
      <w:pStyle w:val="38"/>
      <w:lvlText w:val="%1)"/>
      <w:lvlJc w:val="left"/>
      <w:pPr>
        <w:tabs>
          <w:tab w:val="left" w:pos="737"/>
        </w:tabs>
        <w:ind w:left="0" w:firstLine="400"/>
      </w:pPr>
      <w:rPr>
        <w:rFonts w:hint="default"/>
      </w:rPr>
    </w:lvl>
    <w:lvl w:ilvl="1" w:tentative="0">
      <w:start w:val="1"/>
      <w:numFmt w:val="lowerLetter"/>
      <w:lvlText w:val="%2)"/>
      <w:lvlJc w:val="left"/>
      <w:pPr>
        <w:tabs>
          <w:tab w:val="left" w:pos="1272"/>
        </w:tabs>
        <w:ind w:left="1272" w:hanging="420"/>
      </w:pPr>
    </w:lvl>
    <w:lvl w:ilvl="2" w:tentative="0">
      <w:start w:val="1"/>
      <w:numFmt w:val="lowerRoman"/>
      <w:lvlText w:val="%3."/>
      <w:lvlJc w:val="right"/>
      <w:pPr>
        <w:tabs>
          <w:tab w:val="left" w:pos="1692"/>
        </w:tabs>
        <w:ind w:left="1692" w:hanging="420"/>
      </w:pPr>
    </w:lvl>
    <w:lvl w:ilvl="3" w:tentative="0">
      <w:start w:val="1"/>
      <w:numFmt w:val="decimal"/>
      <w:lvlText w:val="%4."/>
      <w:lvlJc w:val="left"/>
      <w:pPr>
        <w:tabs>
          <w:tab w:val="left" w:pos="2112"/>
        </w:tabs>
        <w:ind w:left="2112" w:hanging="420"/>
      </w:pPr>
    </w:lvl>
    <w:lvl w:ilvl="4" w:tentative="0">
      <w:start w:val="1"/>
      <w:numFmt w:val="lowerLetter"/>
      <w:lvlText w:val="%5)"/>
      <w:lvlJc w:val="left"/>
      <w:pPr>
        <w:tabs>
          <w:tab w:val="left" w:pos="2532"/>
        </w:tabs>
        <w:ind w:left="2532" w:hanging="420"/>
      </w:pPr>
    </w:lvl>
    <w:lvl w:ilvl="5" w:tentative="0">
      <w:start w:val="1"/>
      <w:numFmt w:val="lowerRoman"/>
      <w:lvlText w:val="%6."/>
      <w:lvlJc w:val="right"/>
      <w:pPr>
        <w:tabs>
          <w:tab w:val="left" w:pos="2952"/>
        </w:tabs>
        <w:ind w:left="2952" w:hanging="420"/>
      </w:pPr>
    </w:lvl>
    <w:lvl w:ilvl="6" w:tentative="0">
      <w:start w:val="1"/>
      <w:numFmt w:val="decimal"/>
      <w:lvlText w:val="%7."/>
      <w:lvlJc w:val="left"/>
      <w:pPr>
        <w:tabs>
          <w:tab w:val="left" w:pos="3372"/>
        </w:tabs>
        <w:ind w:left="3372" w:hanging="420"/>
      </w:pPr>
    </w:lvl>
    <w:lvl w:ilvl="7" w:tentative="0">
      <w:start w:val="1"/>
      <w:numFmt w:val="lowerLetter"/>
      <w:lvlText w:val="%8)"/>
      <w:lvlJc w:val="left"/>
      <w:pPr>
        <w:tabs>
          <w:tab w:val="left" w:pos="3792"/>
        </w:tabs>
        <w:ind w:left="3792" w:hanging="420"/>
      </w:pPr>
    </w:lvl>
    <w:lvl w:ilvl="8" w:tentative="0">
      <w:start w:val="1"/>
      <w:numFmt w:val="lowerRoman"/>
      <w:lvlText w:val="%9."/>
      <w:lvlJc w:val="right"/>
      <w:pPr>
        <w:tabs>
          <w:tab w:val="left" w:pos="4212"/>
        </w:tabs>
        <w:ind w:left="4212" w:hanging="420"/>
      </w:pPr>
    </w:lvl>
  </w:abstractNum>
  <w:abstractNum w:abstractNumId="11">
    <w:nsid w:val="5BEE0D8C"/>
    <w:multiLevelType w:val="multilevel"/>
    <w:tmpl w:val="5BEE0D8C"/>
    <w:lvl w:ilvl="0" w:tentative="0">
      <w:start w:val="1"/>
      <w:numFmt w:val="lowerLetter"/>
      <w:pStyle w:val="39"/>
      <w:lvlText w:val="%1)"/>
      <w:lvlJc w:val="left"/>
      <w:pPr>
        <w:tabs>
          <w:tab w:val="left" w:pos="737"/>
        </w:tabs>
        <w:ind w:left="0" w:firstLine="40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60C127C0"/>
    <w:multiLevelType w:val="multilevel"/>
    <w:tmpl w:val="60C127C0"/>
    <w:lvl w:ilvl="0" w:tentative="0">
      <w:start w:val="1"/>
      <w:numFmt w:val="lowerLetter"/>
      <w:pStyle w:val="29"/>
      <w:lvlText w:val="%1)"/>
      <w:lvlJc w:val="left"/>
      <w:pPr>
        <w:tabs>
          <w:tab w:val="left" w:pos="737"/>
        </w:tabs>
        <w:ind w:left="0" w:firstLine="400"/>
      </w:pPr>
      <w:rPr>
        <w:rFonts w:hint="default" w:ascii="Times New Roman" w:hAnsi="Times New Roman"/>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6FE7491D"/>
    <w:multiLevelType w:val="multilevel"/>
    <w:tmpl w:val="6FE7491D"/>
    <w:lvl w:ilvl="0" w:tentative="0">
      <w:start w:val="1"/>
      <w:numFmt w:val="decimal"/>
      <w:pStyle w:val="2"/>
      <w:lvlText w:val="%1"/>
      <w:lvlJc w:val="left"/>
      <w:pPr>
        <w:tabs>
          <w:tab w:val="left" w:pos="336"/>
        </w:tabs>
        <w:ind w:left="-24" w:firstLine="0"/>
      </w:pPr>
      <w:rPr>
        <w:rFonts w:hint="eastAsia"/>
      </w:rPr>
    </w:lvl>
    <w:lvl w:ilvl="1" w:tentative="0">
      <w:start w:val="1"/>
      <w:numFmt w:val="decimal"/>
      <w:pStyle w:val="3"/>
      <w:lvlText w:val="%1.%2"/>
      <w:lvlJc w:val="left"/>
      <w:pPr>
        <w:tabs>
          <w:tab w:val="left" w:pos="360"/>
        </w:tabs>
        <w:ind w:left="0" w:firstLine="0"/>
      </w:pPr>
      <w:rPr>
        <w:rFonts w:hint="eastAsia"/>
      </w:rPr>
    </w:lvl>
    <w:lvl w:ilvl="2" w:tentative="0">
      <w:start w:val="1"/>
      <w:numFmt w:val="decimal"/>
      <w:pStyle w:val="4"/>
      <w:lvlText w:val="%1.%2.%3"/>
      <w:lvlJc w:val="left"/>
      <w:pPr>
        <w:tabs>
          <w:tab w:val="left" w:pos="696"/>
        </w:tabs>
        <w:ind w:left="-24" w:firstLine="0"/>
      </w:pPr>
      <w:rPr>
        <w:rFonts w:hint="eastAsia"/>
      </w:rPr>
    </w:lvl>
    <w:lvl w:ilvl="3" w:tentative="0">
      <w:start w:val="1"/>
      <w:numFmt w:val="decimal"/>
      <w:pStyle w:val="6"/>
      <w:lvlText w:val="%1.%2.%3.%4"/>
      <w:lvlJc w:val="left"/>
      <w:pPr>
        <w:tabs>
          <w:tab w:val="left" w:pos="840"/>
        </w:tabs>
        <w:ind w:left="0" w:firstLine="0"/>
      </w:pPr>
      <w:rPr>
        <w:rFonts w:hint="eastAsia"/>
      </w:rPr>
    </w:lvl>
    <w:lvl w:ilvl="4" w:tentative="0">
      <w:start w:val="1"/>
      <w:numFmt w:val="decimal"/>
      <w:lvlText w:val="%1.%2.%3.%4.%5"/>
      <w:lvlJc w:val="left"/>
      <w:pPr>
        <w:tabs>
          <w:tab w:val="left" w:pos="984"/>
        </w:tabs>
        <w:ind w:left="984" w:hanging="1008"/>
      </w:pPr>
      <w:rPr>
        <w:rFonts w:hint="eastAsia"/>
      </w:rPr>
    </w:lvl>
    <w:lvl w:ilvl="5" w:tentative="0">
      <w:start w:val="1"/>
      <w:numFmt w:val="decimal"/>
      <w:lvlText w:val="%1.%2.%3.%4.%5.%6"/>
      <w:lvlJc w:val="left"/>
      <w:pPr>
        <w:tabs>
          <w:tab w:val="left" w:pos="1128"/>
        </w:tabs>
        <w:ind w:left="1128" w:hanging="1152"/>
      </w:pPr>
      <w:rPr>
        <w:rFonts w:hint="eastAsia"/>
      </w:rPr>
    </w:lvl>
    <w:lvl w:ilvl="6" w:tentative="0">
      <w:start w:val="1"/>
      <w:numFmt w:val="decimal"/>
      <w:lvlText w:val="%1.%2.%3.%4.%5.%6.%7"/>
      <w:lvlJc w:val="left"/>
      <w:pPr>
        <w:tabs>
          <w:tab w:val="left" w:pos="1272"/>
        </w:tabs>
        <w:ind w:left="1272" w:hanging="1296"/>
      </w:pPr>
      <w:rPr>
        <w:rFonts w:hint="eastAsia"/>
      </w:rPr>
    </w:lvl>
    <w:lvl w:ilvl="7" w:tentative="0">
      <w:start w:val="1"/>
      <w:numFmt w:val="decimal"/>
      <w:lvlText w:val="%1.%2.%3.%4.%5.%6.%7.%8"/>
      <w:lvlJc w:val="left"/>
      <w:pPr>
        <w:tabs>
          <w:tab w:val="left" w:pos="1416"/>
        </w:tabs>
        <w:ind w:left="1416" w:hanging="1440"/>
      </w:pPr>
      <w:rPr>
        <w:rFonts w:hint="eastAsia"/>
      </w:rPr>
    </w:lvl>
    <w:lvl w:ilvl="8" w:tentative="0">
      <w:start w:val="1"/>
      <w:numFmt w:val="decimal"/>
      <w:lvlText w:val="%1.%2.%3.%4.%5.%6.%7.%8.%9"/>
      <w:lvlJc w:val="left"/>
      <w:pPr>
        <w:tabs>
          <w:tab w:val="left" w:pos="1560"/>
        </w:tabs>
        <w:ind w:left="1560" w:hanging="1584"/>
      </w:pPr>
      <w:rPr>
        <w:rFonts w:hint="eastAsia"/>
      </w:rPr>
    </w:lvl>
  </w:abstractNum>
  <w:abstractNum w:abstractNumId="14">
    <w:nsid w:val="76F200B6"/>
    <w:multiLevelType w:val="multilevel"/>
    <w:tmpl w:val="76F200B6"/>
    <w:lvl w:ilvl="0" w:tentative="0">
      <w:start w:val="1"/>
      <w:numFmt w:val="lowerLetter"/>
      <w:pStyle w:val="33"/>
      <w:lvlText w:val="%1)"/>
      <w:lvlJc w:val="left"/>
      <w:pPr>
        <w:tabs>
          <w:tab w:val="left" w:pos="737"/>
        </w:tabs>
        <w:ind w:left="0" w:firstLine="400"/>
      </w:pPr>
      <w:rPr>
        <w:rFonts w:hint="default" w:ascii="Times New Roman"/>
      </w:rPr>
    </w:lvl>
    <w:lvl w:ilvl="1" w:tentative="0">
      <w:start w:val="1"/>
      <w:numFmt w:val="lowerLetter"/>
      <w:lvlText w:val="%2)"/>
      <w:lvlJc w:val="left"/>
      <w:pPr>
        <w:tabs>
          <w:tab w:val="left" w:pos="1040"/>
        </w:tabs>
        <w:ind w:left="1040" w:hanging="420"/>
      </w:pPr>
    </w:lvl>
    <w:lvl w:ilvl="2" w:tentative="0">
      <w:start w:val="1"/>
      <w:numFmt w:val="lowerRoman"/>
      <w:lvlText w:val="%3."/>
      <w:lvlJc w:val="right"/>
      <w:pPr>
        <w:tabs>
          <w:tab w:val="left" w:pos="1460"/>
        </w:tabs>
        <w:ind w:left="1460" w:hanging="420"/>
      </w:pPr>
    </w:lvl>
    <w:lvl w:ilvl="3" w:tentative="0">
      <w:start w:val="1"/>
      <w:numFmt w:val="decimal"/>
      <w:lvlText w:val="%4."/>
      <w:lvlJc w:val="left"/>
      <w:pPr>
        <w:tabs>
          <w:tab w:val="left" w:pos="1880"/>
        </w:tabs>
        <w:ind w:left="1880" w:hanging="420"/>
      </w:pPr>
    </w:lvl>
    <w:lvl w:ilvl="4" w:tentative="0">
      <w:start w:val="1"/>
      <w:numFmt w:val="lowerLetter"/>
      <w:lvlText w:val="%5)"/>
      <w:lvlJc w:val="left"/>
      <w:pPr>
        <w:tabs>
          <w:tab w:val="left" w:pos="2300"/>
        </w:tabs>
        <w:ind w:left="2300" w:hanging="420"/>
      </w:pPr>
    </w:lvl>
    <w:lvl w:ilvl="5" w:tentative="0">
      <w:start w:val="1"/>
      <w:numFmt w:val="lowerRoman"/>
      <w:lvlText w:val="%6."/>
      <w:lvlJc w:val="right"/>
      <w:pPr>
        <w:tabs>
          <w:tab w:val="left" w:pos="2720"/>
        </w:tabs>
        <w:ind w:left="2720" w:hanging="420"/>
      </w:pPr>
    </w:lvl>
    <w:lvl w:ilvl="6" w:tentative="0">
      <w:start w:val="1"/>
      <w:numFmt w:val="decimal"/>
      <w:lvlText w:val="%7."/>
      <w:lvlJc w:val="left"/>
      <w:pPr>
        <w:tabs>
          <w:tab w:val="left" w:pos="3140"/>
        </w:tabs>
        <w:ind w:left="3140" w:hanging="420"/>
      </w:pPr>
    </w:lvl>
    <w:lvl w:ilvl="7" w:tentative="0">
      <w:start w:val="1"/>
      <w:numFmt w:val="lowerLetter"/>
      <w:lvlText w:val="%8)"/>
      <w:lvlJc w:val="left"/>
      <w:pPr>
        <w:tabs>
          <w:tab w:val="left" w:pos="3560"/>
        </w:tabs>
        <w:ind w:left="3560" w:hanging="420"/>
      </w:pPr>
    </w:lvl>
    <w:lvl w:ilvl="8" w:tentative="0">
      <w:start w:val="1"/>
      <w:numFmt w:val="lowerRoman"/>
      <w:lvlText w:val="%9."/>
      <w:lvlJc w:val="right"/>
      <w:pPr>
        <w:tabs>
          <w:tab w:val="left" w:pos="3980"/>
        </w:tabs>
        <w:ind w:left="3980" w:hanging="420"/>
      </w:pPr>
    </w:lvl>
  </w:abstractNum>
  <w:abstractNum w:abstractNumId="15">
    <w:nsid w:val="7B523C3B"/>
    <w:multiLevelType w:val="multilevel"/>
    <w:tmpl w:val="7B523C3B"/>
    <w:lvl w:ilvl="0" w:tentative="0">
      <w:start w:val="1"/>
      <w:numFmt w:val="lowerLetter"/>
      <w:pStyle w:val="32"/>
      <w:lvlText w:val="%1)"/>
      <w:lvlJc w:val="left"/>
      <w:pPr>
        <w:tabs>
          <w:tab w:val="left" w:pos="737"/>
        </w:tabs>
        <w:ind w:left="0" w:firstLine="403"/>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3"/>
  </w:num>
  <w:num w:numId="2">
    <w:abstractNumId w:val="2"/>
  </w:num>
  <w:num w:numId="3">
    <w:abstractNumId w:val="12"/>
  </w:num>
  <w:num w:numId="4">
    <w:abstractNumId w:val="8"/>
  </w:num>
  <w:num w:numId="5">
    <w:abstractNumId w:val="5"/>
  </w:num>
  <w:num w:numId="6">
    <w:abstractNumId w:val="15"/>
  </w:num>
  <w:num w:numId="7">
    <w:abstractNumId w:val="14"/>
  </w:num>
  <w:num w:numId="8">
    <w:abstractNumId w:val="7"/>
  </w:num>
  <w:num w:numId="9">
    <w:abstractNumId w:val="6"/>
  </w:num>
  <w:num w:numId="10">
    <w:abstractNumId w:val="1"/>
  </w:num>
  <w:num w:numId="11">
    <w:abstractNumId w:val="3"/>
  </w:num>
  <w:num w:numId="12">
    <w:abstractNumId w:val="10"/>
  </w:num>
  <w:num w:numId="13">
    <w:abstractNumId w:val="11"/>
  </w:num>
  <w:num w:numId="14">
    <w:abstractNumId w:val="9"/>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evenAndOddHeaders w:val="1"/>
  <w:drawingGridHorizontalSpacing w:val="105"/>
  <w:drawingGridVerticalSpacing w:val="32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DE8"/>
    <w:rsid w:val="00001646"/>
    <w:rsid w:val="00004AC5"/>
    <w:rsid w:val="00007354"/>
    <w:rsid w:val="00007ED7"/>
    <w:rsid w:val="00017574"/>
    <w:rsid w:val="00023104"/>
    <w:rsid w:val="00033F35"/>
    <w:rsid w:val="000349BA"/>
    <w:rsid w:val="000366AC"/>
    <w:rsid w:val="00043C14"/>
    <w:rsid w:val="000440E9"/>
    <w:rsid w:val="00045FFC"/>
    <w:rsid w:val="00046CAA"/>
    <w:rsid w:val="00047E74"/>
    <w:rsid w:val="00050232"/>
    <w:rsid w:val="0005123A"/>
    <w:rsid w:val="000520B4"/>
    <w:rsid w:val="00060B93"/>
    <w:rsid w:val="00060D5F"/>
    <w:rsid w:val="00061C4C"/>
    <w:rsid w:val="0006284A"/>
    <w:rsid w:val="00063663"/>
    <w:rsid w:val="00067ABB"/>
    <w:rsid w:val="00072A06"/>
    <w:rsid w:val="00073A79"/>
    <w:rsid w:val="000825B5"/>
    <w:rsid w:val="000958E2"/>
    <w:rsid w:val="00096D55"/>
    <w:rsid w:val="000976F0"/>
    <w:rsid w:val="00097BF7"/>
    <w:rsid w:val="00097E65"/>
    <w:rsid w:val="000A07B4"/>
    <w:rsid w:val="000A1958"/>
    <w:rsid w:val="000A24F3"/>
    <w:rsid w:val="000A2E23"/>
    <w:rsid w:val="000B1411"/>
    <w:rsid w:val="000B17D1"/>
    <w:rsid w:val="000B3E53"/>
    <w:rsid w:val="000C2414"/>
    <w:rsid w:val="000C24AF"/>
    <w:rsid w:val="000C59DE"/>
    <w:rsid w:val="000D0B4E"/>
    <w:rsid w:val="000E1775"/>
    <w:rsid w:val="000E21F2"/>
    <w:rsid w:val="000E2B50"/>
    <w:rsid w:val="000E35CA"/>
    <w:rsid w:val="000E6E7E"/>
    <w:rsid w:val="000F3C2D"/>
    <w:rsid w:val="000F6548"/>
    <w:rsid w:val="000F76EF"/>
    <w:rsid w:val="00100957"/>
    <w:rsid w:val="0011017E"/>
    <w:rsid w:val="00120AD5"/>
    <w:rsid w:val="00130B07"/>
    <w:rsid w:val="001353A3"/>
    <w:rsid w:val="00142368"/>
    <w:rsid w:val="00142C5B"/>
    <w:rsid w:val="00143A98"/>
    <w:rsid w:val="00143EA2"/>
    <w:rsid w:val="00144320"/>
    <w:rsid w:val="001479CE"/>
    <w:rsid w:val="00151478"/>
    <w:rsid w:val="001525C1"/>
    <w:rsid w:val="001526C2"/>
    <w:rsid w:val="001561AE"/>
    <w:rsid w:val="00156F3A"/>
    <w:rsid w:val="00172A5B"/>
    <w:rsid w:val="0018193F"/>
    <w:rsid w:val="00185CCA"/>
    <w:rsid w:val="00187E0C"/>
    <w:rsid w:val="00190265"/>
    <w:rsid w:val="001909EB"/>
    <w:rsid w:val="00194221"/>
    <w:rsid w:val="001943B8"/>
    <w:rsid w:val="00196140"/>
    <w:rsid w:val="00197763"/>
    <w:rsid w:val="001A1D07"/>
    <w:rsid w:val="001A2F78"/>
    <w:rsid w:val="001B66CE"/>
    <w:rsid w:val="001C363F"/>
    <w:rsid w:val="001C36F8"/>
    <w:rsid w:val="001C5AAB"/>
    <w:rsid w:val="001D01EB"/>
    <w:rsid w:val="001D3643"/>
    <w:rsid w:val="001D6E54"/>
    <w:rsid w:val="001E1030"/>
    <w:rsid w:val="001E3A14"/>
    <w:rsid w:val="001F3E03"/>
    <w:rsid w:val="00200BFB"/>
    <w:rsid w:val="00200D02"/>
    <w:rsid w:val="00201A38"/>
    <w:rsid w:val="00203616"/>
    <w:rsid w:val="00203C33"/>
    <w:rsid w:val="00206033"/>
    <w:rsid w:val="002061B0"/>
    <w:rsid w:val="002065AE"/>
    <w:rsid w:val="00210DE8"/>
    <w:rsid w:val="00216CDD"/>
    <w:rsid w:val="002205C2"/>
    <w:rsid w:val="00220BD4"/>
    <w:rsid w:val="00221CCB"/>
    <w:rsid w:val="00223CDA"/>
    <w:rsid w:val="00225BD2"/>
    <w:rsid w:val="0022775D"/>
    <w:rsid w:val="0023459E"/>
    <w:rsid w:val="0024256E"/>
    <w:rsid w:val="00242A75"/>
    <w:rsid w:val="00245CA2"/>
    <w:rsid w:val="00246112"/>
    <w:rsid w:val="00251235"/>
    <w:rsid w:val="002579E6"/>
    <w:rsid w:val="00260498"/>
    <w:rsid w:val="00262C2E"/>
    <w:rsid w:val="00264A50"/>
    <w:rsid w:val="00264B97"/>
    <w:rsid w:val="0026519D"/>
    <w:rsid w:val="0027008A"/>
    <w:rsid w:val="00276D53"/>
    <w:rsid w:val="00286A5B"/>
    <w:rsid w:val="00290065"/>
    <w:rsid w:val="00295902"/>
    <w:rsid w:val="002A0238"/>
    <w:rsid w:val="002A221B"/>
    <w:rsid w:val="002A3D66"/>
    <w:rsid w:val="002A44F7"/>
    <w:rsid w:val="002A6536"/>
    <w:rsid w:val="002B31D0"/>
    <w:rsid w:val="002B6FB9"/>
    <w:rsid w:val="002B7B97"/>
    <w:rsid w:val="002C14CB"/>
    <w:rsid w:val="002C301F"/>
    <w:rsid w:val="002C4A72"/>
    <w:rsid w:val="002D3EA3"/>
    <w:rsid w:val="002D4503"/>
    <w:rsid w:val="002D5884"/>
    <w:rsid w:val="002D5D0E"/>
    <w:rsid w:val="002D793C"/>
    <w:rsid w:val="002E57C3"/>
    <w:rsid w:val="002E684D"/>
    <w:rsid w:val="002E6BBF"/>
    <w:rsid w:val="002F049B"/>
    <w:rsid w:val="002F060C"/>
    <w:rsid w:val="002F0B8F"/>
    <w:rsid w:val="002F1519"/>
    <w:rsid w:val="002F2B83"/>
    <w:rsid w:val="002F5699"/>
    <w:rsid w:val="003063FE"/>
    <w:rsid w:val="00312ED6"/>
    <w:rsid w:val="00312FD0"/>
    <w:rsid w:val="00314874"/>
    <w:rsid w:val="00316779"/>
    <w:rsid w:val="00320317"/>
    <w:rsid w:val="00320D79"/>
    <w:rsid w:val="0032101E"/>
    <w:rsid w:val="00322276"/>
    <w:rsid w:val="0032623E"/>
    <w:rsid w:val="00331A97"/>
    <w:rsid w:val="003339FF"/>
    <w:rsid w:val="003359F8"/>
    <w:rsid w:val="00336A46"/>
    <w:rsid w:val="00340291"/>
    <w:rsid w:val="003402A8"/>
    <w:rsid w:val="00341CF2"/>
    <w:rsid w:val="003479D3"/>
    <w:rsid w:val="0035385F"/>
    <w:rsid w:val="00357CFD"/>
    <w:rsid w:val="00357ED6"/>
    <w:rsid w:val="00366E6B"/>
    <w:rsid w:val="00370632"/>
    <w:rsid w:val="00377E2D"/>
    <w:rsid w:val="003812CC"/>
    <w:rsid w:val="00383A4B"/>
    <w:rsid w:val="003913F3"/>
    <w:rsid w:val="00393E29"/>
    <w:rsid w:val="00395877"/>
    <w:rsid w:val="003961AA"/>
    <w:rsid w:val="003A1914"/>
    <w:rsid w:val="003A274C"/>
    <w:rsid w:val="003A276A"/>
    <w:rsid w:val="003A61CE"/>
    <w:rsid w:val="003B3745"/>
    <w:rsid w:val="003D0309"/>
    <w:rsid w:val="003D1024"/>
    <w:rsid w:val="003D44EB"/>
    <w:rsid w:val="003D51DD"/>
    <w:rsid w:val="003E2200"/>
    <w:rsid w:val="003E73EF"/>
    <w:rsid w:val="003F3CF9"/>
    <w:rsid w:val="003F631F"/>
    <w:rsid w:val="00400AE2"/>
    <w:rsid w:val="00401013"/>
    <w:rsid w:val="00401F7D"/>
    <w:rsid w:val="00404113"/>
    <w:rsid w:val="004066DB"/>
    <w:rsid w:val="004131B4"/>
    <w:rsid w:val="00414D54"/>
    <w:rsid w:val="00416645"/>
    <w:rsid w:val="00417935"/>
    <w:rsid w:val="00420BED"/>
    <w:rsid w:val="0042354C"/>
    <w:rsid w:val="00424749"/>
    <w:rsid w:val="00424B75"/>
    <w:rsid w:val="00426EEE"/>
    <w:rsid w:val="00427377"/>
    <w:rsid w:val="004320F0"/>
    <w:rsid w:val="00432E39"/>
    <w:rsid w:val="004354AE"/>
    <w:rsid w:val="00440EAB"/>
    <w:rsid w:val="00441AD3"/>
    <w:rsid w:val="00450ABF"/>
    <w:rsid w:val="00451D90"/>
    <w:rsid w:val="004642C0"/>
    <w:rsid w:val="004677C0"/>
    <w:rsid w:val="004700A0"/>
    <w:rsid w:val="00472362"/>
    <w:rsid w:val="00477464"/>
    <w:rsid w:val="00491AB7"/>
    <w:rsid w:val="00493DCA"/>
    <w:rsid w:val="00497AC8"/>
    <w:rsid w:val="004A1252"/>
    <w:rsid w:val="004A1ADA"/>
    <w:rsid w:val="004A25BB"/>
    <w:rsid w:val="004B0F9B"/>
    <w:rsid w:val="004B51B7"/>
    <w:rsid w:val="004B5996"/>
    <w:rsid w:val="004C03BD"/>
    <w:rsid w:val="004C0F35"/>
    <w:rsid w:val="004C152A"/>
    <w:rsid w:val="004C475D"/>
    <w:rsid w:val="004D3639"/>
    <w:rsid w:val="004D368A"/>
    <w:rsid w:val="004D39FF"/>
    <w:rsid w:val="004D629F"/>
    <w:rsid w:val="004E0E76"/>
    <w:rsid w:val="004E4518"/>
    <w:rsid w:val="004E79B3"/>
    <w:rsid w:val="004F0C46"/>
    <w:rsid w:val="004F1B37"/>
    <w:rsid w:val="004F2D28"/>
    <w:rsid w:val="004F32F6"/>
    <w:rsid w:val="004F38A6"/>
    <w:rsid w:val="004F4FFC"/>
    <w:rsid w:val="004F69ED"/>
    <w:rsid w:val="00504097"/>
    <w:rsid w:val="00510A71"/>
    <w:rsid w:val="0051551E"/>
    <w:rsid w:val="005239ED"/>
    <w:rsid w:val="005256AF"/>
    <w:rsid w:val="00527296"/>
    <w:rsid w:val="00534EE7"/>
    <w:rsid w:val="005356B7"/>
    <w:rsid w:val="005369F8"/>
    <w:rsid w:val="00541DFA"/>
    <w:rsid w:val="00545936"/>
    <w:rsid w:val="00550A09"/>
    <w:rsid w:val="005525F3"/>
    <w:rsid w:val="00554728"/>
    <w:rsid w:val="005551F8"/>
    <w:rsid w:val="00564AF6"/>
    <w:rsid w:val="00565F4B"/>
    <w:rsid w:val="0056605E"/>
    <w:rsid w:val="00566A12"/>
    <w:rsid w:val="005700F6"/>
    <w:rsid w:val="005702C1"/>
    <w:rsid w:val="005726F6"/>
    <w:rsid w:val="00580959"/>
    <w:rsid w:val="00581793"/>
    <w:rsid w:val="00582378"/>
    <w:rsid w:val="00587285"/>
    <w:rsid w:val="005907B3"/>
    <w:rsid w:val="00593207"/>
    <w:rsid w:val="005946D0"/>
    <w:rsid w:val="0059618D"/>
    <w:rsid w:val="005964E1"/>
    <w:rsid w:val="00597A93"/>
    <w:rsid w:val="005A052C"/>
    <w:rsid w:val="005A1DDA"/>
    <w:rsid w:val="005A437B"/>
    <w:rsid w:val="005A4561"/>
    <w:rsid w:val="005A5C11"/>
    <w:rsid w:val="005B07F9"/>
    <w:rsid w:val="005B162A"/>
    <w:rsid w:val="005B44CA"/>
    <w:rsid w:val="005B4821"/>
    <w:rsid w:val="005B6EEE"/>
    <w:rsid w:val="005C360A"/>
    <w:rsid w:val="005C4921"/>
    <w:rsid w:val="005D48E7"/>
    <w:rsid w:val="005D4AD7"/>
    <w:rsid w:val="005D54F6"/>
    <w:rsid w:val="005E5019"/>
    <w:rsid w:val="005E52C7"/>
    <w:rsid w:val="005E5677"/>
    <w:rsid w:val="005E6BC5"/>
    <w:rsid w:val="005F0642"/>
    <w:rsid w:val="005F0C21"/>
    <w:rsid w:val="005F69AE"/>
    <w:rsid w:val="005F6D2D"/>
    <w:rsid w:val="00603332"/>
    <w:rsid w:val="00604584"/>
    <w:rsid w:val="00606AC2"/>
    <w:rsid w:val="00610CD5"/>
    <w:rsid w:val="00611635"/>
    <w:rsid w:val="0061619F"/>
    <w:rsid w:val="006209CD"/>
    <w:rsid w:val="00623F38"/>
    <w:rsid w:val="00624CE1"/>
    <w:rsid w:val="00624EA4"/>
    <w:rsid w:val="00631703"/>
    <w:rsid w:val="00632E39"/>
    <w:rsid w:val="006346E7"/>
    <w:rsid w:val="00641B7A"/>
    <w:rsid w:val="00656C9A"/>
    <w:rsid w:val="00660223"/>
    <w:rsid w:val="006602F8"/>
    <w:rsid w:val="00660C4F"/>
    <w:rsid w:val="0066460C"/>
    <w:rsid w:val="00666D92"/>
    <w:rsid w:val="00667927"/>
    <w:rsid w:val="00670640"/>
    <w:rsid w:val="006713CB"/>
    <w:rsid w:val="00672989"/>
    <w:rsid w:val="00674784"/>
    <w:rsid w:val="00674AB8"/>
    <w:rsid w:val="00684D90"/>
    <w:rsid w:val="0069059E"/>
    <w:rsid w:val="006939FC"/>
    <w:rsid w:val="00694B4D"/>
    <w:rsid w:val="0069538C"/>
    <w:rsid w:val="00696638"/>
    <w:rsid w:val="006A075D"/>
    <w:rsid w:val="006A1A9E"/>
    <w:rsid w:val="006A62B3"/>
    <w:rsid w:val="006B1BEC"/>
    <w:rsid w:val="006B5D56"/>
    <w:rsid w:val="006C0880"/>
    <w:rsid w:val="006C095D"/>
    <w:rsid w:val="006C3004"/>
    <w:rsid w:val="006C34E8"/>
    <w:rsid w:val="006D0794"/>
    <w:rsid w:val="006D2ED5"/>
    <w:rsid w:val="006D39C1"/>
    <w:rsid w:val="006D4830"/>
    <w:rsid w:val="006E5DC6"/>
    <w:rsid w:val="006F1FEC"/>
    <w:rsid w:val="006F2812"/>
    <w:rsid w:val="006F3A35"/>
    <w:rsid w:val="00706632"/>
    <w:rsid w:val="0070772E"/>
    <w:rsid w:val="00712A3F"/>
    <w:rsid w:val="00713926"/>
    <w:rsid w:val="00721064"/>
    <w:rsid w:val="00721221"/>
    <w:rsid w:val="0072158E"/>
    <w:rsid w:val="007248B0"/>
    <w:rsid w:val="00727211"/>
    <w:rsid w:val="00730232"/>
    <w:rsid w:val="00730299"/>
    <w:rsid w:val="00747B0C"/>
    <w:rsid w:val="00751284"/>
    <w:rsid w:val="00753C43"/>
    <w:rsid w:val="0075558B"/>
    <w:rsid w:val="007572F4"/>
    <w:rsid w:val="00762A39"/>
    <w:rsid w:val="00762BD1"/>
    <w:rsid w:val="00766056"/>
    <w:rsid w:val="00766107"/>
    <w:rsid w:val="0077027A"/>
    <w:rsid w:val="00773A30"/>
    <w:rsid w:val="00775B5D"/>
    <w:rsid w:val="007769B8"/>
    <w:rsid w:val="007808A7"/>
    <w:rsid w:val="007869EB"/>
    <w:rsid w:val="007903BD"/>
    <w:rsid w:val="0079435D"/>
    <w:rsid w:val="007A0460"/>
    <w:rsid w:val="007A67F0"/>
    <w:rsid w:val="007A709C"/>
    <w:rsid w:val="007B2037"/>
    <w:rsid w:val="007C29D1"/>
    <w:rsid w:val="007D4A37"/>
    <w:rsid w:val="007E26F1"/>
    <w:rsid w:val="007F34D9"/>
    <w:rsid w:val="007F432D"/>
    <w:rsid w:val="007F5B48"/>
    <w:rsid w:val="007F60F9"/>
    <w:rsid w:val="00801DD1"/>
    <w:rsid w:val="00804F95"/>
    <w:rsid w:val="00805407"/>
    <w:rsid w:val="0081035C"/>
    <w:rsid w:val="008107C9"/>
    <w:rsid w:val="00811401"/>
    <w:rsid w:val="00813919"/>
    <w:rsid w:val="0081483E"/>
    <w:rsid w:val="00815397"/>
    <w:rsid w:val="00815E8A"/>
    <w:rsid w:val="0081785E"/>
    <w:rsid w:val="00822D91"/>
    <w:rsid w:val="0082381D"/>
    <w:rsid w:val="00827368"/>
    <w:rsid w:val="0084033A"/>
    <w:rsid w:val="00841C90"/>
    <w:rsid w:val="0084301E"/>
    <w:rsid w:val="008446F4"/>
    <w:rsid w:val="008475E4"/>
    <w:rsid w:val="00850B2B"/>
    <w:rsid w:val="00852643"/>
    <w:rsid w:val="008551AE"/>
    <w:rsid w:val="00855D17"/>
    <w:rsid w:val="00856578"/>
    <w:rsid w:val="008621AE"/>
    <w:rsid w:val="0086301F"/>
    <w:rsid w:val="00864625"/>
    <w:rsid w:val="00875E2D"/>
    <w:rsid w:val="00876B21"/>
    <w:rsid w:val="008807B9"/>
    <w:rsid w:val="008812F6"/>
    <w:rsid w:val="00887B3F"/>
    <w:rsid w:val="00887C5E"/>
    <w:rsid w:val="0089486A"/>
    <w:rsid w:val="0089570F"/>
    <w:rsid w:val="008958B9"/>
    <w:rsid w:val="0089718F"/>
    <w:rsid w:val="008A112D"/>
    <w:rsid w:val="008A5313"/>
    <w:rsid w:val="008B24F0"/>
    <w:rsid w:val="008B2778"/>
    <w:rsid w:val="008B3489"/>
    <w:rsid w:val="008B44B6"/>
    <w:rsid w:val="008B5E37"/>
    <w:rsid w:val="008B7DDD"/>
    <w:rsid w:val="008C71F1"/>
    <w:rsid w:val="008D02BC"/>
    <w:rsid w:val="008D52BF"/>
    <w:rsid w:val="008E0C72"/>
    <w:rsid w:val="008E178C"/>
    <w:rsid w:val="008F23CC"/>
    <w:rsid w:val="008F64A1"/>
    <w:rsid w:val="008F71A0"/>
    <w:rsid w:val="009073FA"/>
    <w:rsid w:val="009100E6"/>
    <w:rsid w:val="009154C9"/>
    <w:rsid w:val="00915729"/>
    <w:rsid w:val="00920E28"/>
    <w:rsid w:val="00924E20"/>
    <w:rsid w:val="00926A7E"/>
    <w:rsid w:val="0092767B"/>
    <w:rsid w:val="00935A62"/>
    <w:rsid w:val="00937797"/>
    <w:rsid w:val="00937FEC"/>
    <w:rsid w:val="00940AE8"/>
    <w:rsid w:val="00944E77"/>
    <w:rsid w:val="009455E6"/>
    <w:rsid w:val="00947015"/>
    <w:rsid w:val="009472E1"/>
    <w:rsid w:val="00947C4F"/>
    <w:rsid w:val="00951CEB"/>
    <w:rsid w:val="00952C31"/>
    <w:rsid w:val="00952CB8"/>
    <w:rsid w:val="009537A0"/>
    <w:rsid w:val="00953D4F"/>
    <w:rsid w:val="00955EFA"/>
    <w:rsid w:val="009639EC"/>
    <w:rsid w:val="00965A6B"/>
    <w:rsid w:val="00965B49"/>
    <w:rsid w:val="00966610"/>
    <w:rsid w:val="0096780D"/>
    <w:rsid w:val="00971AE0"/>
    <w:rsid w:val="00973505"/>
    <w:rsid w:val="00980566"/>
    <w:rsid w:val="0098082C"/>
    <w:rsid w:val="009905BD"/>
    <w:rsid w:val="00990920"/>
    <w:rsid w:val="00990962"/>
    <w:rsid w:val="009929DE"/>
    <w:rsid w:val="00994188"/>
    <w:rsid w:val="009966B0"/>
    <w:rsid w:val="009A481E"/>
    <w:rsid w:val="009A6806"/>
    <w:rsid w:val="009B3151"/>
    <w:rsid w:val="009B64C7"/>
    <w:rsid w:val="009C18F5"/>
    <w:rsid w:val="009C6A8D"/>
    <w:rsid w:val="009C6D16"/>
    <w:rsid w:val="009C70AE"/>
    <w:rsid w:val="009D04DE"/>
    <w:rsid w:val="009D44AE"/>
    <w:rsid w:val="009E02A6"/>
    <w:rsid w:val="009E2C92"/>
    <w:rsid w:val="009E3C22"/>
    <w:rsid w:val="009F2474"/>
    <w:rsid w:val="00A00C23"/>
    <w:rsid w:val="00A01735"/>
    <w:rsid w:val="00A01AE6"/>
    <w:rsid w:val="00A05B5C"/>
    <w:rsid w:val="00A16440"/>
    <w:rsid w:val="00A17CD4"/>
    <w:rsid w:val="00A25F96"/>
    <w:rsid w:val="00A264FD"/>
    <w:rsid w:val="00A273D4"/>
    <w:rsid w:val="00A32782"/>
    <w:rsid w:val="00A32E2E"/>
    <w:rsid w:val="00A36DC3"/>
    <w:rsid w:val="00A41A80"/>
    <w:rsid w:val="00A4388B"/>
    <w:rsid w:val="00A439C5"/>
    <w:rsid w:val="00A447CA"/>
    <w:rsid w:val="00A514B9"/>
    <w:rsid w:val="00A51F82"/>
    <w:rsid w:val="00A560CA"/>
    <w:rsid w:val="00A5785B"/>
    <w:rsid w:val="00A57941"/>
    <w:rsid w:val="00A71D99"/>
    <w:rsid w:val="00A77018"/>
    <w:rsid w:val="00A8065D"/>
    <w:rsid w:val="00A83D0D"/>
    <w:rsid w:val="00A93FE4"/>
    <w:rsid w:val="00A95433"/>
    <w:rsid w:val="00AA3D77"/>
    <w:rsid w:val="00AA43B7"/>
    <w:rsid w:val="00AB0D72"/>
    <w:rsid w:val="00AB1A2E"/>
    <w:rsid w:val="00AB3649"/>
    <w:rsid w:val="00AC09CA"/>
    <w:rsid w:val="00AC29E1"/>
    <w:rsid w:val="00AC41C1"/>
    <w:rsid w:val="00AC46A7"/>
    <w:rsid w:val="00AC5E65"/>
    <w:rsid w:val="00AD1F2A"/>
    <w:rsid w:val="00AD511F"/>
    <w:rsid w:val="00AE5DA4"/>
    <w:rsid w:val="00AF21D1"/>
    <w:rsid w:val="00AF34B5"/>
    <w:rsid w:val="00AF3A99"/>
    <w:rsid w:val="00AF4F57"/>
    <w:rsid w:val="00B0362B"/>
    <w:rsid w:val="00B065E1"/>
    <w:rsid w:val="00B15C65"/>
    <w:rsid w:val="00B166E7"/>
    <w:rsid w:val="00B206B3"/>
    <w:rsid w:val="00B207B0"/>
    <w:rsid w:val="00B25C12"/>
    <w:rsid w:val="00B318C0"/>
    <w:rsid w:val="00B40C3F"/>
    <w:rsid w:val="00B44DE6"/>
    <w:rsid w:val="00B46652"/>
    <w:rsid w:val="00B46F66"/>
    <w:rsid w:val="00B478C5"/>
    <w:rsid w:val="00B54111"/>
    <w:rsid w:val="00B5639F"/>
    <w:rsid w:val="00B60208"/>
    <w:rsid w:val="00B61602"/>
    <w:rsid w:val="00B63B9A"/>
    <w:rsid w:val="00B723AB"/>
    <w:rsid w:val="00B74A22"/>
    <w:rsid w:val="00B7681F"/>
    <w:rsid w:val="00B76AC2"/>
    <w:rsid w:val="00B82E15"/>
    <w:rsid w:val="00B854F4"/>
    <w:rsid w:val="00B90A96"/>
    <w:rsid w:val="00B90CD4"/>
    <w:rsid w:val="00B94E15"/>
    <w:rsid w:val="00B97A42"/>
    <w:rsid w:val="00BA0116"/>
    <w:rsid w:val="00BB02DC"/>
    <w:rsid w:val="00BB2737"/>
    <w:rsid w:val="00BB29D1"/>
    <w:rsid w:val="00BC54B8"/>
    <w:rsid w:val="00BC64F9"/>
    <w:rsid w:val="00BD37BF"/>
    <w:rsid w:val="00BE0095"/>
    <w:rsid w:val="00BE2DEB"/>
    <w:rsid w:val="00BE2F19"/>
    <w:rsid w:val="00BE3273"/>
    <w:rsid w:val="00BE33A6"/>
    <w:rsid w:val="00BF0C96"/>
    <w:rsid w:val="00BF177F"/>
    <w:rsid w:val="00BF182D"/>
    <w:rsid w:val="00BF21DB"/>
    <w:rsid w:val="00C10465"/>
    <w:rsid w:val="00C11D4E"/>
    <w:rsid w:val="00C14385"/>
    <w:rsid w:val="00C1536D"/>
    <w:rsid w:val="00C16440"/>
    <w:rsid w:val="00C17BF3"/>
    <w:rsid w:val="00C250DB"/>
    <w:rsid w:val="00C25C7E"/>
    <w:rsid w:val="00C27A2D"/>
    <w:rsid w:val="00C33FB1"/>
    <w:rsid w:val="00C34A63"/>
    <w:rsid w:val="00C35EBE"/>
    <w:rsid w:val="00C417B7"/>
    <w:rsid w:val="00C5274C"/>
    <w:rsid w:val="00C55347"/>
    <w:rsid w:val="00C56986"/>
    <w:rsid w:val="00C65ACC"/>
    <w:rsid w:val="00C65EE1"/>
    <w:rsid w:val="00C67F81"/>
    <w:rsid w:val="00C736D9"/>
    <w:rsid w:val="00C740D8"/>
    <w:rsid w:val="00C8348D"/>
    <w:rsid w:val="00C83591"/>
    <w:rsid w:val="00C8554D"/>
    <w:rsid w:val="00C916EE"/>
    <w:rsid w:val="00C92B35"/>
    <w:rsid w:val="00C93255"/>
    <w:rsid w:val="00C96C96"/>
    <w:rsid w:val="00CA02D1"/>
    <w:rsid w:val="00CB0B6A"/>
    <w:rsid w:val="00CB15AF"/>
    <w:rsid w:val="00CB184B"/>
    <w:rsid w:val="00CC1519"/>
    <w:rsid w:val="00CC3105"/>
    <w:rsid w:val="00CD0091"/>
    <w:rsid w:val="00CD18C5"/>
    <w:rsid w:val="00CD3A07"/>
    <w:rsid w:val="00CE2D56"/>
    <w:rsid w:val="00CE4216"/>
    <w:rsid w:val="00CE77EE"/>
    <w:rsid w:val="00CF0A01"/>
    <w:rsid w:val="00CF39F6"/>
    <w:rsid w:val="00CF3F55"/>
    <w:rsid w:val="00CF4C48"/>
    <w:rsid w:val="00CF6D51"/>
    <w:rsid w:val="00D02CAC"/>
    <w:rsid w:val="00D05974"/>
    <w:rsid w:val="00D07D41"/>
    <w:rsid w:val="00D12AD4"/>
    <w:rsid w:val="00D13717"/>
    <w:rsid w:val="00D14444"/>
    <w:rsid w:val="00D24811"/>
    <w:rsid w:val="00D305F0"/>
    <w:rsid w:val="00D31012"/>
    <w:rsid w:val="00D31666"/>
    <w:rsid w:val="00D37C67"/>
    <w:rsid w:val="00D40273"/>
    <w:rsid w:val="00D4110E"/>
    <w:rsid w:val="00D4427D"/>
    <w:rsid w:val="00D44AAB"/>
    <w:rsid w:val="00D4783E"/>
    <w:rsid w:val="00D50BA6"/>
    <w:rsid w:val="00D53401"/>
    <w:rsid w:val="00D61802"/>
    <w:rsid w:val="00D61FC3"/>
    <w:rsid w:val="00D66D17"/>
    <w:rsid w:val="00D674F3"/>
    <w:rsid w:val="00D71BF3"/>
    <w:rsid w:val="00D73FF8"/>
    <w:rsid w:val="00D801C0"/>
    <w:rsid w:val="00D81B5E"/>
    <w:rsid w:val="00D845A9"/>
    <w:rsid w:val="00D8528F"/>
    <w:rsid w:val="00D9238C"/>
    <w:rsid w:val="00D955A7"/>
    <w:rsid w:val="00D9584C"/>
    <w:rsid w:val="00D97AF1"/>
    <w:rsid w:val="00DA1CFF"/>
    <w:rsid w:val="00DA22C4"/>
    <w:rsid w:val="00DA2D5B"/>
    <w:rsid w:val="00DA444D"/>
    <w:rsid w:val="00DB134C"/>
    <w:rsid w:val="00DB27C6"/>
    <w:rsid w:val="00DB4E43"/>
    <w:rsid w:val="00DC2878"/>
    <w:rsid w:val="00DC55CD"/>
    <w:rsid w:val="00DC70CF"/>
    <w:rsid w:val="00DC7ECB"/>
    <w:rsid w:val="00DC7F36"/>
    <w:rsid w:val="00DD0BF8"/>
    <w:rsid w:val="00DD0F10"/>
    <w:rsid w:val="00DD6A11"/>
    <w:rsid w:val="00DE5087"/>
    <w:rsid w:val="00DF3D93"/>
    <w:rsid w:val="00E00E41"/>
    <w:rsid w:val="00E0320E"/>
    <w:rsid w:val="00E04882"/>
    <w:rsid w:val="00E06081"/>
    <w:rsid w:val="00E1099F"/>
    <w:rsid w:val="00E15964"/>
    <w:rsid w:val="00E20A43"/>
    <w:rsid w:val="00E236C8"/>
    <w:rsid w:val="00E25534"/>
    <w:rsid w:val="00E264B3"/>
    <w:rsid w:val="00E329B7"/>
    <w:rsid w:val="00E3406F"/>
    <w:rsid w:val="00E34219"/>
    <w:rsid w:val="00E34930"/>
    <w:rsid w:val="00E523AC"/>
    <w:rsid w:val="00E52D8A"/>
    <w:rsid w:val="00E52E17"/>
    <w:rsid w:val="00E544F8"/>
    <w:rsid w:val="00E55980"/>
    <w:rsid w:val="00E55C4E"/>
    <w:rsid w:val="00E64E83"/>
    <w:rsid w:val="00E7049E"/>
    <w:rsid w:val="00E7310E"/>
    <w:rsid w:val="00E77FC2"/>
    <w:rsid w:val="00E801B7"/>
    <w:rsid w:val="00E83423"/>
    <w:rsid w:val="00E8360D"/>
    <w:rsid w:val="00E8617B"/>
    <w:rsid w:val="00E873CB"/>
    <w:rsid w:val="00E876BF"/>
    <w:rsid w:val="00E93932"/>
    <w:rsid w:val="00EA4AC7"/>
    <w:rsid w:val="00EA6EF4"/>
    <w:rsid w:val="00EA7FE8"/>
    <w:rsid w:val="00EB2594"/>
    <w:rsid w:val="00EB4AA0"/>
    <w:rsid w:val="00EC0399"/>
    <w:rsid w:val="00EC2B64"/>
    <w:rsid w:val="00ED47D4"/>
    <w:rsid w:val="00ED48B1"/>
    <w:rsid w:val="00ED5B8E"/>
    <w:rsid w:val="00ED7F7D"/>
    <w:rsid w:val="00EE17BB"/>
    <w:rsid w:val="00EE277E"/>
    <w:rsid w:val="00EE2A96"/>
    <w:rsid w:val="00EE488A"/>
    <w:rsid w:val="00EF07D2"/>
    <w:rsid w:val="00EF137B"/>
    <w:rsid w:val="00EF3150"/>
    <w:rsid w:val="00EF59B4"/>
    <w:rsid w:val="00F022E6"/>
    <w:rsid w:val="00F04B46"/>
    <w:rsid w:val="00F10AE9"/>
    <w:rsid w:val="00F118EB"/>
    <w:rsid w:val="00F13F6A"/>
    <w:rsid w:val="00F13F73"/>
    <w:rsid w:val="00F2114E"/>
    <w:rsid w:val="00F226D0"/>
    <w:rsid w:val="00F22CA1"/>
    <w:rsid w:val="00F230F7"/>
    <w:rsid w:val="00F24973"/>
    <w:rsid w:val="00F250C9"/>
    <w:rsid w:val="00F30498"/>
    <w:rsid w:val="00F3582D"/>
    <w:rsid w:val="00F37B8E"/>
    <w:rsid w:val="00F42ACA"/>
    <w:rsid w:val="00F451E7"/>
    <w:rsid w:val="00F51D92"/>
    <w:rsid w:val="00F51F41"/>
    <w:rsid w:val="00F52673"/>
    <w:rsid w:val="00F552C4"/>
    <w:rsid w:val="00F57DF2"/>
    <w:rsid w:val="00F61188"/>
    <w:rsid w:val="00F61CC5"/>
    <w:rsid w:val="00F61CDD"/>
    <w:rsid w:val="00F63B6A"/>
    <w:rsid w:val="00F65324"/>
    <w:rsid w:val="00F711C2"/>
    <w:rsid w:val="00F723D2"/>
    <w:rsid w:val="00F72E62"/>
    <w:rsid w:val="00F76F1B"/>
    <w:rsid w:val="00F91B64"/>
    <w:rsid w:val="00F93F41"/>
    <w:rsid w:val="00F96C85"/>
    <w:rsid w:val="00F97951"/>
    <w:rsid w:val="00FA21BA"/>
    <w:rsid w:val="00FA4067"/>
    <w:rsid w:val="00FA7033"/>
    <w:rsid w:val="00FB10B8"/>
    <w:rsid w:val="00FB1454"/>
    <w:rsid w:val="00FB24CC"/>
    <w:rsid w:val="00FB352A"/>
    <w:rsid w:val="00FB5B34"/>
    <w:rsid w:val="00FC085C"/>
    <w:rsid w:val="00FC6639"/>
    <w:rsid w:val="00FC7A9A"/>
    <w:rsid w:val="00FD0B50"/>
    <w:rsid w:val="00FD146C"/>
    <w:rsid w:val="00FD3EA7"/>
    <w:rsid w:val="00FD48A3"/>
    <w:rsid w:val="00FD5160"/>
    <w:rsid w:val="00FE03A4"/>
    <w:rsid w:val="00FE207B"/>
    <w:rsid w:val="00FE23A1"/>
    <w:rsid w:val="00FE48C7"/>
    <w:rsid w:val="00FF2595"/>
    <w:rsid w:val="00FF2A46"/>
    <w:rsid w:val="00FF306A"/>
    <w:rsid w:val="00FF6400"/>
    <w:rsid w:val="00FF7D1E"/>
    <w:rsid w:val="2F026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color w:val="000000"/>
      <w:kern w:val="2"/>
      <w:sz w:val="21"/>
      <w:szCs w:val="24"/>
      <w:lang w:val="en-US" w:eastAsia="zh-CN" w:bidi="ar-SA"/>
    </w:rPr>
  </w:style>
  <w:style w:type="paragraph" w:styleId="2">
    <w:name w:val="heading 1"/>
    <w:basedOn w:val="1"/>
    <w:next w:val="1"/>
    <w:qFormat/>
    <w:uiPriority w:val="0"/>
    <w:pPr>
      <w:keepNext/>
      <w:keepLines/>
      <w:numPr>
        <w:ilvl w:val="0"/>
        <w:numId w:val="1"/>
      </w:numPr>
      <w:spacing w:before="360" w:after="260"/>
      <w:outlineLvl w:val="0"/>
    </w:pPr>
    <w:rPr>
      <w:rFonts w:eastAsia="新宋体"/>
      <w:kern w:val="44"/>
      <w:sz w:val="24"/>
    </w:rPr>
  </w:style>
  <w:style w:type="paragraph" w:styleId="3">
    <w:name w:val="heading 2"/>
    <w:basedOn w:val="1"/>
    <w:next w:val="1"/>
    <w:qFormat/>
    <w:uiPriority w:val="0"/>
    <w:pPr>
      <w:numPr>
        <w:ilvl w:val="1"/>
        <w:numId w:val="1"/>
      </w:numPr>
      <w:tabs>
        <w:tab w:val="clear" w:pos="360"/>
      </w:tabs>
      <w:adjustRightInd w:val="0"/>
      <w:snapToGrid w:val="0"/>
      <w:spacing w:line="340" w:lineRule="exact"/>
      <w:jc w:val="left"/>
      <w:outlineLvl w:val="1"/>
    </w:pPr>
    <w:rPr>
      <w:rFonts w:ascii="Arial" w:hAnsi="Arial" w:eastAsia="黑体"/>
    </w:rPr>
  </w:style>
  <w:style w:type="paragraph" w:styleId="4">
    <w:name w:val="heading 3"/>
    <w:next w:val="5"/>
    <w:qFormat/>
    <w:uiPriority w:val="0"/>
    <w:pPr>
      <w:keepLines/>
      <w:numPr>
        <w:ilvl w:val="2"/>
        <w:numId w:val="1"/>
      </w:numPr>
      <w:tabs>
        <w:tab w:val="left" w:pos="648"/>
        <w:tab w:val="clear" w:pos="696"/>
      </w:tabs>
      <w:adjustRightInd w:val="0"/>
      <w:snapToGrid w:val="0"/>
      <w:spacing w:line="340" w:lineRule="atLeast"/>
      <w:jc w:val="both"/>
      <w:outlineLvl w:val="2"/>
    </w:pPr>
    <w:rPr>
      <w:rFonts w:ascii="Times New Roman" w:hAnsi="Times New Roman" w:eastAsia="宋体" w:cs="Times New Roman"/>
      <w:color w:val="000000"/>
      <w:kern w:val="2"/>
      <w:sz w:val="21"/>
      <w:szCs w:val="24"/>
      <w:lang w:val="en-US" w:eastAsia="zh-CN" w:bidi="ar-SA"/>
    </w:rPr>
  </w:style>
  <w:style w:type="paragraph" w:styleId="6">
    <w:name w:val="heading 4"/>
    <w:next w:val="5"/>
    <w:qFormat/>
    <w:uiPriority w:val="0"/>
    <w:pPr>
      <w:numPr>
        <w:ilvl w:val="3"/>
        <w:numId w:val="1"/>
      </w:numPr>
      <w:tabs>
        <w:tab w:val="left" w:pos="732"/>
        <w:tab w:val="clear" w:pos="840"/>
      </w:tabs>
      <w:adjustRightInd w:val="0"/>
      <w:snapToGrid w:val="0"/>
      <w:spacing w:line="340" w:lineRule="atLeast"/>
      <w:outlineLvl w:val="3"/>
    </w:pPr>
    <w:rPr>
      <w:rFonts w:ascii="Times New Roman" w:hAnsi="Times New Roman" w:eastAsia="宋体" w:cs="Times New Roman"/>
      <w:bCs/>
      <w:color w:val="000000"/>
      <w:kern w:val="2"/>
      <w:sz w:val="21"/>
      <w:szCs w:val="28"/>
      <w:lang w:val="en-US" w:eastAsia="zh-CN" w:bidi="ar-SA"/>
    </w:rPr>
  </w:style>
  <w:style w:type="paragraph" w:styleId="7">
    <w:name w:val="heading 5"/>
    <w:basedOn w:val="1"/>
    <w:next w:val="1"/>
    <w:qFormat/>
    <w:uiPriority w:val="0"/>
    <w:pPr>
      <w:keepNext/>
      <w:keepLines/>
      <w:numPr>
        <w:ilvl w:val="4"/>
        <w:numId w:val="2"/>
      </w:numPr>
      <w:tabs>
        <w:tab w:val="left" w:pos="360"/>
        <w:tab w:val="clear" w:pos="1008"/>
      </w:tabs>
      <w:spacing w:before="280" w:after="290" w:line="376" w:lineRule="auto"/>
      <w:ind w:left="0" w:firstLine="0"/>
      <w:outlineLvl w:val="4"/>
    </w:pPr>
  </w:style>
  <w:style w:type="paragraph" w:styleId="8">
    <w:name w:val="heading 6"/>
    <w:basedOn w:val="1"/>
    <w:next w:val="1"/>
    <w:qFormat/>
    <w:uiPriority w:val="0"/>
    <w:pPr>
      <w:keepNext/>
      <w:keepLines/>
      <w:numPr>
        <w:ilvl w:val="5"/>
        <w:numId w:val="2"/>
      </w:numPr>
      <w:tabs>
        <w:tab w:val="left" w:pos="360"/>
        <w:tab w:val="clear" w:pos="1152"/>
      </w:tabs>
      <w:spacing w:before="240" w:after="64" w:line="320" w:lineRule="auto"/>
      <w:ind w:left="0" w:firstLine="0"/>
      <w:outlineLvl w:val="5"/>
    </w:pPr>
    <w:rPr>
      <w:rFonts w:ascii="Arial" w:hAnsi="Arial" w:eastAsia="黑体"/>
    </w:rPr>
  </w:style>
  <w:style w:type="paragraph" w:styleId="9">
    <w:name w:val="heading 7"/>
    <w:basedOn w:val="1"/>
    <w:next w:val="1"/>
    <w:qFormat/>
    <w:uiPriority w:val="0"/>
    <w:pPr>
      <w:keepNext/>
      <w:keepLines/>
      <w:numPr>
        <w:ilvl w:val="6"/>
        <w:numId w:val="2"/>
      </w:numPr>
      <w:tabs>
        <w:tab w:val="left" w:pos="360"/>
        <w:tab w:val="clear" w:pos="1296"/>
      </w:tabs>
      <w:spacing w:before="240" w:after="64" w:line="320" w:lineRule="auto"/>
      <w:ind w:left="0" w:firstLine="0"/>
      <w:outlineLvl w:val="6"/>
    </w:pPr>
  </w:style>
  <w:style w:type="paragraph" w:styleId="10">
    <w:name w:val="heading 8"/>
    <w:basedOn w:val="1"/>
    <w:next w:val="1"/>
    <w:qFormat/>
    <w:uiPriority w:val="0"/>
    <w:pPr>
      <w:keepNext/>
      <w:keepLines/>
      <w:numPr>
        <w:ilvl w:val="7"/>
        <w:numId w:val="2"/>
      </w:numPr>
      <w:tabs>
        <w:tab w:val="left" w:pos="360"/>
        <w:tab w:val="clear" w:pos="1440"/>
      </w:tabs>
      <w:spacing w:before="240" w:after="64" w:line="320" w:lineRule="auto"/>
      <w:ind w:left="0" w:firstLine="0"/>
      <w:outlineLvl w:val="7"/>
    </w:pPr>
    <w:rPr>
      <w:rFonts w:ascii="Arial" w:hAnsi="Arial" w:eastAsia="黑体"/>
      <w:sz w:val="24"/>
    </w:rPr>
  </w:style>
  <w:style w:type="paragraph" w:styleId="11">
    <w:name w:val="heading 9"/>
    <w:basedOn w:val="1"/>
    <w:next w:val="1"/>
    <w:qFormat/>
    <w:uiPriority w:val="0"/>
    <w:pPr>
      <w:keepNext/>
      <w:keepLines/>
      <w:numPr>
        <w:ilvl w:val="8"/>
        <w:numId w:val="2"/>
      </w:numPr>
      <w:tabs>
        <w:tab w:val="left" w:pos="360"/>
        <w:tab w:val="clear" w:pos="1584"/>
      </w:tabs>
      <w:spacing w:before="240" w:after="64" w:line="320" w:lineRule="auto"/>
      <w:ind w:left="0" w:firstLine="0"/>
      <w:outlineLvl w:val="8"/>
    </w:pPr>
    <w:rPr>
      <w:rFonts w:ascii="Arial" w:hAnsi="Arial" w:eastAsia="黑体"/>
    </w:rPr>
  </w:style>
  <w:style w:type="character" w:default="1" w:styleId="20">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Body Text First Indent"/>
    <w:basedOn w:val="1"/>
    <w:qFormat/>
    <w:uiPriority w:val="0"/>
    <w:pPr>
      <w:adjustRightInd w:val="0"/>
      <w:snapToGrid w:val="0"/>
      <w:spacing w:line="330" w:lineRule="atLeast"/>
      <w:ind w:firstLine="200" w:firstLineChars="200"/>
    </w:pPr>
    <w:rPr>
      <w:rFonts w:hint="eastAsia"/>
      <w:snapToGrid w:val="0"/>
      <w:szCs w:val="21"/>
    </w:rPr>
  </w:style>
  <w:style w:type="paragraph" w:styleId="12">
    <w:name w:val="Body Text"/>
    <w:basedOn w:val="1"/>
    <w:qFormat/>
    <w:uiPriority w:val="0"/>
    <w:pPr>
      <w:spacing w:after="120"/>
    </w:pPr>
  </w:style>
  <w:style w:type="paragraph" w:styleId="13">
    <w:name w:val="Body Text Indent"/>
    <w:basedOn w:val="1"/>
    <w:qFormat/>
    <w:uiPriority w:val="0"/>
    <w:pPr>
      <w:spacing w:after="120"/>
      <w:ind w:left="420"/>
    </w:pPr>
  </w:style>
  <w:style w:type="paragraph" w:styleId="14">
    <w:name w:val="Plain Text"/>
    <w:basedOn w:val="1"/>
    <w:qFormat/>
    <w:uiPriority w:val="0"/>
    <w:rPr>
      <w:rFonts w:ascii="宋体" w:hAnsi="Courier New" w:cs="Courier New"/>
      <w:szCs w:val="21"/>
    </w:rPr>
  </w:style>
  <w:style w:type="paragraph" w:styleId="15">
    <w:name w:val="Balloon Text"/>
    <w:basedOn w:val="1"/>
    <w:semiHidden/>
    <w:qFormat/>
    <w:uiPriority w:val="0"/>
    <w:rPr>
      <w:sz w:val="18"/>
      <w:szCs w:val="18"/>
    </w:rPr>
  </w:style>
  <w:style w:type="paragraph" w:styleId="16">
    <w:name w:val="footer"/>
    <w:basedOn w:val="1"/>
    <w:qFormat/>
    <w:uiPriority w:val="0"/>
    <w:pPr>
      <w:tabs>
        <w:tab w:val="center" w:pos="4153"/>
        <w:tab w:val="right" w:pos="8306"/>
      </w:tabs>
      <w:snapToGrid w:val="0"/>
      <w:spacing w:line="240" w:lineRule="atLeast"/>
    </w:pPr>
    <w:rPr>
      <w:sz w:val="18"/>
    </w:rPr>
  </w:style>
  <w:style w:type="paragraph" w:styleId="17">
    <w:name w:val="header"/>
    <w:basedOn w:val="1"/>
    <w:qFormat/>
    <w:uiPriority w:val="0"/>
    <w:pPr>
      <w:pBdr>
        <w:bottom w:val="single" w:color="auto" w:sz="6" w:space="1"/>
      </w:pBdr>
      <w:tabs>
        <w:tab w:val="center" w:pos="4800"/>
        <w:tab w:val="center" w:pos="4848"/>
        <w:tab w:val="right" w:pos="9696"/>
      </w:tabs>
      <w:snapToGrid w:val="0"/>
      <w:spacing w:line="240" w:lineRule="atLeast"/>
    </w:pPr>
    <w:rPr>
      <w:sz w:val="18"/>
    </w:rPr>
  </w:style>
  <w:style w:type="paragraph" w:styleId="18">
    <w:name w:val="footnote text"/>
    <w:basedOn w:val="1"/>
    <w:semiHidden/>
    <w:qFormat/>
    <w:uiPriority w:val="0"/>
    <w:pPr>
      <w:snapToGrid w:val="0"/>
      <w:jc w:val="left"/>
    </w:pPr>
    <w:rPr>
      <w:sz w:val="18"/>
    </w:rPr>
  </w:style>
  <w:style w:type="paragraph" w:styleId="19">
    <w:name w:val="Title"/>
    <w:basedOn w:val="1"/>
    <w:next w:val="1"/>
    <w:link w:val="55"/>
    <w:qFormat/>
    <w:uiPriority w:val="0"/>
    <w:pPr>
      <w:spacing w:before="100" w:beforeLines="100" w:after="100" w:afterLines="100"/>
      <w:jc w:val="center"/>
      <w:outlineLvl w:val="0"/>
    </w:pPr>
    <w:rPr>
      <w:rFonts w:ascii="Arial" w:hAnsi="Arial" w:eastAsia="黑体" w:cs="Arial"/>
      <w:bCs/>
      <w:sz w:val="44"/>
      <w:szCs w:val="32"/>
    </w:rPr>
  </w:style>
  <w:style w:type="character" w:styleId="21">
    <w:name w:val="page number"/>
    <w:basedOn w:val="20"/>
    <w:qFormat/>
    <w:uiPriority w:val="0"/>
  </w:style>
  <w:style w:type="character" w:styleId="22">
    <w:name w:val="Hyperlink"/>
    <w:qFormat/>
    <w:uiPriority w:val="0"/>
    <w:rPr>
      <w:color w:val="0000FF"/>
      <w:u w:val="single"/>
    </w:rPr>
  </w:style>
  <w:style w:type="character" w:styleId="23">
    <w:name w:val="footnote reference"/>
    <w:semiHidden/>
    <w:qFormat/>
    <w:uiPriority w:val="0"/>
    <w:rPr>
      <w:vertAlign w:val="superscript"/>
    </w:rPr>
  </w:style>
  <w:style w:type="table" w:styleId="25">
    <w:name w:val="Table Grid"/>
    <w:basedOn w:val="24"/>
    <w:uiPriority w:val="59"/>
    <w:rPr>
      <w:rFonts w:asciiTheme="minorHAnsi" w:hAnsiTheme="minorHAnsi" w:eastAsiaTheme="minorEastAsia" w:cstheme="minorBidi"/>
      <w:color w:val="auto"/>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6">
    <w:name w:val="样式 首行缩进"/>
    <w:basedOn w:val="1"/>
    <w:qFormat/>
    <w:uiPriority w:val="0"/>
    <w:pPr>
      <w:adjustRightInd w:val="0"/>
      <w:snapToGrid w:val="0"/>
      <w:spacing w:line="340" w:lineRule="atLeast"/>
      <w:ind w:firstLine="200" w:firstLineChars="200"/>
    </w:pPr>
    <w:rPr>
      <w:rFonts w:cs="宋体"/>
      <w:szCs w:val="21"/>
    </w:rPr>
  </w:style>
  <w:style w:type="paragraph" w:customStyle="1" w:styleId="27">
    <w:name w:val="（正文首行缩进）"/>
    <w:basedOn w:val="26"/>
    <w:next w:val="26"/>
    <w:qFormat/>
    <w:uiPriority w:val="0"/>
    <w:rPr>
      <w:snapToGrid w:val="0"/>
    </w:rPr>
  </w:style>
  <w:style w:type="paragraph" w:customStyle="1" w:styleId="28">
    <w:name w:val="单位"/>
    <w:basedOn w:val="1"/>
    <w:qFormat/>
    <w:uiPriority w:val="0"/>
    <w:pPr>
      <w:jc w:val="center"/>
      <w:textAlignment w:val="center"/>
    </w:pPr>
    <w:rPr>
      <w:rFonts w:eastAsia="华文楷体"/>
      <w:sz w:val="18"/>
    </w:rPr>
  </w:style>
  <w:style w:type="paragraph" w:customStyle="1" w:styleId="29">
    <w:name w:val="分项1"/>
    <w:basedOn w:val="5"/>
    <w:next w:val="5"/>
    <w:qFormat/>
    <w:uiPriority w:val="0"/>
    <w:pPr>
      <w:numPr>
        <w:ilvl w:val="0"/>
        <w:numId w:val="3"/>
      </w:numPr>
      <w:ind w:firstLine="0" w:firstLineChars="0"/>
    </w:pPr>
  </w:style>
  <w:style w:type="paragraph" w:customStyle="1" w:styleId="30">
    <w:name w:val="分项10"/>
    <w:basedOn w:val="5"/>
    <w:next w:val="5"/>
    <w:qFormat/>
    <w:uiPriority w:val="0"/>
    <w:pPr>
      <w:numPr>
        <w:ilvl w:val="0"/>
        <w:numId w:val="4"/>
      </w:numPr>
      <w:ind w:firstLine="0" w:firstLineChars="0"/>
    </w:pPr>
  </w:style>
  <w:style w:type="paragraph" w:customStyle="1" w:styleId="31">
    <w:name w:val="分项11"/>
    <w:basedOn w:val="5"/>
    <w:next w:val="5"/>
    <w:qFormat/>
    <w:uiPriority w:val="0"/>
    <w:pPr>
      <w:numPr>
        <w:ilvl w:val="0"/>
        <w:numId w:val="5"/>
      </w:numPr>
      <w:ind w:firstLine="0" w:firstLineChars="0"/>
    </w:pPr>
  </w:style>
  <w:style w:type="paragraph" w:customStyle="1" w:styleId="32">
    <w:name w:val="分项12"/>
    <w:basedOn w:val="5"/>
    <w:next w:val="5"/>
    <w:qFormat/>
    <w:uiPriority w:val="0"/>
    <w:pPr>
      <w:numPr>
        <w:ilvl w:val="0"/>
        <w:numId w:val="6"/>
      </w:numPr>
      <w:ind w:firstLine="0" w:firstLineChars="0"/>
    </w:pPr>
  </w:style>
  <w:style w:type="paragraph" w:customStyle="1" w:styleId="33">
    <w:name w:val="分项2"/>
    <w:basedOn w:val="5"/>
    <w:next w:val="5"/>
    <w:qFormat/>
    <w:uiPriority w:val="0"/>
    <w:pPr>
      <w:numPr>
        <w:ilvl w:val="0"/>
        <w:numId w:val="7"/>
      </w:numPr>
      <w:ind w:firstLine="0" w:firstLineChars="0"/>
    </w:pPr>
  </w:style>
  <w:style w:type="paragraph" w:customStyle="1" w:styleId="34">
    <w:name w:val="分项3"/>
    <w:basedOn w:val="5"/>
    <w:next w:val="5"/>
    <w:qFormat/>
    <w:uiPriority w:val="0"/>
    <w:pPr>
      <w:numPr>
        <w:ilvl w:val="0"/>
        <w:numId w:val="8"/>
      </w:numPr>
      <w:ind w:firstLine="0" w:firstLineChars="0"/>
    </w:pPr>
  </w:style>
  <w:style w:type="paragraph" w:customStyle="1" w:styleId="35">
    <w:name w:val="分项4"/>
    <w:basedOn w:val="5"/>
    <w:next w:val="5"/>
    <w:qFormat/>
    <w:uiPriority w:val="0"/>
    <w:pPr>
      <w:numPr>
        <w:ilvl w:val="0"/>
        <w:numId w:val="9"/>
      </w:numPr>
      <w:ind w:firstLine="0" w:firstLineChars="0"/>
    </w:pPr>
  </w:style>
  <w:style w:type="paragraph" w:customStyle="1" w:styleId="36">
    <w:name w:val="分项5"/>
    <w:basedOn w:val="5"/>
    <w:next w:val="5"/>
    <w:qFormat/>
    <w:uiPriority w:val="0"/>
    <w:pPr>
      <w:numPr>
        <w:ilvl w:val="0"/>
        <w:numId w:val="10"/>
      </w:numPr>
      <w:ind w:firstLine="0" w:firstLineChars="0"/>
    </w:pPr>
  </w:style>
  <w:style w:type="paragraph" w:customStyle="1" w:styleId="37">
    <w:name w:val="分项6"/>
    <w:basedOn w:val="5"/>
    <w:next w:val="5"/>
    <w:qFormat/>
    <w:uiPriority w:val="0"/>
    <w:pPr>
      <w:numPr>
        <w:ilvl w:val="0"/>
        <w:numId w:val="11"/>
      </w:numPr>
      <w:ind w:firstLine="0" w:firstLineChars="0"/>
    </w:pPr>
  </w:style>
  <w:style w:type="paragraph" w:customStyle="1" w:styleId="38">
    <w:name w:val="分项7"/>
    <w:basedOn w:val="5"/>
    <w:next w:val="5"/>
    <w:qFormat/>
    <w:uiPriority w:val="0"/>
    <w:pPr>
      <w:numPr>
        <w:ilvl w:val="0"/>
        <w:numId w:val="12"/>
      </w:numPr>
      <w:ind w:firstLine="0" w:firstLineChars="0"/>
    </w:pPr>
    <w:rPr>
      <w:rFonts w:cs="宋体"/>
    </w:rPr>
  </w:style>
  <w:style w:type="paragraph" w:customStyle="1" w:styleId="39">
    <w:name w:val="分项8"/>
    <w:basedOn w:val="5"/>
    <w:next w:val="5"/>
    <w:qFormat/>
    <w:uiPriority w:val="0"/>
    <w:pPr>
      <w:numPr>
        <w:ilvl w:val="0"/>
        <w:numId w:val="13"/>
      </w:numPr>
      <w:ind w:firstLine="0" w:firstLineChars="0"/>
    </w:pPr>
  </w:style>
  <w:style w:type="paragraph" w:customStyle="1" w:styleId="40">
    <w:name w:val="分项9"/>
    <w:basedOn w:val="5"/>
    <w:next w:val="5"/>
    <w:qFormat/>
    <w:uiPriority w:val="0"/>
    <w:pPr>
      <w:numPr>
        <w:ilvl w:val="0"/>
        <w:numId w:val="14"/>
      </w:numPr>
      <w:ind w:firstLine="0" w:firstLineChars="0"/>
    </w:pPr>
  </w:style>
  <w:style w:type="paragraph" w:customStyle="1" w:styleId="41">
    <w:name w:val="收稿日期"/>
    <w:next w:val="12"/>
    <w:qFormat/>
    <w:uiPriority w:val="0"/>
    <w:pPr>
      <w:tabs>
        <w:tab w:val="left" w:pos="2268"/>
      </w:tabs>
    </w:pPr>
    <w:rPr>
      <w:rFonts w:ascii="Times New Roman" w:hAnsi="Times New Roman" w:eastAsia="黑体" w:cs="Times New Roman"/>
      <w:color w:val="000000"/>
      <w:kern w:val="2"/>
      <w:sz w:val="15"/>
      <w:szCs w:val="15"/>
      <w:lang w:val="en-US" w:eastAsia="zh-CN" w:bidi="ar-SA"/>
    </w:rPr>
  </w:style>
  <w:style w:type="paragraph" w:customStyle="1" w:styleId="42">
    <w:name w:val="图表标题"/>
    <w:qFormat/>
    <w:uiPriority w:val="0"/>
    <w:pPr>
      <w:widowControl w:val="0"/>
      <w:adjustRightInd w:val="0"/>
      <w:snapToGrid w:val="0"/>
      <w:spacing w:before="120" w:after="120"/>
      <w:jc w:val="center"/>
    </w:pPr>
    <w:rPr>
      <w:rFonts w:ascii="Arial" w:hAnsi="Arial" w:eastAsia="黑体" w:cs="Times New Roman"/>
      <w:color w:val="000000"/>
      <w:kern w:val="2"/>
      <w:sz w:val="18"/>
      <w:szCs w:val="24"/>
      <w:lang w:val="en-US" w:eastAsia="zh-CN" w:bidi="ar-SA"/>
    </w:rPr>
  </w:style>
  <w:style w:type="paragraph" w:customStyle="1" w:styleId="43">
    <w:name w:val="图注"/>
    <w:next w:val="1"/>
    <w:qFormat/>
    <w:uiPriority w:val="0"/>
    <w:pPr>
      <w:jc w:val="center"/>
    </w:pPr>
    <w:rPr>
      <w:rFonts w:ascii="Times New Roman" w:hAnsi="Times New Roman" w:eastAsia="宋体" w:cs="Times New Roman"/>
      <w:color w:val="000000"/>
      <w:kern w:val="2"/>
      <w:sz w:val="15"/>
      <w:szCs w:val="24"/>
      <w:lang w:val="en-US" w:eastAsia="zh-CN" w:bidi="ar-SA"/>
    </w:rPr>
  </w:style>
  <w:style w:type="paragraph" w:customStyle="1" w:styleId="44">
    <w:name w:val="文献"/>
    <w:qFormat/>
    <w:uiPriority w:val="0"/>
    <w:pPr>
      <w:widowControl w:val="0"/>
      <w:numPr>
        <w:ilvl w:val="0"/>
        <w:numId w:val="15"/>
      </w:numPr>
      <w:tabs>
        <w:tab w:val="left" w:pos="360"/>
        <w:tab w:val="clear" w:pos="454"/>
      </w:tabs>
      <w:adjustRightInd w:val="0"/>
      <w:snapToGrid w:val="0"/>
      <w:spacing w:line="300" w:lineRule="atLeast"/>
      <w:ind w:left="360" w:hanging="360"/>
      <w:jc w:val="both"/>
    </w:pPr>
    <w:rPr>
      <w:rFonts w:ascii="Times New Roman" w:hAnsi="Times New Roman" w:eastAsia="宋体" w:cs="Times New Roman"/>
      <w:color w:val="000000"/>
      <w:kern w:val="2"/>
      <w:sz w:val="15"/>
      <w:szCs w:val="15"/>
      <w:lang w:val="en-US" w:eastAsia="zh-CN" w:bidi="ar-SA"/>
    </w:rPr>
  </w:style>
  <w:style w:type="paragraph" w:customStyle="1" w:styleId="45">
    <w:name w:val="文章编号"/>
    <w:basedOn w:val="1"/>
    <w:next w:val="19"/>
    <w:qFormat/>
    <w:uiPriority w:val="0"/>
    <w:rPr>
      <w:rFonts w:eastAsia="黑体"/>
      <w:sz w:val="18"/>
    </w:rPr>
  </w:style>
  <w:style w:type="paragraph" w:customStyle="1" w:styleId="46">
    <w:name w:val="英文地址"/>
    <w:qFormat/>
    <w:uiPriority w:val="0"/>
    <w:pPr>
      <w:jc w:val="center"/>
    </w:pPr>
    <w:rPr>
      <w:rFonts w:ascii="Times New Roman" w:hAnsi="Times New Roman" w:eastAsia="宋体" w:cs="Times New Roman"/>
      <w:color w:val="000000"/>
      <w:kern w:val="2"/>
      <w:sz w:val="18"/>
      <w:szCs w:val="24"/>
      <w:lang w:val="en-US" w:eastAsia="zh-CN" w:bidi="ar-SA"/>
    </w:rPr>
  </w:style>
  <w:style w:type="paragraph" w:customStyle="1" w:styleId="47">
    <w:name w:val="英文题目"/>
    <w:qFormat/>
    <w:uiPriority w:val="0"/>
    <w:pPr>
      <w:jc w:val="center"/>
    </w:pPr>
    <w:rPr>
      <w:rFonts w:ascii="Times New Roman" w:hAnsi="Times New Roman" w:eastAsia="宋体" w:cs="Times New Roman"/>
      <w:b/>
      <w:color w:val="000000"/>
      <w:kern w:val="2"/>
      <w:sz w:val="28"/>
      <w:szCs w:val="28"/>
      <w:lang w:val="en-US" w:eastAsia="zh-CN" w:bidi="ar-SA"/>
    </w:rPr>
  </w:style>
  <w:style w:type="paragraph" w:customStyle="1" w:styleId="48">
    <w:name w:val="英文姓名"/>
    <w:qFormat/>
    <w:uiPriority w:val="0"/>
    <w:pPr>
      <w:jc w:val="center"/>
    </w:pPr>
    <w:rPr>
      <w:rFonts w:ascii="Times New Roman" w:hAnsi="Times New Roman" w:eastAsia="宋体" w:cs="Times New Roman"/>
      <w:color w:val="000000"/>
      <w:kern w:val="2"/>
      <w:sz w:val="21"/>
      <w:szCs w:val="24"/>
      <w:lang w:val="en-US" w:eastAsia="zh-CN" w:bidi="ar-SA"/>
    </w:rPr>
  </w:style>
  <w:style w:type="paragraph" w:customStyle="1" w:styleId="49">
    <w:name w:val="英文摘要"/>
    <w:qFormat/>
    <w:uiPriority w:val="0"/>
    <w:pPr>
      <w:jc w:val="both"/>
    </w:pPr>
    <w:rPr>
      <w:rFonts w:ascii="Times New Roman" w:hAnsi="Times New Roman" w:eastAsia="宋体" w:cs="Times New Roman"/>
      <w:color w:val="000000"/>
      <w:kern w:val="2"/>
      <w:sz w:val="18"/>
      <w:szCs w:val="24"/>
      <w:lang w:val="en-US" w:eastAsia="zh-CN" w:bidi="ar-SA"/>
    </w:rPr>
  </w:style>
  <w:style w:type="paragraph" w:customStyle="1" w:styleId="50">
    <w:name w:val="摘要"/>
    <w:basedOn w:val="1"/>
    <w:qFormat/>
    <w:uiPriority w:val="0"/>
    <w:pPr>
      <w:ind w:left="420" w:leftChars="200" w:right="420" w:rightChars="200"/>
    </w:pPr>
    <w:rPr>
      <w:rFonts w:eastAsia="华文楷体"/>
      <w:sz w:val="18"/>
    </w:rPr>
  </w:style>
  <w:style w:type="paragraph" w:customStyle="1" w:styleId="51">
    <w:name w:val="中文地址"/>
    <w:next w:val="1"/>
    <w:qFormat/>
    <w:uiPriority w:val="0"/>
    <w:pPr>
      <w:jc w:val="center"/>
    </w:pPr>
    <w:rPr>
      <w:rFonts w:ascii="Times New Roman" w:hAnsi="Times New Roman" w:eastAsia="华文楷体" w:cs="Times New Roman"/>
      <w:color w:val="000000"/>
      <w:kern w:val="2"/>
      <w:sz w:val="18"/>
      <w:szCs w:val="18"/>
      <w:lang w:val="en-US" w:eastAsia="zh-CN" w:bidi="ar-SA"/>
    </w:rPr>
  </w:style>
  <w:style w:type="paragraph" w:customStyle="1" w:styleId="52">
    <w:name w:val="作者"/>
    <w:basedOn w:val="1"/>
    <w:next w:val="28"/>
    <w:uiPriority w:val="0"/>
    <w:pPr>
      <w:spacing w:line="580" w:lineRule="atLeast"/>
      <w:jc w:val="center"/>
      <w:textAlignment w:val="top"/>
    </w:pPr>
    <w:rPr>
      <w:rFonts w:eastAsia="华文仿宋"/>
      <w:sz w:val="24"/>
    </w:rPr>
  </w:style>
  <w:style w:type="paragraph" w:customStyle="1" w:styleId="53">
    <w:name w:val="作者简介"/>
    <w:basedOn w:val="1"/>
    <w:qFormat/>
    <w:uiPriority w:val="0"/>
    <w:pPr>
      <w:adjustRightInd w:val="0"/>
      <w:snapToGrid w:val="0"/>
      <w:spacing w:line="300" w:lineRule="atLeast"/>
    </w:pPr>
    <w:rPr>
      <w:rFonts w:eastAsia="华文楷体"/>
      <w:bCs/>
      <w:snapToGrid w:val="0"/>
      <w:kern w:val="0"/>
      <w:sz w:val="15"/>
      <w:szCs w:val="20"/>
    </w:rPr>
  </w:style>
  <w:style w:type="paragraph" w:customStyle="1" w:styleId="54">
    <w:name w:val="样式 正文首行缩进 + 首行缩进:  2 字符"/>
    <w:basedOn w:val="5"/>
    <w:uiPriority w:val="0"/>
    <w:pPr>
      <w:ind w:firstLine="420"/>
    </w:pPr>
    <w:rPr>
      <w:rFonts w:cs="宋体"/>
      <w:szCs w:val="20"/>
    </w:rPr>
  </w:style>
  <w:style w:type="character" w:customStyle="1" w:styleId="55">
    <w:name w:val="标题 Char"/>
    <w:link w:val="19"/>
    <w:qFormat/>
    <w:uiPriority w:val="0"/>
    <w:rPr>
      <w:rFonts w:ascii="Arial" w:hAnsi="Arial" w:eastAsia="黑体" w:cs="Arial"/>
      <w:bCs/>
      <w:sz w:val="44"/>
      <w:szCs w:val="32"/>
    </w:rPr>
  </w:style>
  <w:style w:type="paragraph" w:customStyle="1" w:styleId="56">
    <w:name w:val="List Paragraph"/>
    <w:basedOn w:val="1"/>
    <w:qFormat/>
    <w:uiPriority w:val="34"/>
    <w:pPr>
      <w:ind w:firstLine="420" w:firstLineChars="200"/>
    </w:pPr>
    <w:rPr>
      <w:rFonts w:ascii="Calibri" w:hAnsi="Calibri"/>
      <w:szCs w:val="22"/>
    </w:rPr>
  </w:style>
  <w:style w:type="character" w:customStyle="1" w:styleId="57">
    <w:name w:val="Placeholder Text"/>
    <w:basedOn w:val="2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G:\&#20108;&#27425;&#20877;&#28909;&#25991;&#31456;\&#29992;&#20998;&#26512;&#25991;&#31456;\CFPP_boil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0"/>
          <c:dPt>
            <c:idx val="0"/>
            <c:bubble3D val="0"/>
          </c:dPt>
          <c:dPt>
            <c:idx val="1"/>
            <c:bubble3D val="0"/>
          </c:dPt>
          <c:dPt>
            <c:idx val="2"/>
            <c:bubble3D val="0"/>
          </c:dPt>
          <c:dPt>
            <c:idx val="3"/>
            <c:bubble3D val="0"/>
          </c:dPt>
          <c:dPt>
            <c:idx val="4"/>
            <c:bubble3D val="0"/>
          </c:dPt>
          <c:dLbls>
            <c:dLbl>
              <c:idx val="0"/>
              <c:layout>
                <c:manualLayout>
                  <c:x val="-0.0442072278793358"/>
                  <c:y val="-0.0211980519446566"/>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dLbl>
              <c:idx val="1"/>
              <c:layout>
                <c:manualLayout>
                  <c:x val="0.0177881173944166"/>
                  <c:y val="-0.0392939938927867"/>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dLbl>
              <c:idx val="2"/>
              <c:layout>
                <c:manualLayout>
                  <c:x val="0.0115017528403355"/>
                  <c:y val="0.0177757692739769"/>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dLbl>
              <c:idx val="3"/>
              <c:layout>
                <c:manualLayout>
                  <c:x val="-0.130016702457647"/>
                  <c:y val="0.0496190651265868"/>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dLbl>
              <c:idx val="4"/>
              <c:layout>
                <c:manualLayout>
                  <c:x val="0.025402690145627"/>
                  <c:y val="0.192964662611161"/>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numFmt formatCode="0.00%" sourceLinked="0"/>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bestFit"/>
            <c:showLegendKey val="0"/>
            <c:showVal val="0"/>
            <c:showCatName val="0"/>
            <c:showSerName val="0"/>
            <c:showPercent val="1"/>
            <c:showBubbleSize val="0"/>
            <c:showLeaderLines val="0"/>
            <c:extLst>
              <c:ext xmlns:c15="http://schemas.microsoft.com/office/drawing/2012/chart" uri="{CE6537A1-D6FC-4f65-9D91-7224C49458BB}">
                <c15:layout/>
                <c15:showLeaderLines val="0"/>
                <c15:leaderLines/>
              </c:ext>
            </c:extLst>
          </c:dLbls>
          <c:cat>
            <c:strRef>
              <c:f>Sheet1!$F$51:$F$55</c:f>
              <c:strCache>
                <c:ptCount val="5"/>
                <c:pt idx="0">
                  <c:v>燃烧损失</c:v>
                </c:pt>
                <c:pt idx="1">
                  <c:v>换热损失</c:v>
                </c:pt>
                <c:pt idx="2">
                  <c:v>辅助设备损失</c:v>
                </c:pt>
                <c:pt idx="3">
                  <c:v>排烟损失</c:v>
                </c:pt>
                <c:pt idx="4">
                  <c:v>有效利用</c:v>
                </c:pt>
              </c:strCache>
            </c:strRef>
          </c:cat>
          <c:val>
            <c:numRef>
              <c:f>Sheet1!$G$51:$G$55</c:f>
              <c:numCache>
                <c:formatCode>0.00_ </c:formatCode>
                <c:ptCount val="5"/>
                <c:pt idx="0">
                  <c:v>694321.657140339</c:v>
                </c:pt>
                <c:pt idx="1">
                  <c:v>121609.397885384</c:v>
                </c:pt>
                <c:pt idx="2" c:formatCode="General">
                  <c:v>27172.7926048057</c:v>
                </c:pt>
                <c:pt idx="3" c:formatCode="General">
                  <c:v>27596.0943643679</c:v>
                </c:pt>
                <c:pt idx="4" c:formatCode="General">
                  <c:v>1211128</c:v>
                </c:pt>
              </c:numCache>
            </c:numRef>
          </c:val>
        </c:ser>
        <c:dLbls>
          <c:showLegendKey val="0"/>
          <c:showVal val="0"/>
          <c:showCatName val="0"/>
          <c:showSerName val="0"/>
          <c:showPercent val="1"/>
          <c:showBubbleSize val="0"/>
          <c:showLeaderLines val="0"/>
        </c:dLbls>
        <c:firstSliceAng val="0"/>
      </c:pieChart>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spPr>
    <a:ln w="9525" cap="flat" cmpd="sng" algn="ctr">
      <a:noFill/>
      <a:prstDash val="solid"/>
      <a:round/>
    </a:ln>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82B32C-DFA1-449D-9073-96074B7FAA9F}">
  <ds:schemaRefs/>
</ds:datastoreItem>
</file>

<file path=docProps/app.xml><?xml version="1.0" encoding="utf-8"?>
<Properties xmlns="http://schemas.openxmlformats.org/officeDocument/2006/extended-properties" xmlns:vt="http://schemas.openxmlformats.org/officeDocument/2006/docPropsVTypes">
  <Template>Normal</Template>
  <Pages>5</Pages>
  <Words>1237</Words>
  <Characters>7051</Characters>
  <Lines>58</Lines>
  <Paragraphs>16</Paragraphs>
  <TotalTime>0</TotalTime>
  <ScaleCrop>false</ScaleCrop>
  <LinksUpToDate>false</LinksUpToDate>
  <CharactersWithSpaces>8272</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2017-07-24T03:16:00Z</dcterms:created>
  <dc:creator>xjy</dc:creator>
  <cp:lastModifiedBy>panqiaobo</cp:lastModifiedBy>
  <dcterms:modified xsi:type="dcterms:W3CDTF">2017-07-27T01:21:34Z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