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99A6" w14:textId="35D279AB" w:rsidR="00877432" w:rsidRPr="00877432" w:rsidRDefault="00877432" w:rsidP="00E75264">
      <w:pPr>
        <w:rPr>
          <w:rFonts w:ascii="Times New Roman" w:hAnsi="Times New Roman" w:cs="Times New Roman"/>
        </w:rPr>
      </w:pPr>
      <w:r w:rsidRPr="00877432">
        <w:rPr>
          <w:rFonts w:ascii="Times New Roman" w:hAnsi="Times New Roman" w:cs="Times New Roman"/>
        </w:rPr>
        <w:t>Leon Tan</w:t>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r>
      <w:r w:rsidRPr="00877432">
        <w:rPr>
          <w:rFonts w:ascii="Times New Roman" w:hAnsi="Times New Roman" w:cs="Times New Roman"/>
        </w:rPr>
        <w:tab/>
        <w:t xml:space="preserve">          August 18</w:t>
      </w:r>
      <w:r w:rsidRPr="00877432">
        <w:rPr>
          <w:rFonts w:ascii="Times New Roman" w:hAnsi="Times New Roman" w:cs="Times New Roman"/>
          <w:vertAlign w:val="superscript"/>
        </w:rPr>
        <w:t>th</w:t>
      </w:r>
      <w:r w:rsidRPr="00877432">
        <w:rPr>
          <w:rFonts w:ascii="Times New Roman" w:hAnsi="Times New Roman" w:cs="Times New Roman"/>
        </w:rPr>
        <w:t>, 2018</w:t>
      </w:r>
    </w:p>
    <w:p w14:paraId="10E0426D" w14:textId="5F3F9164" w:rsidR="009A2236" w:rsidRPr="00877432" w:rsidRDefault="00E75264" w:rsidP="00E75264">
      <w:pPr>
        <w:rPr>
          <w:rFonts w:ascii="Times New Roman" w:hAnsi="Times New Roman" w:cs="Times New Roman"/>
          <w:b/>
          <w:u w:val="single"/>
        </w:rPr>
      </w:pPr>
      <w:r w:rsidRPr="00877432">
        <w:rPr>
          <w:rFonts w:ascii="Times New Roman" w:hAnsi="Times New Roman" w:cs="Times New Roman"/>
          <w:b/>
          <w:u w:val="single"/>
        </w:rPr>
        <w:t>Kickstarter Program Report</w:t>
      </w:r>
    </w:p>
    <w:p w14:paraId="2C549E59" w14:textId="06870199" w:rsidR="009A2236" w:rsidRPr="00877432" w:rsidRDefault="009A2236" w:rsidP="009A2236">
      <w:pPr>
        <w:pStyle w:val="ListParagraph"/>
        <w:numPr>
          <w:ilvl w:val="0"/>
          <w:numId w:val="1"/>
        </w:numPr>
        <w:rPr>
          <w:rFonts w:ascii="Times New Roman" w:hAnsi="Times New Roman" w:cs="Times New Roman"/>
          <w:b/>
        </w:rPr>
      </w:pPr>
      <w:r w:rsidRPr="00877432">
        <w:rPr>
          <w:rFonts w:ascii="Times New Roman" w:hAnsi="Times New Roman" w:cs="Times New Roman"/>
          <w:b/>
        </w:rPr>
        <w:t>What are three conclusions we can make about Kickstarter campaigns given the provided data?</w:t>
      </w:r>
    </w:p>
    <w:p w14:paraId="1D4A8EDC" w14:textId="2F08D1C2" w:rsidR="0044434D" w:rsidRPr="00877432" w:rsidRDefault="0044434D" w:rsidP="00024005">
      <w:pPr>
        <w:pStyle w:val="ListParagraph"/>
        <w:ind w:left="360"/>
        <w:rPr>
          <w:rFonts w:ascii="Times New Roman" w:hAnsi="Times New Roman" w:cs="Times New Roman"/>
        </w:rPr>
      </w:pPr>
      <w:r w:rsidRPr="00877432">
        <w:rPr>
          <w:rFonts w:ascii="Times New Roman" w:hAnsi="Times New Roman" w:cs="Times New Roman"/>
        </w:rPr>
        <w:t xml:space="preserve">The three most successful crowdfunding based on parent category are fil and videos, music and theatre. </w:t>
      </w:r>
    </w:p>
    <w:p w14:paraId="3DD3BEF8" w14:textId="77777777" w:rsidR="0044434D" w:rsidRPr="00877432" w:rsidRDefault="0044434D" w:rsidP="00024005">
      <w:pPr>
        <w:pStyle w:val="ListParagraph"/>
        <w:ind w:left="360"/>
        <w:rPr>
          <w:rFonts w:ascii="Times New Roman" w:hAnsi="Times New Roman" w:cs="Times New Roman"/>
        </w:rPr>
      </w:pPr>
    </w:p>
    <w:p w14:paraId="6170B0EB" w14:textId="36D050ED" w:rsidR="0044434D" w:rsidRPr="00877432" w:rsidRDefault="005528BF" w:rsidP="00024005">
      <w:pPr>
        <w:pStyle w:val="ListParagraph"/>
        <w:ind w:left="360"/>
        <w:rPr>
          <w:rFonts w:ascii="Times New Roman" w:hAnsi="Times New Roman" w:cs="Times New Roman"/>
        </w:rPr>
      </w:pPr>
      <w:r w:rsidRPr="00877432">
        <w:rPr>
          <w:rFonts w:ascii="Times New Roman" w:hAnsi="Times New Roman" w:cs="Times New Roman"/>
        </w:rPr>
        <w:t>Audience would prefer to atten</w:t>
      </w:r>
      <w:r w:rsidR="0044434D" w:rsidRPr="00877432">
        <w:rPr>
          <w:rFonts w:ascii="Times New Roman" w:hAnsi="Times New Roman" w:cs="Times New Roman"/>
        </w:rPr>
        <w:t xml:space="preserve">d to </w:t>
      </w:r>
      <w:r w:rsidRPr="00877432">
        <w:rPr>
          <w:rFonts w:ascii="Times New Roman" w:hAnsi="Times New Roman" w:cs="Times New Roman"/>
        </w:rPr>
        <w:t xml:space="preserve">a performance with </w:t>
      </w:r>
      <w:r w:rsidR="0044434D" w:rsidRPr="00877432">
        <w:rPr>
          <w:rFonts w:ascii="Times New Roman" w:hAnsi="Times New Roman" w:cs="Times New Roman"/>
        </w:rPr>
        <w:t xml:space="preserve">a </w:t>
      </w:r>
      <w:r w:rsidRPr="00877432">
        <w:rPr>
          <w:rFonts w:ascii="Times New Roman" w:hAnsi="Times New Roman" w:cs="Times New Roman"/>
        </w:rPr>
        <w:t>plot. Plays</w:t>
      </w:r>
      <w:r w:rsidR="00024005" w:rsidRPr="00877432">
        <w:rPr>
          <w:rFonts w:ascii="Times New Roman" w:hAnsi="Times New Roman" w:cs="Times New Roman"/>
        </w:rPr>
        <w:t xml:space="preserve"> such as in theaters have a much successful effect in crowdfunding process. </w:t>
      </w:r>
      <w:r w:rsidR="0044434D" w:rsidRPr="00877432">
        <w:rPr>
          <w:rFonts w:ascii="Times New Roman" w:hAnsi="Times New Roman" w:cs="Times New Roman"/>
        </w:rPr>
        <w:t>O</w:t>
      </w:r>
      <w:r w:rsidR="00024005" w:rsidRPr="00877432">
        <w:rPr>
          <w:rFonts w:ascii="Times New Roman" w:hAnsi="Times New Roman" w:cs="Times New Roman"/>
        </w:rPr>
        <w:t>ther sub-categories in theatres are known to have a high failed rate (i.e. musical, spaces)</w:t>
      </w:r>
      <w:r w:rsidR="0044434D" w:rsidRPr="00877432">
        <w:rPr>
          <w:rFonts w:ascii="Times New Roman" w:hAnsi="Times New Roman" w:cs="Times New Roman"/>
        </w:rPr>
        <w:t xml:space="preserve"> since the plot are harder to comprehend.</w:t>
      </w:r>
      <w:r w:rsidR="00024005" w:rsidRPr="00877432">
        <w:rPr>
          <w:rFonts w:ascii="Times New Roman" w:hAnsi="Times New Roman" w:cs="Times New Roman"/>
        </w:rPr>
        <w:t xml:space="preserve"> </w:t>
      </w:r>
      <w:r w:rsidR="0044434D" w:rsidRPr="00877432">
        <w:rPr>
          <w:rFonts w:ascii="Times New Roman" w:hAnsi="Times New Roman" w:cs="Times New Roman"/>
        </w:rPr>
        <w:t xml:space="preserve">That is why in film and video category, the success rate is high as well and not to mentioned, rock music that usually have meaningful lyrics to understand that can be related to the audience. </w:t>
      </w:r>
    </w:p>
    <w:p w14:paraId="2175868D" w14:textId="77777777" w:rsidR="0044434D" w:rsidRPr="00877432" w:rsidRDefault="0044434D" w:rsidP="00024005">
      <w:pPr>
        <w:pStyle w:val="ListParagraph"/>
        <w:ind w:left="360"/>
        <w:rPr>
          <w:rFonts w:ascii="Times New Roman" w:hAnsi="Times New Roman" w:cs="Times New Roman"/>
        </w:rPr>
      </w:pPr>
    </w:p>
    <w:p w14:paraId="56FA16D4" w14:textId="2334F423" w:rsidR="0044434D" w:rsidRPr="00877432" w:rsidRDefault="0044434D" w:rsidP="0044434D">
      <w:pPr>
        <w:pStyle w:val="ListParagraph"/>
        <w:ind w:left="360"/>
        <w:rPr>
          <w:rFonts w:ascii="Times New Roman" w:hAnsi="Times New Roman" w:cs="Times New Roman"/>
        </w:rPr>
      </w:pPr>
      <w:r w:rsidRPr="00877432">
        <w:rPr>
          <w:rFonts w:ascii="Times New Roman" w:hAnsi="Times New Roman" w:cs="Times New Roman"/>
        </w:rPr>
        <w:t xml:space="preserve">Audience prefer to attend </w:t>
      </w:r>
      <w:r w:rsidR="00F17583" w:rsidRPr="00877432">
        <w:rPr>
          <w:rFonts w:ascii="Times New Roman" w:hAnsi="Times New Roman" w:cs="Times New Roman"/>
        </w:rPr>
        <w:t>performance</w:t>
      </w:r>
      <w:r w:rsidRPr="00877432">
        <w:rPr>
          <w:rFonts w:ascii="Times New Roman" w:hAnsi="Times New Roman" w:cs="Times New Roman"/>
        </w:rPr>
        <w:t xml:space="preserve"> that are relatable in real life. </w:t>
      </w:r>
      <w:r w:rsidR="005528BF" w:rsidRPr="00877432">
        <w:rPr>
          <w:rFonts w:ascii="Times New Roman" w:hAnsi="Times New Roman" w:cs="Times New Roman"/>
        </w:rPr>
        <w:t>I</w:t>
      </w:r>
      <w:r w:rsidR="00024005" w:rsidRPr="00877432">
        <w:rPr>
          <w:rFonts w:ascii="Times New Roman" w:hAnsi="Times New Roman" w:cs="Times New Roman"/>
        </w:rPr>
        <w:t>t seems that in music, the rate of successful crowdfunding is high</w:t>
      </w:r>
      <w:r w:rsidRPr="00877432">
        <w:rPr>
          <w:rFonts w:ascii="Times New Roman" w:hAnsi="Times New Roman" w:cs="Times New Roman"/>
        </w:rPr>
        <w:t xml:space="preserve">. </w:t>
      </w:r>
      <w:r w:rsidR="005528BF" w:rsidRPr="00877432">
        <w:rPr>
          <w:rFonts w:ascii="Times New Roman" w:hAnsi="Times New Roman" w:cs="Times New Roman"/>
        </w:rPr>
        <w:t>Indie rock and rock music took up the highest success rate as the audience would feel</w:t>
      </w:r>
      <w:r w:rsidRPr="00877432">
        <w:rPr>
          <w:rFonts w:ascii="Times New Roman" w:hAnsi="Times New Roman" w:cs="Times New Roman"/>
        </w:rPr>
        <w:t xml:space="preserve"> connected to the lyrics in the songs</w:t>
      </w:r>
      <w:r w:rsidR="005528BF" w:rsidRPr="00877432">
        <w:rPr>
          <w:rFonts w:ascii="Times New Roman" w:hAnsi="Times New Roman" w:cs="Times New Roman"/>
        </w:rPr>
        <w:t xml:space="preserve">. </w:t>
      </w:r>
      <w:r w:rsidRPr="00877432">
        <w:rPr>
          <w:rFonts w:ascii="Times New Roman" w:hAnsi="Times New Roman" w:cs="Times New Roman"/>
        </w:rPr>
        <w:t xml:space="preserve">Same thing goes for plays in theatre. It is a live play that is telling a story to the audience and that is what makes it a high successful rate. </w:t>
      </w:r>
      <w:r w:rsidR="00F17583" w:rsidRPr="00877432">
        <w:rPr>
          <w:rFonts w:ascii="Times New Roman" w:hAnsi="Times New Roman" w:cs="Times New Roman"/>
        </w:rPr>
        <w:t xml:space="preserve">In film and videos, documentary has a high success rate because it is documented with proven data to tell the audience a story.  </w:t>
      </w:r>
    </w:p>
    <w:p w14:paraId="7042514C" w14:textId="4271697E" w:rsidR="0044434D" w:rsidRPr="00877432" w:rsidRDefault="0044434D" w:rsidP="0044434D">
      <w:pPr>
        <w:pStyle w:val="ListParagraph"/>
        <w:ind w:left="360"/>
        <w:rPr>
          <w:rFonts w:ascii="Times New Roman" w:hAnsi="Times New Roman" w:cs="Times New Roman"/>
        </w:rPr>
      </w:pPr>
    </w:p>
    <w:p w14:paraId="67DB23E1" w14:textId="0D1FEAC8" w:rsidR="00F17583" w:rsidRPr="00877432" w:rsidRDefault="00F17583" w:rsidP="0044434D">
      <w:pPr>
        <w:pStyle w:val="ListParagraph"/>
        <w:ind w:left="360"/>
        <w:rPr>
          <w:rFonts w:ascii="Times New Roman" w:hAnsi="Times New Roman" w:cs="Times New Roman"/>
        </w:rPr>
      </w:pPr>
      <w:r w:rsidRPr="00877432">
        <w:rPr>
          <w:rFonts w:ascii="Times New Roman" w:hAnsi="Times New Roman" w:cs="Times New Roman"/>
        </w:rPr>
        <w:t xml:space="preserve">All categories have a low success rate at year end, December. This same condition applies to three parent categories mentioned above. It seems like the possible explanation is that everyone is busy with the end year holidays and new year’s is just around the corner, not allowing the potential donors to prioritize the campaigns. </w:t>
      </w:r>
    </w:p>
    <w:p w14:paraId="7F0F01E6" w14:textId="5FA898EC" w:rsidR="00024005" w:rsidRPr="00877432" w:rsidRDefault="00024005" w:rsidP="00F17583">
      <w:pPr>
        <w:pStyle w:val="ListParagraph"/>
        <w:ind w:left="360"/>
        <w:rPr>
          <w:rFonts w:ascii="Times New Roman" w:hAnsi="Times New Roman" w:cs="Times New Roman"/>
        </w:rPr>
      </w:pPr>
    </w:p>
    <w:p w14:paraId="454B9772" w14:textId="1C7EBF85" w:rsidR="009A2236" w:rsidRPr="00877432" w:rsidRDefault="009A2236" w:rsidP="009A2236">
      <w:pPr>
        <w:pStyle w:val="ListParagraph"/>
        <w:numPr>
          <w:ilvl w:val="0"/>
          <w:numId w:val="1"/>
        </w:numPr>
        <w:rPr>
          <w:rFonts w:ascii="Times New Roman" w:hAnsi="Times New Roman" w:cs="Times New Roman"/>
          <w:b/>
        </w:rPr>
      </w:pPr>
      <w:r w:rsidRPr="00877432">
        <w:rPr>
          <w:rFonts w:ascii="Times New Roman" w:hAnsi="Times New Roman" w:cs="Times New Roman"/>
          <w:b/>
        </w:rPr>
        <w:t>What are some of the limitations of this dataset?</w:t>
      </w:r>
    </w:p>
    <w:p w14:paraId="45860205" w14:textId="63D1C790" w:rsidR="00F17583" w:rsidRPr="00877432" w:rsidRDefault="00F17583" w:rsidP="00F17583">
      <w:pPr>
        <w:pStyle w:val="ListParagraph"/>
        <w:ind w:left="360"/>
        <w:rPr>
          <w:rFonts w:ascii="Times New Roman" w:hAnsi="Times New Roman" w:cs="Times New Roman"/>
        </w:rPr>
      </w:pPr>
      <w:r w:rsidRPr="00877432">
        <w:rPr>
          <w:rFonts w:ascii="Times New Roman" w:hAnsi="Times New Roman" w:cs="Times New Roman"/>
        </w:rPr>
        <w:t xml:space="preserve">Some limitations would be not having enough variables to compare and tell a story. Without a doubt, there are timelines and parent categories to filter through the datasets, but the correlation between the states of outcomes are might be affected from other variables. For example, did Kickstarter hired popular celebrities to play in the theatres that is why their success rate is high? Or why do the graphs have a peak during May? Is it because of summer or other reasons? </w:t>
      </w:r>
    </w:p>
    <w:p w14:paraId="01E1C645" w14:textId="4D7FE835" w:rsidR="00F17583" w:rsidRPr="00877432" w:rsidRDefault="00F17583" w:rsidP="00F17583">
      <w:pPr>
        <w:pStyle w:val="ListParagraph"/>
        <w:ind w:left="360"/>
        <w:rPr>
          <w:rFonts w:ascii="Times New Roman" w:hAnsi="Times New Roman" w:cs="Times New Roman"/>
        </w:rPr>
      </w:pPr>
    </w:p>
    <w:p w14:paraId="3EFC1A5D" w14:textId="64F7B8E9" w:rsidR="00F17583" w:rsidRPr="00877432" w:rsidRDefault="00F17583" w:rsidP="00F17583">
      <w:pPr>
        <w:pStyle w:val="ListParagraph"/>
        <w:ind w:left="360"/>
        <w:rPr>
          <w:rFonts w:ascii="Times New Roman" w:hAnsi="Times New Roman" w:cs="Times New Roman"/>
        </w:rPr>
      </w:pPr>
      <w:r w:rsidRPr="00877432">
        <w:rPr>
          <w:rFonts w:ascii="Times New Roman" w:hAnsi="Times New Roman" w:cs="Times New Roman"/>
        </w:rPr>
        <w:t xml:space="preserve">There are other limitations such as not knowing </w:t>
      </w:r>
      <w:r w:rsidR="00877432" w:rsidRPr="00877432">
        <w:rPr>
          <w:rFonts w:ascii="Times New Roman" w:hAnsi="Times New Roman" w:cs="Times New Roman"/>
        </w:rPr>
        <w:t xml:space="preserve">have a precise goal percentage. The percentage that we are asked to set is 200% but there are goals that have been achieved in more than 20000%, which really confuses the user that analyzed this data. Also, the currency is different and the only thing that have in common are their percentage funded. But that is still not enough to pull out any relatable variables. </w:t>
      </w:r>
    </w:p>
    <w:p w14:paraId="4321FF38" w14:textId="77777777" w:rsidR="00F17583" w:rsidRPr="00877432" w:rsidRDefault="00F17583" w:rsidP="00F17583">
      <w:pPr>
        <w:pStyle w:val="ListParagraph"/>
        <w:ind w:left="360"/>
        <w:rPr>
          <w:rFonts w:ascii="Times New Roman" w:hAnsi="Times New Roman" w:cs="Times New Roman"/>
        </w:rPr>
      </w:pPr>
    </w:p>
    <w:p w14:paraId="2939E00A" w14:textId="077E7BB1" w:rsidR="009A2236" w:rsidRPr="00877432" w:rsidRDefault="009A2236" w:rsidP="00E75264">
      <w:pPr>
        <w:pStyle w:val="ListParagraph"/>
        <w:numPr>
          <w:ilvl w:val="0"/>
          <w:numId w:val="1"/>
        </w:numPr>
        <w:rPr>
          <w:rFonts w:ascii="Times New Roman" w:hAnsi="Times New Roman" w:cs="Times New Roman"/>
          <w:b/>
        </w:rPr>
      </w:pPr>
      <w:r w:rsidRPr="00877432">
        <w:rPr>
          <w:rFonts w:ascii="Times New Roman" w:hAnsi="Times New Roman" w:cs="Times New Roman"/>
          <w:b/>
        </w:rPr>
        <w:t>What are some other possible tables/graphs that we could create?</w:t>
      </w:r>
    </w:p>
    <w:p w14:paraId="1A5BF032" w14:textId="1106D05C" w:rsidR="00877432" w:rsidRPr="00877432" w:rsidRDefault="00877432" w:rsidP="00877432">
      <w:pPr>
        <w:pStyle w:val="ListParagraph"/>
        <w:ind w:left="360"/>
        <w:rPr>
          <w:rFonts w:ascii="Times New Roman" w:hAnsi="Times New Roman" w:cs="Times New Roman"/>
        </w:rPr>
      </w:pPr>
      <w:r w:rsidRPr="00877432">
        <w:rPr>
          <w:rFonts w:ascii="Times New Roman" w:hAnsi="Times New Roman" w:cs="Times New Roman"/>
        </w:rPr>
        <w:t xml:space="preserve">We could create a scatter plot as well, to see what type of relationships for the variables have with each other. Or we could also create a graph bar of parent category based on the years. Because there are different generations throughout the years and some people in this generation might not have interest in political or fundraising campaigns. </w:t>
      </w:r>
    </w:p>
    <w:p w14:paraId="4D222B31" w14:textId="4FB6E0BC" w:rsidR="00E75264" w:rsidRPr="00877432" w:rsidRDefault="00E75264" w:rsidP="009A2236">
      <w:pPr>
        <w:jc w:val="center"/>
        <w:rPr>
          <w:rFonts w:ascii="Times New Roman" w:hAnsi="Times New Roman" w:cs="Times New Roman"/>
        </w:rPr>
      </w:pPr>
      <w:r w:rsidRPr="00877432">
        <w:rPr>
          <w:rFonts w:ascii="Times New Roman" w:hAnsi="Times New Roman" w:cs="Times New Roman"/>
          <w:noProof/>
        </w:rPr>
        <w:lastRenderedPageBreak/>
        <w:drawing>
          <wp:inline distT="0" distB="0" distL="0" distR="0" wp14:anchorId="35D8757F" wp14:editId="298A1AE0">
            <wp:extent cx="5848350" cy="2324100"/>
            <wp:effectExtent l="0" t="0" r="0" b="0"/>
            <wp:docPr id="1" name="Chart 1">
              <a:extLst xmlns:a="http://schemas.openxmlformats.org/drawingml/2006/main">
                <a:ext uri="{FF2B5EF4-FFF2-40B4-BE49-F238E27FC236}">
                  <a16:creationId xmlns:a16="http://schemas.microsoft.com/office/drawing/2014/main" id="{E3EA2DFF-FD71-4473-A850-ED6E449E3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F46D36" w14:textId="3E0E90C0" w:rsidR="009A2236" w:rsidRPr="00877432" w:rsidRDefault="009A2236" w:rsidP="009A2236">
      <w:pPr>
        <w:jc w:val="center"/>
        <w:rPr>
          <w:rFonts w:ascii="Times New Roman" w:hAnsi="Times New Roman" w:cs="Times New Roman"/>
        </w:rPr>
      </w:pPr>
      <w:r w:rsidRPr="00877432">
        <w:rPr>
          <w:rFonts w:ascii="Times New Roman" w:hAnsi="Times New Roman" w:cs="Times New Roman"/>
        </w:rPr>
        <w:t>Chart 1: Filtered by Country</w:t>
      </w:r>
      <w:bookmarkStart w:id="0" w:name="_GoBack"/>
      <w:bookmarkEnd w:id="0"/>
    </w:p>
    <w:p w14:paraId="378CC6B6" w14:textId="318489F0" w:rsidR="00E75264" w:rsidRPr="00877432" w:rsidRDefault="00E75264" w:rsidP="009A2236">
      <w:pPr>
        <w:jc w:val="center"/>
        <w:rPr>
          <w:rFonts w:ascii="Times New Roman" w:hAnsi="Times New Roman" w:cs="Times New Roman"/>
        </w:rPr>
      </w:pPr>
      <w:r w:rsidRPr="00877432">
        <w:rPr>
          <w:rFonts w:ascii="Times New Roman" w:hAnsi="Times New Roman" w:cs="Times New Roman"/>
          <w:noProof/>
        </w:rPr>
        <w:drawing>
          <wp:inline distT="0" distB="0" distL="0" distR="0" wp14:anchorId="7ED0CF3D" wp14:editId="4F45F5D2">
            <wp:extent cx="5876925" cy="2295525"/>
            <wp:effectExtent l="0" t="0" r="9525" b="9525"/>
            <wp:docPr id="5" name="Chart 5">
              <a:extLst xmlns:a="http://schemas.openxmlformats.org/drawingml/2006/main">
                <a:ext uri="{FF2B5EF4-FFF2-40B4-BE49-F238E27FC236}">
                  <a16:creationId xmlns:a16="http://schemas.microsoft.com/office/drawing/2014/main" id="{9279E81F-A518-47B9-B9DB-38968A657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AC8877" w14:textId="70D8D860" w:rsidR="009A2236" w:rsidRPr="00877432" w:rsidRDefault="009A2236" w:rsidP="009A2236">
      <w:pPr>
        <w:jc w:val="center"/>
        <w:rPr>
          <w:rFonts w:ascii="Times New Roman" w:hAnsi="Times New Roman" w:cs="Times New Roman"/>
        </w:rPr>
      </w:pPr>
      <w:r w:rsidRPr="00877432">
        <w:rPr>
          <w:rFonts w:ascii="Times New Roman" w:hAnsi="Times New Roman" w:cs="Times New Roman"/>
        </w:rPr>
        <w:t>Chart 2: Filtered by Country and Parent Category</w:t>
      </w:r>
    </w:p>
    <w:p w14:paraId="7090F633" w14:textId="414E696B" w:rsidR="00E75264" w:rsidRPr="00877432" w:rsidRDefault="009A2236" w:rsidP="00E75264">
      <w:pPr>
        <w:jc w:val="center"/>
        <w:rPr>
          <w:rFonts w:ascii="Times New Roman" w:hAnsi="Times New Roman" w:cs="Times New Roman"/>
        </w:rPr>
      </w:pPr>
      <w:r w:rsidRPr="00877432">
        <w:rPr>
          <w:rFonts w:ascii="Times New Roman" w:hAnsi="Times New Roman" w:cs="Times New Roman"/>
          <w:noProof/>
        </w:rPr>
        <w:drawing>
          <wp:inline distT="0" distB="0" distL="0" distR="0" wp14:anchorId="782F048F" wp14:editId="23CF6C31">
            <wp:extent cx="5934075" cy="2171700"/>
            <wp:effectExtent l="0" t="0" r="9525" b="0"/>
            <wp:docPr id="7" name="Chart 7">
              <a:extLst xmlns:a="http://schemas.openxmlformats.org/drawingml/2006/main">
                <a:ext uri="{FF2B5EF4-FFF2-40B4-BE49-F238E27FC236}">
                  <a16:creationId xmlns:a16="http://schemas.microsoft.com/office/drawing/2014/main" id="{DDCBB53E-630A-4E68-B50D-F13039CD5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81E650" w14:textId="468D6208" w:rsidR="00E75264" w:rsidRPr="00877432" w:rsidRDefault="009A2236" w:rsidP="009A2236">
      <w:pPr>
        <w:jc w:val="center"/>
        <w:rPr>
          <w:rFonts w:ascii="Times New Roman" w:hAnsi="Times New Roman" w:cs="Times New Roman"/>
        </w:rPr>
      </w:pPr>
      <w:r w:rsidRPr="00877432">
        <w:rPr>
          <w:rFonts w:ascii="Times New Roman" w:hAnsi="Times New Roman" w:cs="Times New Roman"/>
        </w:rPr>
        <w:t>Chart 3: Filtered by Parent Category and Years</w:t>
      </w:r>
    </w:p>
    <w:sectPr w:rsidR="00E75264" w:rsidRPr="0087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B0195"/>
    <w:multiLevelType w:val="hybridMultilevel"/>
    <w:tmpl w:val="A274A3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64"/>
    <w:rsid w:val="00024005"/>
    <w:rsid w:val="0044434D"/>
    <w:rsid w:val="005528BF"/>
    <w:rsid w:val="00877432"/>
    <w:rsid w:val="00934314"/>
    <w:rsid w:val="009A2236"/>
    <w:rsid w:val="00E256AA"/>
    <w:rsid w:val="00E75264"/>
    <w:rsid w:val="00F1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60E6"/>
  <w15:chartTrackingRefBased/>
  <w15:docId w15:val="{D2BAF4C1-98A0-47BF-90EC-6F1748C1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9c4c313bfac883d/Documents/Education%20Timeline/University%20of%20Minnesota%20-%20Twin%20Cities/Data%20Analytic%20BootCamp/Week%201/Homework/StarterBook%20(Hom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9c4c313bfac883d/Documents/Education%20Timeline/University%20of%20Minnesota%20-%20Twin%20Cities/Data%20Analytic%20BootCamp/Week%201/Homework/StarterBook%20(Hom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9c4c313bfac883d/Documents/Education%20Timeline/University%20of%20Minnesota%20-%20Twin%20Cities/Data%20Analytic%20BootCamp/Week%201/Homework/StarterBook%20(Homewor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(Homework).xlsx]PivotTable1!PivotTable1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Count of State per Parent Category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PivotTable1!$B$4:$B$5</c:f>
              <c:strCache>
                <c:ptCount val="1"/>
                <c:pt idx="0">
                  <c:v>canceled</c:v>
                </c:pt>
              </c:strCache>
            </c:strRef>
          </c:tx>
          <c:spPr>
            <a:solidFill>
              <a:schemeClr val="accent1"/>
            </a:solidFill>
            <a:ln>
              <a:noFill/>
            </a:ln>
            <a:effectLst/>
          </c:spPr>
          <c:invertIfNegative val="0"/>
          <c:cat>
            <c:strRef>
              <c:f>PivotTable1!$A$6:$A$15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PivotTable1!$B$6:$B$15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1664-4C7D-9625-5A311A01D9A6}"/>
            </c:ext>
          </c:extLst>
        </c:ser>
        <c:ser>
          <c:idx val="1"/>
          <c:order val="1"/>
          <c:tx>
            <c:strRef>
              <c:f>PivotTable1!$C$4:$C$5</c:f>
              <c:strCache>
                <c:ptCount val="1"/>
                <c:pt idx="0">
                  <c:v>failed</c:v>
                </c:pt>
              </c:strCache>
            </c:strRef>
          </c:tx>
          <c:spPr>
            <a:solidFill>
              <a:schemeClr val="accent2"/>
            </a:solidFill>
            <a:ln>
              <a:noFill/>
            </a:ln>
            <a:effectLst/>
          </c:spPr>
          <c:invertIfNegative val="0"/>
          <c:cat>
            <c:strRef>
              <c:f>PivotTable1!$A$6:$A$15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PivotTable1!$C$6:$C$15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1664-4C7D-9625-5A311A01D9A6}"/>
            </c:ext>
          </c:extLst>
        </c:ser>
        <c:ser>
          <c:idx val="2"/>
          <c:order val="2"/>
          <c:tx>
            <c:strRef>
              <c:f>PivotTable1!$D$4:$D$5</c:f>
              <c:strCache>
                <c:ptCount val="1"/>
                <c:pt idx="0">
                  <c:v>live</c:v>
                </c:pt>
              </c:strCache>
            </c:strRef>
          </c:tx>
          <c:spPr>
            <a:solidFill>
              <a:schemeClr val="accent3"/>
            </a:solidFill>
            <a:ln>
              <a:noFill/>
            </a:ln>
            <a:effectLst/>
          </c:spPr>
          <c:invertIfNegative val="0"/>
          <c:cat>
            <c:strRef>
              <c:f>PivotTable1!$A$6:$A$15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PivotTable1!$D$6:$D$15</c:f>
              <c:numCache>
                <c:formatCode>General</c:formatCode>
                <c:ptCount val="9"/>
                <c:pt idx="1">
                  <c:v>6</c:v>
                </c:pt>
                <c:pt idx="4">
                  <c:v>20</c:v>
                </c:pt>
                <c:pt idx="8">
                  <c:v>24</c:v>
                </c:pt>
              </c:numCache>
            </c:numRef>
          </c:val>
          <c:extLst>
            <c:ext xmlns:c16="http://schemas.microsoft.com/office/drawing/2014/chart" uri="{C3380CC4-5D6E-409C-BE32-E72D297353CC}">
              <c16:uniqueId val="{00000002-1664-4C7D-9625-5A311A01D9A6}"/>
            </c:ext>
          </c:extLst>
        </c:ser>
        <c:ser>
          <c:idx val="3"/>
          <c:order val="3"/>
          <c:tx>
            <c:strRef>
              <c:f>PivotTable1!$E$4:$E$5</c:f>
              <c:strCache>
                <c:ptCount val="1"/>
                <c:pt idx="0">
                  <c:v>successful</c:v>
                </c:pt>
              </c:strCache>
            </c:strRef>
          </c:tx>
          <c:spPr>
            <a:solidFill>
              <a:schemeClr val="accent4"/>
            </a:solidFill>
            <a:ln>
              <a:noFill/>
            </a:ln>
            <a:effectLst/>
          </c:spPr>
          <c:invertIfNegative val="0"/>
          <c:cat>
            <c:strRef>
              <c:f>PivotTable1!$A$6:$A$15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PivotTable1!$E$6:$E$15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1664-4C7D-9625-5A311A01D9A6}"/>
            </c:ext>
          </c:extLst>
        </c:ser>
        <c:dLbls>
          <c:showLegendKey val="0"/>
          <c:showVal val="0"/>
          <c:showCatName val="0"/>
          <c:showSerName val="0"/>
          <c:showPercent val="0"/>
          <c:showBubbleSize val="0"/>
        </c:dLbls>
        <c:gapWidth val="150"/>
        <c:overlap val="100"/>
        <c:axId val="578979512"/>
        <c:axId val="578979840"/>
      </c:barChart>
      <c:catAx>
        <c:axId val="578979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79840"/>
        <c:crosses val="autoZero"/>
        <c:auto val="1"/>
        <c:lblAlgn val="ctr"/>
        <c:lblOffset val="100"/>
        <c:noMultiLvlLbl val="0"/>
      </c:catAx>
      <c:valAx>
        <c:axId val="57897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79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(Homework).xlsx]PivotTable2!PivotTable2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Sate per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PivotTable2!$B$4:$B$5</c:f>
              <c:strCache>
                <c:ptCount val="1"/>
                <c:pt idx="0">
                  <c:v>canceled</c:v>
                </c:pt>
              </c:strCache>
            </c:strRef>
          </c:tx>
          <c:spPr>
            <a:solidFill>
              <a:schemeClr val="accent1"/>
            </a:solidFill>
            <a:ln>
              <a:noFill/>
            </a:ln>
            <a:effectLst/>
          </c:spPr>
          <c:invertIfNegative val="0"/>
          <c:cat>
            <c:strRef>
              <c:f>PivotTable2!$A$6:$A$47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F1C4-4006-B86C-B8C4048FB593}"/>
            </c:ext>
          </c:extLst>
        </c:ser>
        <c:ser>
          <c:idx val="1"/>
          <c:order val="1"/>
          <c:tx>
            <c:strRef>
              <c:f>PivotTable2!$C$4:$C$5</c:f>
              <c:strCache>
                <c:ptCount val="1"/>
                <c:pt idx="0">
                  <c:v>failed</c:v>
                </c:pt>
              </c:strCache>
            </c:strRef>
          </c:tx>
          <c:spPr>
            <a:solidFill>
              <a:schemeClr val="accent2"/>
            </a:solidFill>
            <a:ln>
              <a:noFill/>
            </a:ln>
            <a:effectLst/>
          </c:spPr>
          <c:invertIfNegative val="0"/>
          <c:cat>
            <c:strRef>
              <c:f>PivotTable2!$A$6:$A$47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1C4-4006-B86C-B8C4048FB593}"/>
            </c:ext>
          </c:extLst>
        </c:ser>
        <c:ser>
          <c:idx val="2"/>
          <c:order val="2"/>
          <c:tx>
            <c:strRef>
              <c:f>PivotTable2!$D$4:$D$5</c:f>
              <c:strCache>
                <c:ptCount val="1"/>
                <c:pt idx="0">
                  <c:v>live</c:v>
                </c:pt>
              </c:strCache>
            </c:strRef>
          </c:tx>
          <c:spPr>
            <a:solidFill>
              <a:schemeClr val="accent3"/>
            </a:solidFill>
            <a:ln>
              <a:noFill/>
            </a:ln>
            <a:effectLst/>
          </c:spPr>
          <c:invertIfNegative val="0"/>
          <c:cat>
            <c:strRef>
              <c:f>PivotTable2!$A$6:$A$47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F1C4-4006-B86C-B8C4048FB593}"/>
            </c:ext>
          </c:extLst>
        </c:ser>
        <c:ser>
          <c:idx val="3"/>
          <c:order val="3"/>
          <c:tx>
            <c:strRef>
              <c:f>PivotTable2!$E$4:$E$5</c:f>
              <c:strCache>
                <c:ptCount val="1"/>
                <c:pt idx="0">
                  <c:v>successful</c:v>
                </c:pt>
              </c:strCache>
            </c:strRef>
          </c:tx>
          <c:spPr>
            <a:solidFill>
              <a:schemeClr val="accent4"/>
            </a:solidFill>
            <a:ln>
              <a:noFill/>
            </a:ln>
            <a:effectLst/>
          </c:spPr>
          <c:invertIfNegative val="0"/>
          <c:cat>
            <c:strRef>
              <c:f>PivotTable2!$A$6:$A$47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F1C4-4006-B86C-B8C4048FB593}"/>
            </c:ext>
          </c:extLst>
        </c:ser>
        <c:dLbls>
          <c:showLegendKey val="0"/>
          <c:showVal val="0"/>
          <c:showCatName val="0"/>
          <c:showSerName val="0"/>
          <c:showPercent val="0"/>
          <c:showBubbleSize val="0"/>
        </c:dLbls>
        <c:gapWidth val="150"/>
        <c:overlap val="100"/>
        <c:axId val="501951640"/>
        <c:axId val="501949344"/>
      </c:barChart>
      <c:catAx>
        <c:axId val="501951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949344"/>
        <c:crosses val="autoZero"/>
        <c:auto val="1"/>
        <c:lblAlgn val="ctr"/>
        <c:lblOffset val="100"/>
        <c:noMultiLvlLbl val="0"/>
      </c:catAx>
      <c:valAx>
        <c:axId val="50194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951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(Homework).xlsx]PivotTable3!PivotTable3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State by Date Created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PivotTable3!$B$5:$B$6</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PivotTable3!$A$7:$A$19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B289-42AE-A407-DE331EA9021E}"/>
            </c:ext>
          </c:extLst>
        </c:ser>
        <c:ser>
          <c:idx val="1"/>
          <c:order val="1"/>
          <c:tx>
            <c:strRef>
              <c:f>PivotTable3!$C$5:$C$6</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PivotTable3!$A$7:$A$19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B289-42AE-A407-DE331EA9021E}"/>
            </c:ext>
          </c:extLst>
        </c:ser>
        <c:ser>
          <c:idx val="2"/>
          <c:order val="2"/>
          <c:tx>
            <c:strRef>
              <c:f>PivotTable3!$D$5:$D$6</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PivotTable3!$A$7:$A$19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B289-42AE-A407-DE331EA9021E}"/>
            </c:ext>
          </c:extLst>
        </c:ser>
        <c:ser>
          <c:idx val="3"/>
          <c:order val="3"/>
          <c:tx>
            <c:strRef>
              <c:f>PivotTable3!$E$5:$E$6</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PivotTable3!$A$7:$A$19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PivotTable3!$E$7:$E$19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B289-42AE-A407-DE331EA9021E}"/>
            </c:ext>
          </c:extLst>
        </c:ser>
        <c:dLbls>
          <c:showLegendKey val="0"/>
          <c:showVal val="0"/>
          <c:showCatName val="0"/>
          <c:showSerName val="0"/>
          <c:showPercent val="0"/>
          <c:showBubbleSize val="0"/>
        </c:dLbls>
        <c:marker val="1"/>
        <c:smooth val="0"/>
        <c:axId val="499763488"/>
        <c:axId val="499757256"/>
      </c:lineChart>
      <c:catAx>
        <c:axId val="4997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57256"/>
        <c:crosses val="autoZero"/>
        <c:auto val="1"/>
        <c:lblAlgn val="ctr"/>
        <c:lblOffset val="100"/>
        <c:noMultiLvlLbl val="0"/>
      </c:catAx>
      <c:valAx>
        <c:axId val="49975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63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Tan</dc:creator>
  <cp:keywords/>
  <dc:description/>
  <cp:lastModifiedBy>Leon Tan</cp:lastModifiedBy>
  <cp:revision>1</cp:revision>
  <dcterms:created xsi:type="dcterms:W3CDTF">2018-08-16T22:31:00Z</dcterms:created>
  <dcterms:modified xsi:type="dcterms:W3CDTF">2018-08-18T03:12:00Z</dcterms:modified>
</cp:coreProperties>
</file>