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experiente em Engenharia de Software com experiência em desenvolvimento de aplicações escaláveis e de alta performance, utilizando Java, Go, Typescript, AWS e bancos de dados. Expertise em liderança, comunicação, gestão de pessoas e inovação.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Typescript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Bancos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Desenvolvimento de APIs REST escaláveis e de alta performance utilizando Java (Spring Boot) e arquitetura de microsserviços, com implantação automatizada em AWS via CI/CD.</w:t>
      </w:r>
    </w:p>
    <w:p>
      <w:r>
        <w:t>• Implementação de comunicação assíncrona utilizando mensageria baseada em eventos (RabbitMQ), contribuindo para o desacoplamento de serviços e aumento de resiliência.</w:t>
      </w:r>
    </w:p>
    <w:p>
      <w:r>
        <w:t>• Modelagem de dados e escrita de queries em PostgreSQL, com foco em performance e consistência.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Liderança técnica no desenvolvimento do Gateway de Pagamentos (White-label), arquitetando microsserviços em Java/Spring Boot para processar transações de Cartão e PIX, resultando em alta disponibilidade e suporte a milhares de requisições simultâneas.</w:t>
      </w:r>
    </w:p>
    <w:p>
      <w:r>
        <w:t>• Desenvolvimento de interfaces frontend utilizando React, com foco em experiência do usuário e organização de componentes reutilizáveis.</w:t>
      </w:r>
    </w:p>
    <w:p>
      <w:r>
        <w:t>• Implementação de integração entre serviços e sistemas utilizando APIs REST e GraphQL.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