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Desenvolvimento de Software com 2+ anos de experiência em liderança e gestão de equipes, com expertise em Java, Go, TypeScript, AWS e bancos de dados.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aplicações escaláveis e de alta performance utilizando arquitetura de microsserviços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e gestão de equipes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eficaz e gestão de pessoas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Inovação e melhoria contínua das entregas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soluções de alta complexidade utilizando tecnologias como Java, Go, TypeScript e AWS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de APIs REST escaláveis utilizando Java (Spring Boot) e arquitetura de microsserviços, com implantação automatizada em AWS via CI/CD. Responsável pela segurança, documentação Swagger e otimização de endpoints para suportar alto volume de requisições concorrentes.</w:t>
      </w:r>
    </w:p>
    <w:p>
      <w:r>
        <w:t>• Participação no desenvolvimento de aplicações baseadas em arquitetura de microsserviços, contribuindo para organização de responsabilidades, escalabilidade, manutenção e evolução contínua do sistema.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– Maio de 2024</w:t>
      </w:r>
    </w:p>
    <w:p>
      <w:r>
        <w:t>• Desenvolvimento de APIs REST escaláveis utilizando Java (Spring Boot) e arquitetura de microsserviços, com implantação automatizada em AWS via CI/CD. Responsável pela segurança, documentação Swagger e otimização de endpoints para suportar alto volume de requisições concorrentes.</w:t>
      </w:r>
    </w:p>
    <w:p>
      <w:r>
        <w:t>• Participação no desenvolvimento de aplicações baseadas em arquitetura de microsserviços, contribuindo para organização de responsabilidades, escalabilidade, manutenção e evolução contínua do sistema.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