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C742" w14:textId="77777777" w:rsidR="00041C6A" w:rsidRDefault="00041C6A" w:rsidP="00041C6A">
      <w:pPr>
        <w:spacing w:line="240" w:lineRule="auto"/>
        <w:jc w:val="center"/>
        <w:rPr>
          <w:rFonts w:ascii="Calibri" w:hAnsi="Calibri" w:cs="Calibri"/>
          <w:b/>
          <w:bCs/>
          <w:color w:val="E97132" w:themeColor="accent2"/>
          <w:sz w:val="28"/>
          <w:szCs w:val="28"/>
        </w:rPr>
      </w:pPr>
    </w:p>
    <w:p w14:paraId="468CF4C8" w14:textId="77777777" w:rsidR="00041C6A" w:rsidRDefault="00041C6A" w:rsidP="00041C6A">
      <w:pPr>
        <w:spacing w:line="240" w:lineRule="auto"/>
        <w:jc w:val="center"/>
        <w:rPr>
          <w:rFonts w:ascii="Calibri" w:hAnsi="Calibri" w:cs="Calibri"/>
          <w:b/>
          <w:bCs/>
          <w:color w:val="E97132" w:themeColor="accent2"/>
          <w:sz w:val="28"/>
          <w:szCs w:val="28"/>
        </w:rPr>
      </w:pPr>
    </w:p>
    <w:p w14:paraId="53765128" w14:textId="77777777" w:rsidR="00041C6A" w:rsidRDefault="00041C6A" w:rsidP="00041C6A">
      <w:pPr>
        <w:spacing w:line="240" w:lineRule="auto"/>
        <w:jc w:val="center"/>
        <w:rPr>
          <w:rFonts w:ascii="Calibri" w:hAnsi="Calibri" w:cs="Calibri"/>
          <w:b/>
          <w:bCs/>
          <w:color w:val="E97132" w:themeColor="accent2"/>
          <w:sz w:val="28"/>
          <w:szCs w:val="28"/>
        </w:rPr>
      </w:pPr>
    </w:p>
    <w:p w14:paraId="0DF55C57" w14:textId="77777777" w:rsidR="00041C6A" w:rsidRDefault="00041C6A" w:rsidP="00041C6A">
      <w:pPr>
        <w:spacing w:line="240" w:lineRule="auto"/>
        <w:jc w:val="center"/>
        <w:rPr>
          <w:rFonts w:ascii="Calibri" w:hAnsi="Calibri" w:cs="Calibri"/>
          <w:b/>
          <w:bCs/>
          <w:color w:val="E97132" w:themeColor="accent2"/>
          <w:sz w:val="28"/>
          <w:szCs w:val="28"/>
        </w:rPr>
      </w:pPr>
    </w:p>
    <w:p w14:paraId="07A0B2EC" w14:textId="77777777" w:rsidR="00041C6A" w:rsidRDefault="00041C6A" w:rsidP="00041C6A">
      <w:pPr>
        <w:spacing w:line="240" w:lineRule="auto"/>
        <w:jc w:val="center"/>
        <w:rPr>
          <w:rFonts w:ascii="Calibri" w:hAnsi="Calibri" w:cs="Calibri"/>
          <w:b/>
          <w:bCs/>
          <w:color w:val="E97132" w:themeColor="accent2"/>
          <w:sz w:val="28"/>
          <w:szCs w:val="28"/>
        </w:rPr>
      </w:pPr>
    </w:p>
    <w:p w14:paraId="0A6DB1E6" w14:textId="77777777" w:rsidR="00041C6A" w:rsidRDefault="00041C6A" w:rsidP="00041C6A">
      <w:pPr>
        <w:spacing w:line="240" w:lineRule="auto"/>
        <w:jc w:val="center"/>
        <w:rPr>
          <w:rFonts w:ascii="Calibri" w:hAnsi="Calibri" w:cs="Calibri"/>
          <w:b/>
          <w:bCs/>
          <w:color w:val="E97132" w:themeColor="accent2"/>
          <w:sz w:val="28"/>
          <w:szCs w:val="28"/>
        </w:rPr>
      </w:pPr>
    </w:p>
    <w:p w14:paraId="37DB0B82" w14:textId="77777777" w:rsidR="00041C6A" w:rsidRDefault="00041C6A" w:rsidP="00041C6A">
      <w:pPr>
        <w:spacing w:line="240" w:lineRule="auto"/>
        <w:jc w:val="center"/>
        <w:rPr>
          <w:rFonts w:ascii="Calibri" w:hAnsi="Calibri" w:cs="Calibri"/>
          <w:b/>
          <w:bCs/>
          <w:color w:val="E97132" w:themeColor="accent2"/>
          <w:sz w:val="28"/>
          <w:szCs w:val="28"/>
        </w:rPr>
      </w:pPr>
    </w:p>
    <w:p w14:paraId="086D2E86" w14:textId="77777777" w:rsidR="00041C6A" w:rsidRDefault="00041C6A" w:rsidP="00041C6A">
      <w:pPr>
        <w:spacing w:line="240" w:lineRule="auto"/>
        <w:jc w:val="center"/>
        <w:rPr>
          <w:rFonts w:ascii="Calibri" w:hAnsi="Calibri" w:cs="Calibri"/>
          <w:b/>
          <w:bCs/>
          <w:color w:val="E97132" w:themeColor="accent2"/>
          <w:sz w:val="28"/>
          <w:szCs w:val="28"/>
        </w:rPr>
      </w:pPr>
    </w:p>
    <w:p w14:paraId="58611F56" w14:textId="77777777" w:rsidR="00041C6A" w:rsidRDefault="00041C6A" w:rsidP="00041C6A">
      <w:pPr>
        <w:spacing w:line="240" w:lineRule="auto"/>
        <w:jc w:val="center"/>
        <w:rPr>
          <w:rFonts w:ascii="Calibri" w:hAnsi="Calibri" w:cs="Calibri"/>
          <w:b/>
          <w:bCs/>
          <w:color w:val="E97132" w:themeColor="accent2"/>
          <w:sz w:val="28"/>
          <w:szCs w:val="28"/>
        </w:rPr>
      </w:pPr>
    </w:p>
    <w:p w14:paraId="7F093262" w14:textId="77777777" w:rsidR="00041C6A" w:rsidRDefault="00041C6A" w:rsidP="00041C6A">
      <w:pPr>
        <w:spacing w:line="240" w:lineRule="auto"/>
        <w:jc w:val="center"/>
        <w:rPr>
          <w:rFonts w:ascii="Calibri" w:hAnsi="Calibri" w:cs="Calibri"/>
          <w:b/>
          <w:bCs/>
          <w:color w:val="E97132" w:themeColor="accent2"/>
          <w:sz w:val="28"/>
          <w:szCs w:val="28"/>
        </w:rPr>
      </w:pPr>
    </w:p>
    <w:p w14:paraId="52BB4DE5" w14:textId="20FC02EE" w:rsidR="006257C5" w:rsidRDefault="00041C6A" w:rsidP="00041C6A">
      <w:pPr>
        <w:spacing w:line="240" w:lineRule="auto"/>
        <w:jc w:val="center"/>
        <w:rPr>
          <w:rFonts w:ascii="Calibri" w:hAnsi="Calibri" w:cs="Calibri"/>
          <w:b/>
          <w:bCs/>
          <w:color w:val="E97132" w:themeColor="accent2"/>
          <w:sz w:val="28"/>
          <w:szCs w:val="28"/>
        </w:rPr>
      </w:pPr>
      <w:r>
        <w:rPr>
          <w:noProof/>
        </w:rPr>
        <w:drawing>
          <wp:inline distT="0" distB="0" distL="0" distR="0" wp14:anchorId="73A29C1C" wp14:editId="404BD935">
            <wp:extent cx="3485072" cy="1003126"/>
            <wp:effectExtent l="0" t="0" r="1270" b="6985"/>
            <wp:docPr id="108339987" name="Picture 1" descr="A whit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987" name="Picture 1" descr="A white and orang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7650" cy="1032652"/>
                    </a:xfrm>
                    <a:prstGeom prst="rect">
                      <a:avLst/>
                    </a:prstGeom>
                  </pic:spPr>
                </pic:pic>
              </a:graphicData>
            </a:graphic>
          </wp:inline>
        </w:drawing>
      </w:r>
    </w:p>
    <w:p w14:paraId="6316EE46" w14:textId="77777777" w:rsidR="00610925" w:rsidRPr="00F05DA7" w:rsidRDefault="00610925" w:rsidP="00610925">
      <w:pPr>
        <w:jc w:val="center"/>
        <w:rPr>
          <w:rFonts w:ascii="Calibri" w:hAnsi="Calibri" w:cs="Calibri"/>
          <w:b/>
          <w:bCs/>
          <w:color w:val="E97132" w:themeColor="accent2"/>
        </w:rPr>
      </w:pPr>
      <w:r w:rsidRPr="00F05DA7">
        <w:rPr>
          <w:rFonts w:ascii="Calibri" w:hAnsi="Calibri" w:cs="Calibri"/>
          <w:b/>
          <w:bCs/>
          <w:sz w:val="36"/>
          <w:szCs w:val="36"/>
        </w:rPr>
        <w:t xml:space="preserve">MIS779 – Decision Analytics in Practice </w:t>
      </w:r>
    </w:p>
    <w:p w14:paraId="7B129A1F" w14:textId="77777777" w:rsidR="00114307" w:rsidRDefault="00F05DA7" w:rsidP="00610925">
      <w:pPr>
        <w:jc w:val="center"/>
        <w:rPr>
          <w:rFonts w:ascii="Calibri" w:hAnsi="Calibri" w:cs="Calibri"/>
          <w:b/>
          <w:bCs/>
          <w:color w:val="E97132" w:themeColor="accent2"/>
          <w:sz w:val="40"/>
          <w:szCs w:val="40"/>
        </w:rPr>
      </w:pPr>
      <w:r w:rsidRPr="00F05DA7">
        <w:rPr>
          <w:rFonts w:ascii="Calibri" w:hAnsi="Calibri" w:cs="Calibri"/>
          <w:b/>
          <w:bCs/>
          <w:color w:val="E97132" w:themeColor="accent2"/>
          <w:sz w:val="40"/>
          <w:szCs w:val="40"/>
        </w:rPr>
        <w:t>Optimizing Donor Communication Journeys for Enhanced Engagement at World Vision Australia</w:t>
      </w:r>
    </w:p>
    <w:p w14:paraId="540D2E0F" w14:textId="77777777" w:rsidR="00114307" w:rsidRDefault="00114307" w:rsidP="00610925">
      <w:pPr>
        <w:jc w:val="center"/>
        <w:rPr>
          <w:rFonts w:ascii="Calibri" w:hAnsi="Calibri" w:cs="Calibri"/>
          <w:b/>
          <w:bCs/>
          <w:color w:val="E97132" w:themeColor="accent2"/>
          <w:sz w:val="40"/>
          <w:szCs w:val="40"/>
        </w:rPr>
      </w:pPr>
    </w:p>
    <w:p w14:paraId="3C33D20B" w14:textId="77777777" w:rsidR="00114307" w:rsidRDefault="00114307" w:rsidP="00610925">
      <w:pPr>
        <w:jc w:val="center"/>
        <w:rPr>
          <w:rFonts w:ascii="Calibri" w:hAnsi="Calibri" w:cs="Calibri"/>
          <w:b/>
          <w:bCs/>
          <w:color w:val="E97132" w:themeColor="accent2"/>
          <w:sz w:val="40"/>
          <w:szCs w:val="40"/>
        </w:rPr>
      </w:pPr>
    </w:p>
    <w:p w14:paraId="482DA922" w14:textId="2D4D5281" w:rsidR="00114307" w:rsidRDefault="00114307" w:rsidP="00610925">
      <w:pPr>
        <w:jc w:val="center"/>
        <w:rPr>
          <w:rFonts w:ascii="Calibri" w:hAnsi="Calibri" w:cs="Calibri"/>
          <w:b/>
          <w:bCs/>
          <w:color w:val="E97132" w:themeColor="accent2"/>
          <w:sz w:val="40"/>
          <w:szCs w:val="40"/>
        </w:rPr>
      </w:pPr>
    </w:p>
    <w:p w14:paraId="1418197C" w14:textId="6393EFCD" w:rsidR="00114307" w:rsidRDefault="00114307" w:rsidP="00610925">
      <w:pPr>
        <w:jc w:val="center"/>
        <w:rPr>
          <w:rFonts w:ascii="Calibri" w:hAnsi="Calibri" w:cs="Calibri"/>
          <w:b/>
          <w:bCs/>
          <w:color w:val="E97132" w:themeColor="accent2"/>
          <w:sz w:val="40"/>
          <w:szCs w:val="40"/>
        </w:rPr>
      </w:pPr>
    </w:p>
    <w:p w14:paraId="51BCD8CB" w14:textId="0C5416CC" w:rsidR="00114307" w:rsidRDefault="00ED148C" w:rsidP="00ED148C">
      <w:pPr>
        <w:ind w:right="960"/>
        <w:jc w:val="right"/>
        <w:rPr>
          <w:rFonts w:ascii="Calibri" w:hAnsi="Calibri" w:cs="Calibri"/>
          <w:b/>
          <w:bCs/>
          <w:color w:val="E97132" w:themeColor="accent2"/>
          <w:sz w:val="40"/>
          <w:szCs w:val="40"/>
        </w:rPr>
      </w:pPr>
      <w:r>
        <w:rPr>
          <w:noProof/>
        </w:rPr>
        <w:drawing>
          <wp:inline distT="0" distB="0" distL="0" distR="0" wp14:anchorId="10FB53B3" wp14:editId="14C6A75D">
            <wp:extent cx="519379" cy="519379"/>
            <wp:effectExtent l="0" t="0" r="0" b="0"/>
            <wp:docPr id="90452550" name="Picture 2" descr="A whit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550" name="Picture 2" descr="A white circle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047" cy="531047"/>
                    </a:xfrm>
                    <a:prstGeom prst="rect">
                      <a:avLst/>
                    </a:prstGeom>
                  </pic:spPr>
                </pic:pic>
              </a:graphicData>
            </a:graphic>
          </wp:inline>
        </w:drawing>
      </w:r>
    </w:p>
    <w:p w14:paraId="25DFC04A" w14:textId="4D07F65B" w:rsidR="00114307" w:rsidRDefault="00ED148C" w:rsidP="00610925">
      <w:pPr>
        <w:jc w:val="center"/>
        <w:rPr>
          <w:rFonts w:ascii="Calibri" w:hAnsi="Calibri" w:cs="Calibri"/>
          <w:b/>
          <w:bCs/>
          <w:color w:val="E97132" w:themeColor="accent2"/>
          <w:sz w:val="40"/>
          <w:szCs w:val="40"/>
        </w:rPr>
      </w:pPr>
      <w:r w:rsidRPr="00114307">
        <w:rPr>
          <w:rFonts w:ascii="Calibri" w:hAnsi="Calibri" w:cs="Calibri"/>
          <w:b/>
          <w:bCs/>
          <w:noProof/>
          <w:color w:val="E97132" w:themeColor="accent2"/>
          <w:sz w:val="40"/>
          <w:szCs w:val="40"/>
        </w:rPr>
        <mc:AlternateContent>
          <mc:Choice Requires="wps">
            <w:drawing>
              <wp:anchor distT="45720" distB="45720" distL="114300" distR="114300" simplePos="0" relativeHeight="251653632" behindDoc="0" locked="0" layoutInCell="1" allowOverlap="1" wp14:anchorId="7E1026EA" wp14:editId="65933F40">
                <wp:simplePos x="0" y="0"/>
                <wp:positionH relativeFrom="margin">
                  <wp:posOffset>4561175</wp:posOffset>
                </wp:positionH>
                <wp:positionV relativeFrom="paragraph">
                  <wp:posOffset>63323</wp:posOffset>
                </wp:positionV>
                <wp:extent cx="1137285" cy="1404620"/>
                <wp:effectExtent l="0" t="0" r="24765" b="27305"/>
                <wp:wrapSquare wrapText="bothSides"/>
                <wp:docPr id="150951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7285" cy="1404620"/>
                        </a:xfrm>
                        <a:prstGeom prst="rect">
                          <a:avLst/>
                        </a:prstGeom>
                        <a:solidFill>
                          <a:schemeClr val="bg1"/>
                        </a:solidFill>
                        <a:ln w="9525">
                          <a:solidFill>
                            <a:schemeClr val="bg1"/>
                          </a:solidFill>
                          <a:miter lim="800000"/>
                          <a:headEnd/>
                          <a:tailEnd/>
                        </a:ln>
                      </wps:spPr>
                      <wps:txbx>
                        <w:txbxContent>
                          <w:p w14:paraId="13E0930E" w14:textId="5851614C" w:rsidR="00114307" w:rsidRPr="00ED148C" w:rsidRDefault="00114307">
                            <w:pPr>
                              <w:rPr>
                                <w:rFonts w:ascii="Calibri" w:hAnsi="Calibri" w:cs="Calibri"/>
                              </w:rPr>
                            </w:pPr>
                            <w:r w:rsidRPr="00ED148C">
                              <w:rPr>
                                <w:rFonts w:ascii="Calibri" w:hAnsi="Calibri" w:cs="Calibri"/>
                              </w:rPr>
                              <w:t xml:space="preserve">Group </w:t>
                            </w:r>
                            <w:r w:rsidR="00403396" w:rsidRPr="00ED148C">
                              <w:rPr>
                                <w:rFonts w:ascii="Calibri" w:hAnsi="Calibri" w:cs="Calibri"/>
                              </w:rPr>
                              <w:t>17</w:t>
                            </w:r>
                          </w:p>
                          <w:p w14:paraId="47F15F75" w14:textId="31BC9263" w:rsidR="00ED148C" w:rsidRPr="00ED148C" w:rsidRDefault="00ED148C">
                            <w:pPr>
                              <w:rPr>
                                <w:rFonts w:ascii="Calibri" w:hAnsi="Calibri" w:cs="Calibri"/>
                              </w:rPr>
                            </w:pPr>
                            <w:r w:rsidRPr="00ED148C">
                              <w:rPr>
                                <w:rFonts w:ascii="Calibri" w:hAnsi="Calibri" w:cs="Calibri"/>
                              </w:rPr>
                              <w:t>22/05/2025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1026EA" id="_x0000_t202" coordsize="21600,21600" o:spt="202" path="m,l,21600r21600,l21600,xe">
                <v:stroke joinstyle="miter"/>
                <v:path gradientshapeok="t" o:connecttype="rect"/>
              </v:shapetype>
              <v:shape id="Text Box 2" o:spid="_x0000_s1026" type="#_x0000_t202" style="position:absolute;left:0;text-align:left;margin-left:359.15pt;margin-top:5pt;width:89.55pt;height:110.6pt;z-index:251653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" fillcolor="white [3212]" strokecolor="white [3212]">
                <v:textbox style="mso-fit-shape-to-text:t">
                  <w:txbxContent>
                    <w:p w14:paraId="13E0930E" w14:textId="5851614C" w:rsidR="00114307" w:rsidRPr="00ED148C" w:rsidRDefault="00114307">
                      <w:pPr>
                        <w:rPr>
                          <w:rFonts w:ascii="Calibri" w:hAnsi="Calibri" w:cs="Calibri"/>
                        </w:rPr>
                      </w:pPr>
                      <w:r w:rsidRPr="00ED148C">
                        <w:rPr>
                          <w:rFonts w:ascii="Calibri" w:hAnsi="Calibri" w:cs="Calibri"/>
                        </w:rPr>
                        <w:t xml:space="preserve">Group </w:t>
                      </w:r>
                      <w:r w:rsidR="00403396" w:rsidRPr="00ED148C">
                        <w:rPr>
                          <w:rFonts w:ascii="Calibri" w:hAnsi="Calibri" w:cs="Calibri"/>
                        </w:rPr>
                        <w:t>17</w:t>
                      </w:r>
                    </w:p>
                    <w:p w14:paraId="47F15F75" w14:textId="31BC9263" w:rsidR="00ED148C" w:rsidRPr="00ED148C" w:rsidRDefault="00ED148C">
                      <w:pPr>
                        <w:rPr>
                          <w:rFonts w:ascii="Calibri" w:hAnsi="Calibri" w:cs="Calibri"/>
                        </w:rPr>
                      </w:pPr>
                      <w:r w:rsidRPr="00ED148C">
                        <w:rPr>
                          <w:rFonts w:ascii="Calibri" w:hAnsi="Calibri" w:cs="Calibri"/>
                        </w:rPr>
                        <w:t>22/05/2025</w:t>
                      </w:r>
                    </w:p>
                  </w:txbxContent>
                </v:textbox>
                <w10:wrap type="square" anchorx="margin"/>
              </v:shape>
            </w:pict>
          </mc:Fallback>
        </mc:AlternateContent>
      </w:r>
    </w:p>
    <w:p w14:paraId="2E079B39" w14:textId="41E6C45D" w:rsidR="006257C5" w:rsidRDefault="00F05DA7" w:rsidP="00114307">
      <w:pPr>
        <w:jc w:val="right"/>
        <w:rPr>
          <w:rFonts w:ascii="Calibri" w:hAnsi="Calibri" w:cs="Calibri"/>
          <w:b/>
          <w:bCs/>
          <w:color w:val="E97132" w:themeColor="accent2"/>
          <w:sz w:val="28"/>
          <w:szCs w:val="28"/>
        </w:rPr>
      </w:pPr>
      <w:r w:rsidRPr="00F05DA7">
        <w:rPr>
          <w:rFonts w:ascii="Calibri" w:hAnsi="Calibri" w:cs="Calibri"/>
          <w:b/>
          <w:bCs/>
          <w:color w:val="E97132" w:themeColor="accent2"/>
          <w:sz w:val="40"/>
          <w:szCs w:val="40"/>
        </w:rPr>
        <w:t>​</w:t>
      </w:r>
    </w:p>
    <w:sdt>
      <w:sdtPr>
        <w:rPr>
          <w:rFonts w:asciiTheme="minorHAnsi" w:eastAsiaTheme="minorEastAsia" w:hAnsiTheme="minorHAnsi" w:cstheme="minorBidi"/>
          <w:color w:val="auto"/>
          <w:kern w:val="2"/>
          <w:sz w:val="24"/>
          <w:szCs w:val="24"/>
          <w:lang w:val="en-AU" w:eastAsia="zh-CN"/>
          <w14:ligatures w14:val="standardContextual"/>
        </w:rPr>
        <w:id w:val="-1973437141"/>
        <w:docPartObj>
          <w:docPartGallery w:val="Table of Contents"/>
          <w:docPartUnique/>
        </w:docPartObj>
      </w:sdtPr>
      <w:sdtEndPr>
        <w:rPr>
          <w:b/>
          <w:bCs/>
          <w:noProof/>
        </w:rPr>
      </w:sdtEndPr>
      <w:sdtContent>
        <w:p w14:paraId="6A35CCC0" w14:textId="325E54D6" w:rsidR="008D33FE" w:rsidRPr="005936D2" w:rsidRDefault="005936D2">
          <w:pPr>
            <w:pStyle w:val="TOCHeading"/>
            <w:rPr>
              <w:rFonts w:ascii="Calibri" w:hAnsi="Calibri" w:cs="Calibri"/>
              <w:b/>
              <w:bCs/>
              <w:color w:val="E97132" w:themeColor="accent2"/>
            </w:rPr>
          </w:pPr>
          <w:r w:rsidRPr="005936D2">
            <w:rPr>
              <w:rFonts w:ascii="Calibri" w:hAnsi="Calibri" w:cs="Calibri"/>
              <w:b/>
              <w:bCs/>
              <w:color w:val="E97132" w:themeColor="accent2"/>
              <w:lang w:eastAsia="zh-CN"/>
            </w:rPr>
            <w:t>Table of</w:t>
          </w:r>
          <w:r w:rsidRPr="005936D2">
            <w:rPr>
              <w:rFonts w:ascii="Calibri" w:hAnsi="Calibri" w:cs="Calibri"/>
              <w:color w:val="E97132" w:themeColor="accent2"/>
              <w:lang w:eastAsia="zh-CN"/>
            </w:rPr>
            <w:t xml:space="preserve"> </w:t>
          </w:r>
          <w:r w:rsidR="008D33FE" w:rsidRPr="005936D2">
            <w:rPr>
              <w:rFonts w:ascii="Calibri" w:hAnsi="Calibri" w:cs="Calibri"/>
              <w:b/>
              <w:bCs/>
              <w:color w:val="E97132" w:themeColor="accent2"/>
            </w:rPr>
            <w:t>Contents</w:t>
          </w:r>
        </w:p>
        <w:p w14:paraId="3ABD8C8F" w14:textId="7B336280" w:rsidR="00077066" w:rsidRDefault="008D33FE">
          <w:pPr>
            <w:pStyle w:val="TOC1"/>
            <w:tabs>
              <w:tab w:val="right" w:leader="dot" w:pos="9016"/>
            </w:tabs>
            <w:rPr>
              <w:noProof/>
            </w:rPr>
          </w:pPr>
          <w:r>
            <w:fldChar w:fldCharType="begin"/>
          </w:r>
          <w:r>
            <w:instrText xml:space="preserve"> TOC \o "1-3" \h \z \u </w:instrText>
          </w:r>
          <w:r>
            <w:fldChar w:fldCharType="separate"/>
          </w:r>
          <w:hyperlink w:anchor="_Toc198842861" w:history="1">
            <w:r w:rsidR="00077066" w:rsidRPr="00927E79">
              <w:rPr>
                <w:rStyle w:val="Hyperlink"/>
                <w:rFonts w:ascii="Calibri" w:hAnsi="Calibri" w:cs="Calibri"/>
                <w:b/>
                <w:bCs/>
                <w:noProof/>
              </w:rPr>
              <w:t>Executive summary</w:t>
            </w:r>
            <w:r w:rsidR="00077066">
              <w:rPr>
                <w:noProof/>
                <w:webHidden/>
              </w:rPr>
              <w:tab/>
            </w:r>
            <w:r w:rsidR="00077066">
              <w:rPr>
                <w:noProof/>
                <w:webHidden/>
              </w:rPr>
              <w:fldChar w:fldCharType="begin"/>
            </w:r>
            <w:r w:rsidR="00077066">
              <w:rPr>
                <w:noProof/>
                <w:webHidden/>
              </w:rPr>
              <w:instrText xml:space="preserve"> PAGEREF _Toc198842861 \h </w:instrText>
            </w:r>
            <w:r w:rsidR="00077066">
              <w:rPr>
                <w:noProof/>
                <w:webHidden/>
              </w:rPr>
            </w:r>
            <w:r w:rsidR="00077066">
              <w:rPr>
                <w:noProof/>
                <w:webHidden/>
              </w:rPr>
              <w:fldChar w:fldCharType="separate"/>
            </w:r>
            <w:r w:rsidR="007A4AD7">
              <w:rPr>
                <w:noProof/>
                <w:webHidden/>
              </w:rPr>
              <w:t>3</w:t>
            </w:r>
            <w:r w:rsidR="00077066">
              <w:rPr>
                <w:noProof/>
                <w:webHidden/>
              </w:rPr>
              <w:fldChar w:fldCharType="end"/>
            </w:r>
          </w:hyperlink>
        </w:p>
        <w:p w14:paraId="14C62D15" w14:textId="06E5618E" w:rsidR="00077066" w:rsidRDefault="00077066">
          <w:pPr>
            <w:pStyle w:val="TOC1"/>
            <w:tabs>
              <w:tab w:val="right" w:leader="dot" w:pos="9016"/>
            </w:tabs>
            <w:rPr>
              <w:noProof/>
            </w:rPr>
          </w:pPr>
          <w:hyperlink w:anchor="_Toc198842862" w:history="1">
            <w:r w:rsidRPr="00927E79">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_Toc198842862 \h </w:instrText>
            </w:r>
            <w:r>
              <w:rPr>
                <w:noProof/>
                <w:webHidden/>
              </w:rPr>
            </w:r>
            <w:r>
              <w:rPr>
                <w:noProof/>
                <w:webHidden/>
              </w:rPr>
              <w:fldChar w:fldCharType="separate"/>
            </w:r>
            <w:r w:rsidR="007A4AD7">
              <w:rPr>
                <w:noProof/>
                <w:webHidden/>
              </w:rPr>
              <w:t>3</w:t>
            </w:r>
            <w:r>
              <w:rPr>
                <w:noProof/>
                <w:webHidden/>
              </w:rPr>
              <w:fldChar w:fldCharType="end"/>
            </w:r>
          </w:hyperlink>
        </w:p>
        <w:p w14:paraId="11BC3E05" w14:textId="20DBAC75" w:rsidR="00077066" w:rsidRDefault="00077066">
          <w:pPr>
            <w:pStyle w:val="TOC1"/>
            <w:tabs>
              <w:tab w:val="right" w:leader="dot" w:pos="9016"/>
            </w:tabs>
            <w:rPr>
              <w:noProof/>
            </w:rPr>
          </w:pPr>
          <w:hyperlink w:anchor="_Toc198842863" w:history="1">
            <w:r w:rsidRPr="00927E79">
              <w:rPr>
                <w:rStyle w:val="Hyperlink"/>
                <w:rFonts w:ascii="Calibri" w:hAnsi="Calibri" w:cs="Calibri"/>
                <w:b/>
                <w:bCs/>
                <w:noProof/>
              </w:rPr>
              <w:t>Approach</w:t>
            </w:r>
            <w:r>
              <w:rPr>
                <w:noProof/>
                <w:webHidden/>
              </w:rPr>
              <w:tab/>
            </w:r>
            <w:r>
              <w:rPr>
                <w:noProof/>
                <w:webHidden/>
              </w:rPr>
              <w:fldChar w:fldCharType="begin"/>
            </w:r>
            <w:r>
              <w:rPr>
                <w:noProof/>
                <w:webHidden/>
              </w:rPr>
              <w:instrText xml:space="preserve"> PAGEREF _Toc198842863 \h </w:instrText>
            </w:r>
            <w:r>
              <w:rPr>
                <w:noProof/>
                <w:webHidden/>
              </w:rPr>
            </w:r>
            <w:r>
              <w:rPr>
                <w:noProof/>
                <w:webHidden/>
              </w:rPr>
              <w:fldChar w:fldCharType="separate"/>
            </w:r>
            <w:r w:rsidR="007A4AD7">
              <w:rPr>
                <w:noProof/>
                <w:webHidden/>
              </w:rPr>
              <w:t>4</w:t>
            </w:r>
            <w:r>
              <w:rPr>
                <w:noProof/>
                <w:webHidden/>
              </w:rPr>
              <w:fldChar w:fldCharType="end"/>
            </w:r>
          </w:hyperlink>
        </w:p>
        <w:p w14:paraId="7DA412EA" w14:textId="40B0A67E" w:rsidR="00077066" w:rsidRDefault="00077066">
          <w:pPr>
            <w:pStyle w:val="TOC1"/>
            <w:tabs>
              <w:tab w:val="right" w:leader="dot" w:pos="9016"/>
            </w:tabs>
            <w:rPr>
              <w:noProof/>
            </w:rPr>
          </w:pPr>
          <w:hyperlink w:anchor="_Toc198842864" w:history="1">
            <w:r w:rsidRPr="00927E79">
              <w:rPr>
                <w:rStyle w:val="Hyperlink"/>
                <w:rFonts w:ascii="Calibri" w:hAnsi="Calibri" w:cs="Calibri"/>
                <w:b/>
                <w:bCs/>
                <w:noProof/>
              </w:rPr>
              <w:t>Data analysis</w:t>
            </w:r>
            <w:r>
              <w:rPr>
                <w:noProof/>
                <w:webHidden/>
              </w:rPr>
              <w:tab/>
            </w:r>
            <w:r>
              <w:rPr>
                <w:noProof/>
                <w:webHidden/>
              </w:rPr>
              <w:fldChar w:fldCharType="begin"/>
            </w:r>
            <w:r>
              <w:rPr>
                <w:noProof/>
                <w:webHidden/>
              </w:rPr>
              <w:instrText xml:space="preserve"> PAGEREF _Toc198842864 \h </w:instrText>
            </w:r>
            <w:r>
              <w:rPr>
                <w:noProof/>
                <w:webHidden/>
              </w:rPr>
            </w:r>
            <w:r>
              <w:rPr>
                <w:noProof/>
                <w:webHidden/>
              </w:rPr>
              <w:fldChar w:fldCharType="separate"/>
            </w:r>
            <w:r w:rsidR="007A4AD7">
              <w:rPr>
                <w:noProof/>
                <w:webHidden/>
              </w:rPr>
              <w:t>5</w:t>
            </w:r>
            <w:r>
              <w:rPr>
                <w:noProof/>
                <w:webHidden/>
              </w:rPr>
              <w:fldChar w:fldCharType="end"/>
            </w:r>
          </w:hyperlink>
        </w:p>
        <w:p w14:paraId="1A7697B1" w14:textId="3BCD10C6" w:rsidR="00077066" w:rsidRDefault="00077066">
          <w:pPr>
            <w:pStyle w:val="TOC2"/>
            <w:tabs>
              <w:tab w:val="right" w:leader="dot" w:pos="9016"/>
            </w:tabs>
            <w:rPr>
              <w:noProof/>
            </w:rPr>
          </w:pPr>
          <w:hyperlink w:anchor="_Toc198842865" w:history="1">
            <w:r w:rsidRPr="00927E79">
              <w:rPr>
                <w:rStyle w:val="Hyperlink"/>
                <w:rFonts w:ascii="Calibri" w:hAnsi="Calibri" w:cs="Calibri"/>
                <w:b/>
                <w:bCs/>
                <w:noProof/>
              </w:rPr>
              <w:t>Diagnostic Question 1​</w:t>
            </w:r>
            <w:r>
              <w:rPr>
                <w:noProof/>
                <w:webHidden/>
              </w:rPr>
              <w:tab/>
            </w:r>
            <w:r>
              <w:rPr>
                <w:noProof/>
                <w:webHidden/>
              </w:rPr>
              <w:fldChar w:fldCharType="begin"/>
            </w:r>
            <w:r>
              <w:rPr>
                <w:noProof/>
                <w:webHidden/>
              </w:rPr>
              <w:instrText xml:space="preserve"> PAGEREF _Toc198842865 \h </w:instrText>
            </w:r>
            <w:r>
              <w:rPr>
                <w:noProof/>
                <w:webHidden/>
              </w:rPr>
            </w:r>
            <w:r>
              <w:rPr>
                <w:noProof/>
                <w:webHidden/>
              </w:rPr>
              <w:fldChar w:fldCharType="separate"/>
            </w:r>
            <w:r w:rsidR="007A4AD7">
              <w:rPr>
                <w:noProof/>
                <w:webHidden/>
              </w:rPr>
              <w:t>7</w:t>
            </w:r>
            <w:r>
              <w:rPr>
                <w:noProof/>
                <w:webHidden/>
              </w:rPr>
              <w:fldChar w:fldCharType="end"/>
            </w:r>
          </w:hyperlink>
        </w:p>
        <w:p w14:paraId="52A61E5E" w14:textId="139667F2" w:rsidR="00077066" w:rsidRDefault="00077066">
          <w:pPr>
            <w:pStyle w:val="TOC3"/>
            <w:tabs>
              <w:tab w:val="right" w:leader="dot" w:pos="9016"/>
            </w:tabs>
            <w:rPr>
              <w:noProof/>
            </w:rPr>
          </w:pPr>
          <w:hyperlink w:anchor="_Toc198842866" w:history="1">
            <w:r w:rsidRPr="00927E79">
              <w:rPr>
                <w:rStyle w:val="Hyperlink"/>
                <w:rFonts w:ascii="Calibri" w:hAnsi="Calibri" w:cs="Calibri"/>
                <w:b/>
                <w:bCs/>
                <w:noProof/>
              </w:rPr>
              <w:t>Insights</w:t>
            </w:r>
            <w:r>
              <w:rPr>
                <w:noProof/>
                <w:webHidden/>
              </w:rPr>
              <w:tab/>
            </w:r>
            <w:r>
              <w:rPr>
                <w:noProof/>
                <w:webHidden/>
              </w:rPr>
              <w:fldChar w:fldCharType="begin"/>
            </w:r>
            <w:r>
              <w:rPr>
                <w:noProof/>
                <w:webHidden/>
              </w:rPr>
              <w:instrText xml:space="preserve"> PAGEREF _Toc198842866 \h </w:instrText>
            </w:r>
            <w:r>
              <w:rPr>
                <w:noProof/>
                <w:webHidden/>
              </w:rPr>
            </w:r>
            <w:r>
              <w:rPr>
                <w:noProof/>
                <w:webHidden/>
              </w:rPr>
              <w:fldChar w:fldCharType="separate"/>
            </w:r>
            <w:r w:rsidR="007A4AD7">
              <w:rPr>
                <w:noProof/>
                <w:webHidden/>
              </w:rPr>
              <w:t>7</w:t>
            </w:r>
            <w:r>
              <w:rPr>
                <w:noProof/>
                <w:webHidden/>
              </w:rPr>
              <w:fldChar w:fldCharType="end"/>
            </w:r>
          </w:hyperlink>
        </w:p>
        <w:p w14:paraId="49E7D769" w14:textId="074C4A00" w:rsidR="00077066" w:rsidRDefault="00077066">
          <w:pPr>
            <w:pStyle w:val="TOC3"/>
            <w:tabs>
              <w:tab w:val="right" w:leader="dot" w:pos="9016"/>
            </w:tabs>
            <w:rPr>
              <w:noProof/>
            </w:rPr>
          </w:pPr>
          <w:hyperlink w:anchor="_Toc198842867" w:history="1">
            <w:r w:rsidRPr="00927E79">
              <w:rPr>
                <w:rStyle w:val="Hyperlink"/>
                <w:rFonts w:ascii="Calibri" w:hAnsi="Calibri" w:cs="Calibri"/>
                <w:b/>
                <w:bCs/>
                <w:noProof/>
              </w:rPr>
              <w:t>Interpretation</w:t>
            </w:r>
            <w:r>
              <w:rPr>
                <w:noProof/>
                <w:webHidden/>
              </w:rPr>
              <w:tab/>
            </w:r>
            <w:r>
              <w:rPr>
                <w:noProof/>
                <w:webHidden/>
              </w:rPr>
              <w:fldChar w:fldCharType="begin"/>
            </w:r>
            <w:r>
              <w:rPr>
                <w:noProof/>
                <w:webHidden/>
              </w:rPr>
              <w:instrText xml:space="preserve"> PAGEREF _Toc198842867 \h </w:instrText>
            </w:r>
            <w:r>
              <w:rPr>
                <w:noProof/>
                <w:webHidden/>
              </w:rPr>
            </w:r>
            <w:r>
              <w:rPr>
                <w:noProof/>
                <w:webHidden/>
              </w:rPr>
              <w:fldChar w:fldCharType="separate"/>
            </w:r>
            <w:r w:rsidR="007A4AD7">
              <w:rPr>
                <w:noProof/>
                <w:webHidden/>
              </w:rPr>
              <w:t>7</w:t>
            </w:r>
            <w:r>
              <w:rPr>
                <w:noProof/>
                <w:webHidden/>
              </w:rPr>
              <w:fldChar w:fldCharType="end"/>
            </w:r>
          </w:hyperlink>
        </w:p>
        <w:p w14:paraId="5E3FBA20" w14:textId="1537F699" w:rsidR="00077066" w:rsidRDefault="00077066">
          <w:pPr>
            <w:pStyle w:val="TOC3"/>
            <w:tabs>
              <w:tab w:val="right" w:leader="dot" w:pos="9016"/>
            </w:tabs>
            <w:rPr>
              <w:noProof/>
            </w:rPr>
          </w:pPr>
          <w:hyperlink w:anchor="_Toc198842868" w:history="1">
            <w:r w:rsidRPr="00927E79">
              <w:rPr>
                <w:rStyle w:val="Hyperlink"/>
                <w:rFonts w:ascii="Calibri" w:hAnsi="Calibri" w:cs="Calibri"/>
                <w:b/>
                <w:bCs/>
                <w:noProof/>
              </w:rPr>
              <w:t>Recommendations</w:t>
            </w:r>
            <w:r>
              <w:rPr>
                <w:noProof/>
                <w:webHidden/>
              </w:rPr>
              <w:tab/>
            </w:r>
            <w:r>
              <w:rPr>
                <w:noProof/>
                <w:webHidden/>
              </w:rPr>
              <w:fldChar w:fldCharType="begin"/>
            </w:r>
            <w:r>
              <w:rPr>
                <w:noProof/>
                <w:webHidden/>
              </w:rPr>
              <w:instrText xml:space="preserve"> PAGEREF _Toc198842868 \h </w:instrText>
            </w:r>
            <w:r>
              <w:rPr>
                <w:noProof/>
                <w:webHidden/>
              </w:rPr>
            </w:r>
            <w:r>
              <w:rPr>
                <w:noProof/>
                <w:webHidden/>
              </w:rPr>
              <w:fldChar w:fldCharType="separate"/>
            </w:r>
            <w:r w:rsidR="007A4AD7">
              <w:rPr>
                <w:noProof/>
                <w:webHidden/>
              </w:rPr>
              <w:t>7</w:t>
            </w:r>
            <w:r>
              <w:rPr>
                <w:noProof/>
                <w:webHidden/>
              </w:rPr>
              <w:fldChar w:fldCharType="end"/>
            </w:r>
          </w:hyperlink>
        </w:p>
        <w:p w14:paraId="4DD43571" w14:textId="46631DE0" w:rsidR="00077066" w:rsidRDefault="00077066">
          <w:pPr>
            <w:pStyle w:val="TOC2"/>
            <w:tabs>
              <w:tab w:val="right" w:leader="dot" w:pos="9016"/>
            </w:tabs>
            <w:rPr>
              <w:noProof/>
            </w:rPr>
          </w:pPr>
          <w:hyperlink w:anchor="_Toc198842869" w:history="1">
            <w:r w:rsidRPr="00927E79">
              <w:rPr>
                <w:rStyle w:val="Hyperlink"/>
                <w:rFonts w:ascii="Calibri" w:hAnsi="Calibri" w:cs="Calibri"/>
                <w:b/>
                <w:bCs/>
                <w:noProof/>
              </w:rPr>
              <w:t>Diagnostic Question 2</w:t>
            </w:r>
            <w:r>
              <w:rPr>
                <w:noProof/>
                <w:webHidden/>
              </w:rPr>
              <w:tab/>
            </w:r>
            <w:r>
              <w:rPr>
                <w:noProof/>
                <w:webHidden/>
              </w:rPr>
              <w:fldChar w:fldCharType="begin"/>
            </w:r>
            <w:r>
              <w:rPr>
                <w:noProof/>
                <w:webHidden/>
              </w:rPr>
              <w:instrText xml:space="preserve"> PAGEREF _Toc198842869 \h </w:instrText>
            </w:r>
            <w:r>
              <w:rPr>
                <w:noProof/>
                <w:webHidden/>
              </w:rPr>
            </w:r>
            <w:r>
              <w:rPr>
                <w:noProof/>
                <w:webHidden/>
              </w:rPr>
              <w:fldChar w:fldCharType="separate"/>
            </w:r>
            <w:r w:rsidR="007A4AD7">
              <w:rPr>
                <w:noProof/>
                <w:webHidden/>
              </w:rPr>
              <w:t>8</w:t>
            </w:r>
            <w:r>
              <w:rPr>
                <w:noProof/>
                <w:webHidden/>
              </w:rPr>
              <w:fldChar w:fldCharType="end"/>
            </w:r>
          </w:hyperlink>
        </w:p>
        <w:p w14:paraId="61130564" w14:textId="74FFD1C4" w:rsidR="00077066" w:rsidRDefault="00077066">
          <w:pPr>
            <w:pStyle w:val="TOC3"/>
            <w:tabs>
              <w:tab w:val="right" w:leader="dot" w:pos="9016"/>
            </w:tabs>
            <w:rPr>
              <w:noProof/>
            </w:rPr>
          </w:pPr>
          <w:hyperlink w:anchor="_Toc198842870" w:history="1">
            <w:r w:rsidRPr="00927E79">
              <w:rPr>
                <w:rStyle w:val="Hyperlink"/>
                <w:rFonts w:ascii="Calibri" w:hAnsi="Calibri" w:cs="Calibri"/>
                <w:b/>
                <w:bCs/>
                <w:noProof/>
              </w:rPr>
              <w:t>Insights</w:t>
            </w:r>
            <w:r>
              <w:rPr>
                <w:noProof/>
                <w:webHidden/>
              </w:rPr>
              <w:tab/>
            </w:r>
            <w:r>
              <w:rPr>
                <w:noProof/>
                <w:webHidden/>
              </w:rPr>
              <w:fldChar w:fldCharType="begin"/>
            </w:r>
            <w:r>
              <w:rPr>
                <w:noProof/>
                <w:webHidden/>
              </w:rPr>
              <w:instrText xml:space="preserve"> PAGEREF _Toc198842870 \h </w:instrText>
            </w:r>
            <w:r>
              <w:rPr>
                <w:noProof/>
                <w:webHidden/>
              </w:rPr>
            </w:r>
            <w:r>
              <w:rPr>
                <w:noProof/>
                <w:webHidden/>
              </w:rPr>
              <w:fldChar w:fldCharType="separate"/>
            </w:r>
            <w:r w:rsidR="007A4AD7">
              <w:rPr>
                <w:noProof/>
                <w:webHidden/>
              </w:rPr>
              <w:t>8</w:t>
            </w:r>
            <w:r>
              <w:rPr>
                <w:noProof/>
                <w:webHidden/>
              </w:rPr>
              <w:fldChar w:fldCharType="end"/>
            </w:r>
          </w:hyperlink>
        </w:p>
        <w:p w14:paraId="18AFD374" w14:textId="6BDD0DDF" w:rsidR="00077066" w:rsidRDefault="00077066">
          <w:pPr>
            <w:pStyle w:val="TOC3"/>
            <w:tabs>
              <w:tab w:val="right" w:leader="dot" w:pos="9016"/>
            </w:tabs>
            <w:rPr>
              <w:noProof/>
            </w:rPr>
          </w:pPr>
          <w:hyperlink w:anchor="_Toc198842872" w:history="1">
            <w:r w:rsidRPr="00927E79">
              <w:rPr>
                <w:rStyle w:val="Hyperlink"/>
                <w:rFonts w:ascii="Calibri" w:hAnsi="Calibri" w:cs="Calibri"/>
                <w:b/>
                <w:bCs/>
                <w:noProof/>
              </w:rPr>
              <w:t>Interpretation</w:t>
            </w:r>
            <w:r>
              <w:rPr>
                <w:noProof/>
                <w:webHidden/>
              </w:rPr>
              <w:tab/>
            </w:r>
            <w:r>
              <w:rPr>
                <w:noProof/>
                <w:webHidden/>
              </w:rPr>
              <w:fldChar w:fldCharType="begin"/>
            </w:r>
            <w:r>
              <w:rPr>
                <w:noProof/>
                <w:webHidden/>
              </w:rPr>
              <w:instrText xml:space="preserve"> PAGEREF _Toc198842872 \h </w:instrText>
            </w:r>
            <w:r>
              <w:rPr>
                <w:noProof/>
                <w:webHidden/>
              </w:rPr>
            </w:r>
            <w:r>
              <w:rPr>
                <w:noProof/>
                <w:webHidden/>
              </w:rPr>
              <w:fldChar w:fldCharType="separate"/>
            </w:r>
            <w:r w:rsidR="007A4AD7">
              <w:rPr>
                <w:noProof/>
                <w:webHidden/>
              </w:rPr>
              <w:t>8</w:t>
            </w:r>
            <w:r>
              <w:rPr>
                <w:noProof/>
                <w:webHidden/>
              </w:rPr>
              <w:fldChar w:fldCharType="end"/>
            </w:r>
          </w:hyperlink>
        </w:p>
        <w:p w14:paraId="2C4FC0E4" w14:textId="73A05373" w:rsidR="00077066" w:rsidRDefault="00077066">
          <w:pPr>
            <w:pStyle w:val="TOC3"/>
            <w:tabs>
              <w:tab w:val="right" w:leader="dot" w:pos="9016"/>
            </w:tabs>
            <w:rPr>
              <w:noProof/>
            </w:rPr>
          </w:pPr>
          <w:hyperlink w:anchor="_Toc198842873" w:history="1">
            <w:r w:rsidRPr="00927E79">
              <w:rPr>
                <w:rStyle w:val="Hyperlink"/>
                <w:rFonts w:ascii="Calibri" w:hAnsi="Calibri" w:cs="Calibri"/>
                <w:b/>
                <w:bCs/>
                <w:noProof/>
              </w:rPr>
              <w:t>Recommendations</w:t>
            </w:r>
            <w:r>
              <w:rPr>
                <w:noProof/>
                <w:webHidden/>
              </w:rPr>
              <w:tab/>
            </w:r>
            <w:r>
              <w:rPr>
                <w:noProof/>
                <w:webHidden/>
              </w:rPr>
              <w:fldChar w:fldCharType="begin"/>
            </w:r>
            <w:r>
              <w:rPr>
                <w:noProof/>
                <w:webHidden/>
              </w:rPr>
              <w:instrText xml:space="preserve"> PAGEREF _Toc198842873 \h </w:instrText>
            </w:r>
            <w:r>
              <w:rPr>
                <w:noProof/>
                <w:webHidden/>
              </w:rPr>
            </w:r>
            <w:r>
              <w:rPr>
                <w:noProof/>
                <w:webHidden/>
              </w:rPr>
              <w:fldChar w:fldCharType="separate"/>
            </w:r>
            <w:r w:rsidR="007A4AD7">
              <w:rPr>
                <w:noProof/>
                <w:webHidden/>
              </w:rPr>
              <w:t>9</w:t>
            </w:r>
            <w:r>
              <w:rPr>
                <w:noProof/>
                <w:webHidden/>
              </w:rPr>
              <w:fldChar w:fldCharType="end"/>
            </w:r>
          </w:hyperlink>
        </w:p>
        <w:p w14:paraId="0AA7A3B4" w14:textId="015AD413" w:rsidR="00077066" w:rsidRDefault="00077066">
          <w:pPr>
            <w:pStyle w:val="TOC2"/>
            <w:tabs>
              <w:tab w:val="right" w:leader="dot" w:pos="9016"/>
            </w:tabs>
            <w:rPr>
              <w:noProof/>
            </w:rPr>
          </w:pPr>
          <w:hyperlink w:anchor="_Toc198842874" w:history="1">
            <w:r w:rsidRPr="00927E79">
              <w:rPr>
                <w:rStyle w:val="Hyperlink"/>
                <w:rFonts w:ascii="Calibri" w:hAnsi="Calibri" w:cs="Calibri"/>
                <w:b/>
                <w:bCs/>
                <w:noProof/>
              </w:rPr>
              <w:t>Diagnostic Question 3</w:t>
            </w:r>
            <w:r>
              <w:rPr>
                <w:noProof/>
                <w:webHidden/>
              </w:rPr>
              <w:tab/>
            </w:r>
            <w:r>
              <w:rPr>
                <w:noProof/>
                <w:webHidden/>
              </w:rPr>
              <w:fldChar w:fldCharType="begin"/>
            </w:r>
            <w:r>
              <w:rPr>
                <w:noProof/>
                <w:webHidden/>
              </w:rPr>
              <w:instrText xml:space="preserve"> PAGEREF _Toc198842874 \h </w:instrText>
            </w:r>
            <w:r>
              <w:rPr>
                <w:noProof/>
                <w:webHidden/>
              </w:rPr>
            </w:r>
            <w:r>
              <w:rPr>
                <w:noProof/>
                <w:webHidden/>
              </w:rPr>
              <w:fldChar w:fldCharType="separate"/>
            </w:r>
            <w:r w:rsidR="007A4AD7">
              <w:rPr>
                <w:noProof/>
                <w:webHidden/>
              </w:rPr>
              <w:t>9</w:t>
            </w:r>
            <w:r>
              <w:rPr>
                <w:noProof/>
                <w:webHidden/>
              </w:rPr>
              <w:fldChar w:fldCharType="end"/>
            </w:r>
          </w:hyperlink>
        </w:p>
        <w:p w14:paraId="5C3FDEB2" w14:textId="0A266F0F" w:rsidR="00077066" w:rsidRDefault="00077066">
          <w:pPr>
            <w:pStyle w:val="TOC3"/>
            <w:tabs>
              <w:tab w:val="right" w:leader="dot" w:pos="9016"/>
            </w:tabs>
            <w:rPr>
              <w:noProof/>
            </w:rPr>
          </w:pPr>
          <w:hyperlink w:anchor="_Toc198842875" w:history="1">
            <w:r w:rsidRPr="00927E79">
              <w:rPr>
                <w:rStyle w:val="Hyperlink"/>
                <w:rFonts w:ascii="Calibri" w:hAnsi="Calibri" w:cs="Calibri"/>
                <w:b/>
                <w:bCs/>
                <w:noProof/>
              </w:rPr>
              <w:t>Insights</w:t>
            </w:r>
            <w:r>
              <w:rPr>
                <w:noProof/>
                <w:webHidden/>
              </w:rPr>
              <w:tab/>
            </w:r>
            <w:r>
              <w:rPr>
                <w:noProof/>
                <w:webHidden/>
              </w:rPr>
              <w:fldChar w:fldCharType="begin"/>
            </w:r>
            <w:r>
              <w:rPr>
                <w:noProof/>
                <w:webHidden/>
              </w:rPr>
              <w:instrText xml:space="preserve"> PAGEREF _Toc198842875 \h </w:instrText>
            </w:r>
            <w:r>
              <w:rPr>
                <w:noProof/>
                <w:webHidden/>
              </w:rPr>
            </w:r>
            <w:r>
              <w:rPr>
                <w:noProof/>
                <w:webHidden/>
              </w:rPr>
              <w:fldChar w:fldCharType="separate"/>
            </w:r>
            <w:r w:rsidR="007A4AD7">
              <w:rPr>
                <w:noProof/>
                <w:webHidden/>
              </w:rPr>
              <w:t>9</w:t>
            </w:r>
            <w:r>
              <w:rPr>
                <w:noProof/>
                <w:webHidden/>
              </w:rPr>
              <w:fldChar w:fldCharType="end"/>
            </w:r>
          </w:hyperlink>
        </w:p>
        <w:p w14:paraId="194F363F" w14:textId="3B0DCE6B" w:rsidR="00077066" w:rsidRDefault="00077066">
          <w:pPr>
            <w:pStyle w:val="TOC3"/>
            <w:tabs>
              <w:tab w:val="right" w:leader="dot" w:pos="9016"/>
            </w:tabs>
            <w:rPr>
              <w:noProof/>
            </w:rPr>
          </w:pPr>
          <w:hyperlink w:anchor="_Toc198842876" w:history="1">
            <w:r w:rsidRPr="00927E79">
              <w:rPr>
                <w:rStyle w:val="Hyperlink"/>
                <w:rFonts w:ascii="Calibri" w:hAnsi="Calibri" w:cs="Calibri"/>
                <w:b/>
                <w:bCs/>
                <w:noProof/>
              </w:rPr>
              <w:t>Interpretation</w:t>
            </w:r>
            <w:r>
              <w:rPr>
                <w:noProof/>
                <w:webHidden/>
              </w:rPr>
              <w:tab/>
            </w:r>
            <w:r>
              <w:rPr>
                <w:noProof/>
                <w:webHidden/>
              </w:rPr>
              <w:fldChar w:fldCharType="begin"/>
            </w:r>
            <w:r>
              <w:rPr>
                <w:noProof/>
                <w:webHidden/>
              </w:rPr>
              <w:instrText xml:space="preserve"> PAGEREF _Toc198842876 \h </w:instrText>
            </w:r>
            <w:r>
              <w:rPr>
                <w:noProof/>
                <w:webHidden/>
              </w:rPr>
            </w:r>
            <w:r>
              <w:rPr>
                <w:noProof/>
                <w:webHidden/>
              </w:rPr>
              <w:fldChar w:fldCharType="separate"/>
            </w:r>
            <w:r w:rsidR="007A4AD7">
              <w:rPr>
                <w:noProof/>
                <w:webHidden/>
              </w:rPr>
              <w:t>10</w:t>
            </w:r>
            <w:r>
              <w:rPr>
                <w:noProof/>
                <w:webHidden/>
              </w:rPr>
              <w:fldChar w:fldCharType="end"/>
            </w:r>
          </w:hyperlink>
        </w:p>
        <w:p w14:paraId="61DA80F2" w14:textId="7E5168FF" w:rsidR="00077066" w:rsidRDefault="00077066">
          <w:pPr>
            <w:pStyle w:val="TOC3"/>
            <w:tabs>
              <w:tab w:val="right" w:leader="dot" w:pos="9016"/>
            </w:tabs>
            <w:rPr>
              <w:noProof/>
            </w:rPr>
          </w:pPr>
          <w:hyperlink w:anchor="_Toc198842878" w:history="1">
            <w:r w:rsidRPr="00927E79">
              <w:rPr>
                <w:rStyle w:val="Hyperlink"/>
                <w:rFonts w:ascii="Calibri" w:hAnsi="Calibri" w:cs="Calibri"/>
                <w:b/>
                <w:bCs/>
                <w:noProof/>
              </w:rPr>
              <w:t>Recommendations</w:t>
            </w:r>
            <w:r>
              <w:rPr>
                <w:noProof/>
                <w:webHidden/>
              </w:rPr>
              <w:tab/>
            </w:r>
            <w:r>
              <w:rPr>
                <w:noProof/>
                <w:webHidden/>
              </w:rPr>
              <w:fldChar w:fldCharType="begin"/>
            </w:r>
            <w:r>
              <w:rPr>
                <w:noProof/>
                <w:webHidden/>
              </w:rPr>
              <w:instrText xml:space="preserve"> PAGEREF _Toc198842878 \h </w:instrText>
            </w:r>
            <w:r>
              <w:rPr>
                <w:noProof/>
                <w:webHidden/>
              </w:rPr>
            </w:r>
            <w:r>
              <w:rPr>
                <w:noProof/>
                <w:webHidden/>
              </w:rPr>
              <w:fldChar w:fldCharType="separate"/>
            </w:r>
            <w:r w:rsidR="007A4AD7">
              <w:rPr>
                <w:noProof/>
                <w:webHidden/>
              </w:rPr>
              <w:t>10</w:t>
            </w:r>
            <w:r>
              <w:rPr>
                <w:noProof/>
                <w:webHidden/>
              </w:rPr>
              <w:fldChar w:fldCharType="end"/>
            </w:r>
          </w:hyperlink>
        </w:p>
        <w:p w14:paraId="16919C7B" w14:textId="74116BC9" w:rsidR="00077066" w:rsidRDefault="00077066">
          <w:pPr>
            <w:pStyle w:val="TOC2"/>
            <w:tabs>
              <w:tab w:val="right" w:leader="dot" w:pos="9016"/>
            </w:tabs>
            <w:rPr>
              <w:noProof/>
            </w:rPr>
          </w:pPr>
          <w:hyperlink w:anchor="_Toc198842879" w:history="1">
            <w:r w:rsidRPr="00927E79">
              <w:rPr>
                <w:rStyle w:val="Hyperlink"/>
                <w:rFonts w:ascii="Calibri" w:hAnsi="Calibri" w:cs="Calibri"/>
                <w:b/>
                <w:bCs/>
                <w:noProof/>
              </w:rPr>
              <w:t>Diagnostic Question 4</w:t>
            </w:r>
            <w:r>
              <w:rPr>
                <w:noProof/>
                <w:webHidden/>
              </w:rPr>
              <w:tab/>
            </w:r>
            <w:r>
              <w:rPr>
                <w:noProof/>
                <w:webHidden/>
              </w:rPr>
              <w:fldChar w:fldCharType="begin"/>
            </w:r>
            <w:r>
              <w:rPr>
                <w:noProof/>
                <w:webHidden/>
              </w:rPr>
              <w:instrText xml:space="preserve"> PAGEREF _Toc198842879 \h </w:instrText>
            </w:r>
            <w:r>
              <w:rPr>
                <w:noProof/>
                <w:webHidden/>
              </w:rPr>
            </w:r>
            <w:r>
              <w:rPr>
                <w:noProof/>
                <w:webHidden/>
              </w:rPr>
              <w:fldChar w:fldCharType="separate"/>
            </w:r>
            <w:r w:rsidR="007A4AD7">
              <w:rPr>
                <w:noProof/>
                <w:webHidden/>
              </w:rPr>
              <w:t>11</w:t>
            </w:r>
            <w:r>
              <w:rPr>
                <w:noProof/>
                <w:webHidden/>
              </w:rPr>
              <w:fldChar w:fldCharType="end"/>
            </w:r>
          </w:hyperlink>
        </w:p>
        <w:p w14:paraId="6B2CE8FB" w14:textId="390A48E3" w:rsidR="00077066" w:rsidRDefault="00077066">
          <w:pPr>
            <w:pStyle w:val="TOC3"/>
            <w:tabs>
              <w:tab w:val="right" w:leader="dot" w:pos="9016"/>
            </w:tabs>
            <w:rPr>
              <w:noProof/>
            </w:rPr>
          </w:pPr>
          <w:hyperlink w:anchor="_Toc198842880" w:history="1">
            <w:r w:rsidRPr="00927E79">
              <w:rPr>
                <w:rStyle w:val="Hyperlink"/>
                <w:rFonts w:ascii="Calibri" w:hAnsi="Calibri" w:cs="Calibri"/>
                <w:b/>
                <w:bCs/>
                <w:noProof/>
              </w:rPr>
              <w:t>Insights</w:t>
            </w:r>
            <w:r>
              <w:rPr>
                <w:noProof/>
                <w:webHidden/>
              </w:rPr>
              <w:tab/>
            </w:r>
            <w:r>
              <w:rPr>
                <w:noProof/>
                <w:webHidden/>
              </w:rPr>
              <w:fldChar w:fldCharType="begin"/>
            </w:r>
            <w:r>
              <w:rPr>
                <w:noProof/>
                <w:webHidden/>
              </w:rPr>
              <w:instrText xml:space="preserve"> PAGEREF _Toc198842880 \h </w:instrText>
            </w:r>
            <w:r>
              <w:rPr>
                <w:noProof/>
                <w:webHidden/>
              </w:rPr>
            </w:r>
            <w:r>
              <w:rPr>
                <w:noProof/>
                <w:webHidden/>
              </w:rPr>
              <w:fldChar w:fldCharType="separate"/>
            </w:r>
            <w:r w:rsidR="007A4AD7">
              <w:rPr>
                <w:noProof/>
                <w:webHidden/>
              </w:rPr>
              <w:t>11</w:t>
            </w:r>
            <w:r>
              <w:rPr>
                <w:noProof/>
                <w:webHidden/>
              </w:rPr>
              <w:fldChar w:fldCharType="end"/>
            </w:r>
          </w:hyperlink>
        </w:p>
        <w:p w14:paraId="34F2DE45" w14:textId="5485FD68" w:rsidR="00077066" w:rsidRDefault="00077066">
          <w:pPr>
            <w:pStyle w:val="TOC3"/>
            <w:tabs>
              <w:tab w:val="right" w:leader="dot" w:pos="9016"/>
            </w:tabs>
            <w:rPr>
              <w:noProof/>
            </w:rPr>
          </w:pPr>
          <w:hyperlink w:anchor="_Toc198842881" w:history="1">
            <w:r w:rsidRPr="00927E79">
              <w:rPr>
                <w:rStyle w:val="Hyperlink"/>
                <w:rFonts w:ascii="Calibri" w:hAnsi="Calibri" w:cs="Calibri"/>
                <w:b/>
                <w:bCs/>
                <w:noProof/>
              </w:rPr>
              <w:t>Interpretation</w:t>
            </w:r>
            <w:r>
              <w:rPr>
                <w:noProof/>
                <w:webHidden/>
              </w:rPr>
              <w:tab/>
            </w:r>
            <w:r>
              <w:rPr>
                <w:noProof/>
                <w:webHidden/>
              </w:rPr>
              <w:fldChar w:fldCharType="begin"/>
            </w:r>
            <w:r>
              <w:rPr>
                <w:noProof/>
                <w:webHidden/>
              </w:rPr>
              <w:instrText xml:space="preserve"> PAGEREF _Toc198842881 \h </w:instrText>
            </w:r>
            <w:r>
              <w:rPr>
                <w:noProof/>
                <w:webHidden/>
              </w:rPr>
            </w:r>
            <w:r>
              <w:rPr>
                <w:noProof/>
                <w:webHidden/>
              </w:rPr>
              <w:fldChar w:fldCharType="separate"/>
            </w:r>
            <w:r w:rsidR="007A4AD7">
              <w:rPr>
                <w:noProof/>
                <w:webHidden/>
              </w:rPr>
              <w:t>12</w:t>
            </w:r>
            <w:r>
              <w:rPr>
                <w:noProof/>
                <w:webHidden/>
              </w:rPr>
              <w:fldChar w:fldCharType="end"/>
            </w:r>
          </w:hyperlink>
        </w:p>
        <w:p w14:paraId="6445C4EC" w14:textId="399EF58C" w:rsidR="00077066" w:rsidRDefault="00077066">
          <w:pPr>
            <w:pStyle w:val="TOC3"/>
            <w:tabs>
              <w:tab w:val="right" w:leader="dot" w:pos="9016"/>
            </w:tabs>
            <w:rPr>
              <w:noProof/>
            </w:rPr>
          </w:pPr>
          <w:hyperlink w:anchor="_Toc198842882" w:history="1">
            <w:r w:rsidRPr="00927E79">
              <w:rPr>
                <w:rStyle w:val="Hyperlink"/>
                <w:rFonts w:ascii="Calibri" w:hAnsi="Calibri" w:cs="Calibri"/>
                <w:b/>
                <w:bCs/>
                <w:noProof/>
              </w:rPr>
              <w:t>Recommendations</w:t>
            </w:r>
            <w:r>
              <w:rPr>
                <w:noProof/>
                <w:webHidden/>
              </w:rPr>
              <w:tab/>
            </w:r>
            <w:r>
              <w:rPr>
                <w:noProof/>
                <w:webHidden/>
              </w:rPr>
              <w:fldChar w:fldCharType="begin"/>
            </w:r>
            <w:r>
              <w:rPr>
                <w:noProof/>
                <w:webHidden/>
              </w:rPr>
              <w:instrText xml:space="preserve"> PAGEREF _Toc198842882 \h </w:instrText>
            </w:r>
            <w:r>
              <w:rPr>
                <w:noProof/>
                <w:webHidden/>
              </w:rPr>
            </w:r>
            <w:r>
              <w:rPr>
                <w:noProof/>
                <w:webHidden/>
              </w:rPr>
              <w:fldChar w:fldCharType="separate"/>
            </w:r>
            <w:r w:rsidR="007A4AD7">
              <w:rPr>
                <w:noProof/>
                <w:webHidden/>
              </w:rPr>
              <w:t>12</w:t>
            </w:r>
            <w:r>
              <w:rPr>
                <w:noProof/>
                <w:webHidden/>
              </w:rPr>
              <w:fldChar w:fldCharType="end"/>
            </w:r>
          </w:hyperlink>
        </w:p>
        <w:p w14:paraId="2CFCDC43" w14:textId="63A072FD" w:rsidR="008D33FE" w:rsidRDefault="008D33FE">
          <w:r>
            <w:rPr>
              <w:b/>
              <w:bCs/>
              <w:noProof/>
            </w:rPr>
            <w:fldChar w:fldCharType="end"/>
          </w:r>
        </w:p>
      </w:sdtContent>
    </w:sdt>
    <w:p w14:paraId="79C4FF34" w14:textId="77777777" w:rsidR="006257C5" w:rsidRDefault="006257C5" w:rsidP="006257C5">
      <w:pPr>
        <w:spacing w:line="240" w:lineRule="auto"/>
        <w:rPr>
          <w:rFonts w:ascii="Calibri" w:hAnsi="Calibri" w:cs="Calibri"/>
          <w:b/>
          <w:bCs/>
          <w:color w:val="E97132" w:themeColor="accent2"/>
          <w:sz w:val="28"/>
          <w:szCs w:val="28"/>
        </w:rPr>
      </w:pPr>
    </w:p>
    <w:p w14:paraId="249D427E" w14:textId="77777777" w:rsidR="006257C5" w:rsidRDefault="006257C5">
      <w:pPr>
        <w:rPr>
          <w:rFonts w:ascii="Calibri" w:hAnsi="Calibri" w:cs="Calibri"/>
          <w:b/>
          <w:bCs/>
          <w:color w:val="E97132" w:themeColor="accent2"/>
          <w:sz w:val="28"/>
          <w:szCs w:val="28"/>
        </w:rPr>
      </w:pPr>
      <w:r>
        <w:rPr>
          <w:rFonts w:ascii="Calibri" w:hAnsi="Calibri" w:cs="Calibri"/>
          <w:b/>
          <w:bCs/>
          <w:color w:val="E97132" w:themeColor="accent2"/>
          <w:sz w:val="28"/>
          <w:szCs w:val="28"/>
        </w:rPr>
        <w:br w:type="page"/>
      </w:r>
    </w:p>
    <w:p w14:paraId="343F05E5" w14:textId="590404DB" w:rsidR="006257C5" w:rsidRPr="00B566A6" w:rsidRDefault="006257C5" w:rsidP="009D3C10">
      <w:pPr>
        <w:spacing w:line="240" w:lineRule="auto"/>
        <w:outlineLvl w:val="0"/>
        <w:rPr>
          <w:rFonts w:ascii="Calibri" w:hAnsi="Calibri" w:cs="Calibri"/>
          <w:b/>
          <w:bCs/>
          <w:color w:val="E97132" w:themeColor="accent2"/>
          <w:sz w:val="32"/>
          <w:szCs w:val="32"/>
        </w:rPr>
      </w:pPr>
      <w:bookmarkStart w:id="0" w:name="_Toc198842861"/>
      <w:r w:rsidRPr="00B566A6">
        <w:rPr>
          <w:rFonts w:ascii="Calibri" w:hAnsi="Calibri" w:cs="Calibri"/>
          <w:b/>
          <w:bCs/>
          <w:color w:val="E97132" w:themeColor="accent2"/>
          <w:sz w:val="32"/>
          <w:szCs w:val="32"/>
        </w:rPr>
        <w:lastRenderedPageBreak/>
        <w:t>Executive summary</w:t>
      </w:r>
      <w:bookmarkEnd w:id="0"/>
    </w:p>
    <w:p w14:paraId="2A2D0E08" w14:textId="77777777" w:rsidR="00401C4E" w:rsidRPr="00D97A5F" w:rsidRDefault="00401C4E" w:rsidP="009D3C10">
      <w:pPr>
        <w:spacing w:line="240" w:lineRule="auto"/>
        <w:rPr>
          <w:rFonts w:ascii="Calibri" w:hAnsi="Calibri" w:cs="Calibri"/>
        </w:rPr>
      </w:pPr>
      <w:r w:rsidRPr="00D97A5F">
        <w:rPr>
          <w:rFonts w:ascii="Calibri" w:hAnsi="Calibri" w:cs="Calibri"/>
        </w:rPr>
        <w:t>This report investigates supporter engagement effectiveness within World Vision Australia’s Bounceback campaigns, specifically addressing whether communications are being sent in the right number, right order, right time, and through the right channels. Using diagnostic analysis across six key campaigns—Christmas, Birthday, and Education initiatives from FY21 and FY22—we examined supporter behaviour across both online and offline journeys.</w:t>
      </w:r>
    </w:p>
    <w:p w14:paraId="1D8020F3" w14:textId="02BC7B7E" w:rsidR="00401C4E" w:rsidRPr="00D97A5F" w:rsidRDefault="00401C4E" w:rsidP="009D3C10">
      <w:pPr>
        <w:spacing w:line="240" w:lineRule="auto"/>
        <w:rPr>
          <w:rFonts w:ascii="Calibri" w:hAnsi="Calibri" w:cs="Calibri"/>
        </w:rPr>
      </w:pPr>
      <w:r w:rsidRPr="00D97A5F">
        <w:rPr>
          <w:rFonts w:ascii="Calibri" w:hAnsi="Calibri" w:cs="Calibri"/>
        </w:rPr>
        <w:t>The analysis draws on over multiple datasets, covering supporter demographics, contact history, and donation fulfilment. We constructed a unified dataset using Power BI and Power Query, calculating journey-level engagement, drop-off rates, channel effectiveness, and timing gaps. Key diagnostic questions focused on communication sequence performance, stage-wise disengagement, timing sensitivity, and channel preferences across age groups and personas.</w:t>
      </w:r>
    </w:p>
    <w:p w14:paraId="577CCE29" w14:textId="77777777" w:rsidR="00401C4E" w:rsidRPr="00D97A5F" w:rsidRDefault="00401C4E" w:rsidP="009D3C10">
      <w:pPr>
        <w:spacing w:line="240" w:lineRule="auto"/>
        <w:rPr>
          <w:rFonts w:ascii="Calibri" w:hAnsi="Calibri" w:cs="Calibri"/>
        </w:rPr>
      </w:pPr>
      <w:r w:rsidRPr="00D97A5F">
        <w:rPr>
          <w:rFonts w:ascii="Calibri" w:hAnsi="Calibri" w:cs="Calibri"/>
        </w:rPr>
        <w:t>Results showed that online journeys consistently retained more supporters, with average drop-off rates around 15%, while offline journeys experienced higher attrition, particularly between EDM1 and EDM2 stages. Timing analysis revealed that most supporters engage within 10–15 days after initial contact, yet several campaigns deployed follow-ups too early or too late, missing this optimal response window. Channel effectiveness also varied: Direct Mail resonated more with older age groups (60+), while EDM channels proved more effective among younger segments.</w:t>
      </w:r>
    </w:p>
    <w:p w14:paraId="69FDEA76" w14:textId="77777777" w:rsidR="00401C4E" w:rsidRPr="00D97A5F" w:rsidRDefault="00401C4E" w:rsidP="009D3C10">
      <w:pPr>
        <w:spacing w:line="240" w:lineRule="auto"/>
        <w:rPr>
          <w:rFonts w:ascii="Calibri" w:hAnsi="Calibri" w:cs="Calibri"/>
        </w:rPr>
      </w:pPr>
      <w:r w:rsidRPr="00D97A5F">
        <w:rPr>
          <w:rFonts w:ascii="Calibri" w:hAnsi="Calibri" w:cs="Calibri"/>
        </w:rPr>
        <w:t>Based on these findings, four key recommendations are proposed: (1) streamline offline journeys by removing or refining low-performing stages like EDM2 and SMS; (2) realign timing gaps to better match proven response windows; (3) personalise channel delivery based on age and segment profiles; and (4) adopt a data-led A/B testing strategy to continuously monitor performance across journeys.</w:t>
      </w:r>
    </w:p>
    <w:p w14:paraId="56B05429" w14:textId="1CC27EE0" w:rsidR="00F00CF9" w:rsidRPr="00D97A5F" w:rsidRDefault="00401C4E" w:rsidP="009D3C10">
      <w:pPr>
        <w:spacing w:line="240" w:lineRule="auto"/>
        <w:rPr>
          <w:rFonts w:ascii="Calibri" w:hAnsi="Calibri" w:cs="Calibri"/>
        </w:rPr>
      </w:pPr>
      <w:r w:rsidRPr="00D97A5F">
        <w:rPr>
          <w:rFonts w:ascii="Calibri" w:hAnsi="Calibri" w:cs="Calibri"/>
        </w:rPr>
        <w:t>By addressing inefficiencies in journey design, timing, and channel targeting, World Vision can significantly improve supporter conversion rates while reducing communication fatigue—thereby enhancing both operational effectiveness and donor experienc</w:t>
      </w:r>
      <w:r>
        <w:rPr>
          <w:rFonts w:ascii="Calibri" w:hAnsi="Calibri" w:cs="Calibri"/>
        </w:rPr>
        <w:t>e.</w:t>
      </w:r>
    </w:p>
    <w:p w14:paraId="0A900503" w14:textId="43463AF6" w:rsidR="006257C5" w:rsidRPr="00B566A6" w:rsidRDefault="006257C5" w:rsidP="00F205EB">
      <w:pPr>
        <w:spacing w:line="240" w:lineRule="auto"/>
        <w:outlineLvl w:val="0"/>
        <w:rPr>
          <w:rFonts w:ascii="Calibri" w:hAnsi="Calibri" w:cs="Calibri"/>
          <w:b/>
          <w:bCs/>
          <w:color w:val="E97132" w:themeColor="accent2"/>
          <w:sz w:val="32"/>
          <w:szCs w:val="32"/>
        </w:rPr>
      </w:pPr>
      <w:bookmarkStart w:id="1" w:name="_Toc198842862"/>
      <w:r w:rsidRPr="00B566A6">
        <w:rPr>
          <w:rFonts w:ascii="Calibri" w:hAnsi="Calibri" w:cs="Calibri"/>
          <w:b/>
          <w:bCs/>
          <w:color w:val="E97132" w:themeColor="accent2"/>
          <w:sz w:val="32"/>
          <w:szCs w:val="32"/>
        </w:rPr>
        <w:t>Introduction</w:t>
      </w:r>
      <w:r w:rsidR="00F205EB">
        <w:rPr>
          <w:rFonts w:ascii="Calibri" w:hAnsi="Calibri" w:cs="Calibri" w:hint="eastAsia"/>
          <w:b/>
          <w:bCs/>
          <w:color w:val="E97132" w:themeColor="accent2"/>
          <w:sz w:val="32"/>
          <w:szCs w:val="32"/>
        </w:rPr>
        <w:t xml:space="preserve">                                                                               </w:t>
      </w:r>
      <w:r w:rsidRPr="00B566A6">
        <w:rPr>
          <w:rFonts w:ascii="Calibri" w:hAnsi="Calibri" w:cs="Calibri"/>
          <w:b/>
          <w:bCs/>
          <w:color w:val="E97132" w:themeColor="accent2"/>
          <w:sz w:val="32"/>
          <w:szCs w:val="32"/>
        </w:rPr>
        <w:t xml:space="preserve"> </w:t>
      </w:r>
      <w:bookmarkEnd w:id="1"/>
    </w:p>
    <w:p w14:paraId="3A27804F" w14:textId="77777777" w:rsidR="006257C5" w:rsidRPr="006257C5" w:rsidRDefault="006257C5" w:rsidP="006257C5">
      <w:pPr>
        <w:spacing w:line="240" w:lineRule="auto"/>
        <w:rPr>
          <w:rFonts w:ascii="Calibri" w:hAnsi="Calibri" w:cs="Calibri"/>
        </w:rPr>
      </w:pPr>
      <w:r w:rsidRPr="006257C5">
        <w:rPr>
          <w:rFonts w:ascii="Calibri" w:hAnsi="Calibri" w:cs="Calibri"/>
        </w:rPr>
        <w:t xml:space="preserve">World Vision Australia (WVA) is a leading humanitarian organization dedicated to improving the lives of vulnerable children and communities through sustainable development, emergency relief, and advocacy. A crucial component of WVA’s operational model is donor engagement, which sustains its mission through regular contributions from a committed supporter base. The organization relies on strategic communication to maintain and grow this support, utilizing structured campaigns to drive donor participation and retention. </w:t>
      </w:r>
    </w:p>
    <w:p w14:paraId="6E21E24C" w14:textId="77777777" w:rsidR="006257C5" w:rsidRPr="006257C5" w:rsidRDefault="006257C5" w:rsidP="006257C5">
      <w:pPr>
        <w:spacing w:line="240" w:lineRule="auto"/>
        <w:rPr>
          <w:rFonts w:ascii="Calibri" w:hAnsi="Calibri" w:cs="Calibri"/>
        </w:rPr>
      </w:pPr>
      <w:r w:rsidRPr="006257C5">
        <w:rPr>
          <w:rFonts w:ascii="Calibri" w:hAnsi="Calibri" w:cs="Calibri"/>
        </w:rPr>
        <w:t xml:space="preserve">As part of its broader funding and engagement strategy, WVA runs the BounceBack campaigns, a series of targeted communication journeys aimed at reactivating lapsed donors and reinforcing relationships with active supporters. These campaigns utilize multi-channel outreach comprising EDMs, SMS, direct mail, and web portals to guide donors through re-engagement pathways. Effective donor journey management within these campaigns is vital for maximizing return on investment and achieving long-term fundraising goals. </w:t>
      </w:r>
    </w:p>
    <w:p w14:paraId="1982E757" w14:textId="5D9656AC" w:rsidR="006257C5" w:rsidRPr="006257C5" w:rsidRDefault="006257C5" w:rsidP="006257C5">
      <w:pPr>
        <w:spacing w:line="240" w:lineRule="auto"/>
        <w:rPr>
          <w:rFonts w:ascii="Calibri" w:hAnsi="Calibri" w:cs="Calibri"/>
        </w:rPr>
      </w:pPr>
      <w:r w:rsidRPr="006257C5">
        <w:rPr>
          <w:rFonts w:ascii="Calibri" w:hAnsi="Calibri" w:cs="Calibri"/>
        </w:rPr>
        <w:lastRenderedPageBreak/>
        <w:t xml:space="preserve">The central business problem is the need to optimize the donor journey by determining the ideal communication timing, frequency, and channel strategy to maximize supporter engagement, satisfaction, and contributions. </w:t>
      </w:r>
    </w:p>
    <w:p w14:paraId="4C1D300A" w14:textId="76D4F934" w:rsidR="006257C5" w:rsidRPr="00B566A6" w:rsidRDefault="006257C5" w:rsidP="00B566A6">
      <w:pPr>
        <w:spacing w:line="240" w:lineRule="auto"/>
        <w:outlineLvl w:val="0"/>
        <w:rPr>
          <w:rFonts w:ascii="Calibri" w:hAnsi="Calibri" w:cs="Calibri"/>
          <w:b/>
          <w:bCs/>
          <w:color w:val="E97132" w:themeColor="accent2"/>
          <w:sz w:val="32"/>
          <w:szCs w:val="32"/>
        </w:rPr>
      </w:pPr>
      <w:bookmarkStart w:id="2" w:name="_Toc198842863"/>
      <w:r w:rsidRPr="00B566A6">
        <w:rPr>
          <w:rFonts w:ascii="Calibri" w:hAnsi="Calibri" w:cs="Calibri"/>
          <w:b/>
          <w:bCs/>
          <w:color w:val="E97132" w:themeColor="accent2"/>
          <w:sz w:val="32"/>
          <w:szCs w:val="32"/>
        </w:rPr>
        <w:t>Approach</w:t>
      </w:r>
      <w:bookmarkEnd w:id="2"/>
    </w:p>
    <w:p w14:paraId="31B1E3F0" w14:textId="569F855E" w:rsidR="006257C5" w:rsidRPr="006257C5" w:rsidRDefault="006257C5" w:rsidP="006257C5">
      <w:pPr>
        <w:spacing w:line="240" w:lineRule="auto"/>
        <w:rPr>
          <w:rFonts w:ascii="Calibri" w:hAnsi="Calibri" w:cs="Calibri"/>
        </w:rPr>
      </w:pPr>
      <w:r w:rsidRPr="006257C5">
        <w:rPr>
          <w:rFonts w:ascii="Calibri" w:hAnsi="Calibri" w:cs="Calibri"/>
        </w:rPr>
        <w:t xml:space="preserve">To address this challenge, our approach focused on a layered analytical methodology that moves from descriptive to diagnostic insights. We first performed a detailed descriptive analysis to identify high-level engagement patterns, channel performance, and drop-off points across different phases and segments. This laid the foundation for identifying more granular performance issues. </w:t>
      </w:r>
    </w:p>
    <w:p w14:paraId="6FECD367" w14:textId="40CC3F0A" w:rsidR="006257C5" w:rsidRPr="006257C5" w:rsidRDefault="006257C5" w:rsidP="006257C5">
      <w:pPr>
        <w:spacing w:line="240" w:lineRule="auto"/>
        <w:rPr>
          <w:rFonts w:ascii="Calibri" w:hAnsi="Calibri" w:cs="Calibri"/>
        </w:rPr>
      </w:pPr>
      <w:r w:rsidRPr="006257C5">
        <w:rPr>
          <w:rFonts w:ascii="Calibri" w:hAnsi="Calibri" w:cs="Calibri"/>
        </w:rPr>
        <w:t xml:space="preserve">We then applied diagnostic analysis to investigate key friction points within the journey and determine the effectiveness of communication timing, channel choice by donor segment, and phase-wise conversions. Comparative insights were drawn across attributes such as campaign type, supporter demographics (age and Helix persona), and journey channels (online vs offline) to reveal nuanced performance differences. </w:t>
      </w:r>
    </w:p>
    <w:p w14:paraId="288DB0DB" w14:textId="6B771485" w:rsidR="006257C5" w:rsidRDefault="006257C5" w:rsidP="006257C5">
      <w:pPr>
        <w:spacing w:line="240" w:lineRule="auto"/>
        <w:rPr>
          <w:rFonts w:ascii="Calibri" w:hAnsi="Calibri" w:cs="Calibri"/>
        </w:rPr>
      </w:pPr>
      <w:r w:rsidRPr="006257C5">
        <w:rPr>
          <w:rFonts w:ascii="Calibri" w:hAnsi="Calibri" w:cs="Calibri"/>
        </w:rPr>
        <w:t>Rather than beginning with assumptions, we reverse-engineered the solution space starting from what success (i.e., high engagement and conversions) looks like and tracing backward to identify what journey structures, communication touchpoints, or timing models led to those outcomes. This allowed us to formulate data-backed, action-oriented recommendations that directly align with the business goal of enhancing donor communication strategies for maximum impact.</w:t>
      </w:r>
    </w:p>
    <w:p w14:paraId="22259354" w14:textId="1691CDC4" w:rsidR="002A5DAD" w:rsidRDefault="002A5DAD" w:rsidP="002A5DAD">
      <w:pPr>
        <w:spacing w:line="240" w:lineRule="auto"/>
        <w:outlineLvl w:val="0"/>
        <w:rPr>
          <w:rFonts w:ascii="Calibri" w:hAnsi="Calibri" w:cs="Calibri"/>
          <w:b/>
          <w:bCs/>
          <w:color w:val="E97132" w:themeColor="accent2"/>
          <w:sz w:val="32"/>
          <w:szCs w:val="32"/>
        </w:rPr>
      </w:pPr>
      <w:r w:rsidRPr="002A5DAD">
        <w:rPr>
          <w:rFonts w:ascii="Calibri" w:hAnsi="Calibri" w:cs="Calibri"/>
          <w:b/>
          <w:bCs/>
          <w:color w:val="E97132" w:themeColor="accent2"/>
          <w:sz w:val="32"/>
          <w:szCs w:val="32"/>
        </w:rPr>
        <w:t>Limitations</w:t>
      </w:r>
    </w:p>
    <w:p w14:paraId="0B04E052" w14:textId="20EF41B1" w:rsidR="002A5DAD" w:rsidRPr="002A5DAD" w:rsidRDefault="002A5DAD" w:rsidP="002A5DAD">
      <w:pPr>
        <w:spacing w:line="240" w:lineRule="auto"/>
        <w:outlineLvl w:val="0"/>
        <w:rPr>
          <w:rFonts w:ascii="Calibri" w:hAnsi="Calibri" w:cs="Calibri"/>
        </w:rPr>
      </w:pPr>
      <w:r w:rsidRPr="002A5DAD">
        <w:rPr>
          <w:rFonts w:ascii="Calibri" w:hAnsi="Calibri" w:cs="Calibri"/>
        </w:rPr>
        <w:t>While the analysis provides meaningful insights, there are two key limitations to note:</w:t>
      </w:r>
    </w:p>
    <w:p w14:paraId="32959E3F" w14:textId="6A7C6B60" w:rsidR="002A5DAD" w:rsidRDefault="002A5DAD" w:rsidP="002A5DAD">
      <w:pPr>
        <w:pStyle w:val="ListParagraph"/>
        <w:numPr>
          <w:ilvl w:val="0"/>
          <w:numId w:val="32"/>
        </w:numPr>
        <w:spacing w:line="276" w:lineRule="auto"/>
        <w:rPr>
          <w:rFonts w:ascii="Calibri" w:hAnsi="Calibri" w:cs="Calibri"/>
        </w:rPr>
      </w:pPr>
      <w:r w:rsidRPr="002A5DAD">
        <w:rPr>
          <w:rFonts w:ascii="Calibri" w:hAnsi="Calibri" w:cs="Calibri"/>
        </w:rPr>
        <w:t>Missing Data – EDM3 (Online Campaigns)</w:t>
      </w:r>
      <w:r>
        <w:rPr>
          <w:rFonts w:ascii="Calibri" w:hAnsi="Calibri" w:cs="Calibri"/>
        </w:rPr>
        <w:br/>
      </w:r>
      <w:r w:rsidRPr="002A5DAD">
        <w:rPr>
          <w:rFonts w:ascii="Calibri" w:hAnsi="Calibri" w:cs="Calibri"/>
        </w:rPr>
        <w:t>Data for the EDM3 stage in online journeys was not available for campaigns, which limited our ability to fully assess late-stage online engagement. As a result, we were unable to evaluate long-term retention or effectiveness beyond the second touchpoint for certain digital sequences.</w:t>
      </w:r>
    </w:p>
    <w:p w14:paraId="0047873E" w14:textId="7FB37AD5" w:rsidR="002A5DAD" w:rsidRDefault="002A5DAD" w:rsidP="002A5DAD">
      <w:pPr>
        <w:pStyle w:val="ListParagraph"/>
        <w:numPr>
          <w:ilvl w:val="0"/>
          <w:numId w:val="32"/>
        </w:numPr>
        <w:spacing w:line="276" w:lineRule="auto"/>
        <w:rPr>
          <w:rFonts w:ascii="Calibri" w:hAnsi="Calibri" w:cs="Calibri"/>
        </w:rPr>
      </w:pPr>
      <w:r w:rsidRPr="002A5DAD">
        <w:rPr>
          <w:rFonts w:ascii="Calibri" w:hAnsi="Calibri" w:cs="Calibri"/>
        </w:rPr>
        <w:t>Campaign Gaps – Incomplete Year Coverage</w:t>
      </w:r>
      <w:r>
        <w:rPr>
          <w:rFonts w:ascii="Calibri" w:hAnsi="Calibri" w:cs="Calibri"/>
        </w:rPr>
        <w:br/>
      </w:r>
      <w:r w:rsidRPr="002A5DAD">
        <w:rPr>
          <w:rFonts w:ascii="Calibri" w:hAnsi="Calibri" w:cs="Calibri"/>
        </w:rPr>
        <w:t>Some campaigns did not have complete data across all financial years (e.g., certain Education or Birthday phases were missing for FY20 or FY22). This incomplete coverage may affect the accuracy of year-on-year comparisons and limits our ability to observe full performance trends over time.</w:t>
      </w:r>
    </w:p>
    <w:p w14:paraId="3246C5D9" w14:textId="77777777" w:rsidR="002A5DAD" w:rsidRPr="002A5DAD" w:rsidRDefault="002A5DAD" w:rsidP="002A5DAD">
      <w:pPr>
        <w:rPr>
          <w:rFonts w:ascii="Calibri" w:hAnsi="Calibri" w:cs="Calibri"/>
        </w:rPr>
      </w:pPr>
      <w:r w:rsidRPr="002A5DAD">
        <w:rPr>
          <w:rFonts w:ascii="Calibri" w:hAnsi="Calibri" w:cs="Calibri"/>
        </w:rPr>
        <w:t>These limitations were considered when drawing conclusions, and the analysis focused only on the most consistent and complete sections of the dataset to ensure reliability.</w:t>
      </w:r>
    </w:p>
    <w:p w14:paraId="6F4DBA91" w14:textId="77777777" w:rsidR="002A5DAD" w:rsidRPr="002A5DAD" w:rsidRDefault="002A5DAD" w:rsidP="002A5DAD">
      <w:pPr>
        <w:spacing w:line="240" w:lineRule="auto"/>
        <w:rPr>
          <w:rFonts w:ascii="Calibri" w:hAnsi="Calibri" w:cs="Calibri"/>
        </w:rPr>
      </w:pPr>
    </w:p>
    <w:p w14:paraId="7E7E32E3" w14:textId="3A97347E" w:rsidR="006257C5" w:rsidRPr="00B566A6" w:rsidRDefault="006257C5" w:rsidP="009D3C10">
      <w:pPr>
        <w:rPr>
          <w:rFonts w:ascii="Calibri" w:hAnsi="Calibri" w:cs="Calibri"/>
          <w:b/>
          <w:bCs/>
          <w:color w:val="E97132" w:themeColor="accent2"/>
          <w:sz w:val="32"/>
          <w:szCs w:val="32"/>
        </w:rPr>
      </w:pPr>
      <w:r>
        <w:rPr>
          <w:rFonts w:ascii="Calibri" w:hAnsi="Calibri" w:cs="Calibri"/>
          <w:b/>
          <w:bCs/>
          <w:color w:val="E97132" w:themeColor="accent2"/>
          <w:sz w:val="32"/>
          <w:szCs w:val="32"/>
        </w:rPr>
        <w:br w:type="page"/>
      </w:r>
      <w:r w:rsidRPr="00B566A6">
        <w:rPr>
          <w:rFonts w:ascii="Calibri" w:hAnsi="Calibri" w:cs="Calibri"/>
          <w:b/>
          <w:bCs/>
          <w:color w:val="E97132" w:themeColor="accent2"/>
          <w:sz w:val="32"/>
          <w:szCs w:val="32"/>
        </w:rPr>
        <w:lastRenderedPageBreak/>
        <w:t>Assumptions</w:t>
      </w:r>
    </w:p>
    <w:p w14:paraId="4A732E11" w14:textId="77777777" w:rsidR="006257C5" w:rsidRDefault="006257C5" w:rsidP="006257C5">
      <w:pPr>
        <w:spacing w:line="240" w:lineRule="auto"/>
        <w:rPr>
          <w:rFonts w:ascii="Calibri" w:hAnsi="Calibri" w:cs="Calibri"/>
        </w:rPr>
      </w:pPr>
      <w:r w:rsidRPr="00FA48EF">
        <w:rPr>
          <w:rFonts w:ascii="Calibri" w:hAnsi="Calibri" w:cs="Calibri"/>
        </w:rPr>
        <w:t>To support a more accurate and meaningful analysis, we made the following practical assumptions based on data limitations and campaign logic:</w:t>
      </w:r>
    </w:p>
    <w:p w14:paraId="3FBB28E7" w14:textId="77777777" w:rsidR="006257C5" w:rsidRPr="00D60752" w:rsidRDefault="006257C5" w:rsidP="006257C5">
      <w:pPr>
        <w:pStyle w:val="ListParagraph"/>
        <w:numPr>
          <w:ilvl w:val="0"/>
          <w:numId w:val="26"/>
        </w:numPr>
        <w:spacing w:line="240" w:lineRule="auto"/>
        <w:rPr>
          <w:rFonts w:ascii="Calibri" w:hAnsi="Calibri" w:cs="Calibri"/>
        </w:rPr>
      </w:pPr>
      <w:r w:rsidRPr="00FA48EF">
        <w:rPr>
          <w:rFonts w:ascii="Calibri" w:hAnsi="Calibri" w:cs="Calibri"/>
        </w:rPr>
        <w:t>Adjusting the Order of Offline Communications</w:t>
      </w:r>
    </w:p>
    <w:p w14:paraId="0A1D00E2" w14:textId="77777777" w:rsidR="006257C5" w:rsidRDefault="006257C5" w:rsidP="006257C5">
      <w:pPr>
        <w:spacing w:line="240" w:lineRule="auto"/>
        <w:ind w:left="360"/>
        <w:rPr>
          <w:rFonts w:ascii="Calibri" w:hAnsi="Calibri" w:cs="Calibri"/>
        </w:rPr>
      </w:pPr>
      <w:r w:rsidRPr="00D60752">
        <w:rPr>
          <w:rFonts w:ascii="Calibri" w:hAnsi="Calibri" w:cs="Calibri" w:hint="eastAsia"/>
        </w:rPr>
        <w:t>According to WVA</w:t>
      </w:r>
      <w:r w:rsidRPr="00D60752">
        <w:rPr>
          <w:rFonts w:ascii="Calibri" w:hAnsi="Calibri" w:cs="Calibri" w:hint="eastAsia"/>
        </w:rPr>
        <w:t>’</w:t>
      </w:r>
      <w:r w:rsidRPr="00D60752">
        <w:rPr>
          <w:rFonts w:ascii="Calibri" w:hAnsi="Calibri" w:cs="Calibri" w:hint="eastAsia"/>
        </w:rPr>
        <w:t xml:space="preserve">s intended communication structure, the offline journey should follow the sequence: </w:t>
      </w:r>
      <w:r>
        <w:rPr>
          <w:rFonts w:ascii="Calibri" w:hAnsi="Calibri" w:cs="Calibri"/>
        </w:rPr>
        <w:t>Direct Message</w:t>
      </w:r>
      <w:r w:rsidRPr="00D60752">
        <w:rPr>
          <w:rFonts w:ascii="Calibri" w:hAnsi="Calibri" w:cs="Calibri" w:hint="eastAsia"/>
        </w:rPr>
        <w:t xml:space="preserve"> </w:t>
      </w:r>
      <w:r w:rsidRPr="00D60752">
        <w:rPr>
          <w:rFonts w:ascii="Calibri" w:hAnsi="Calibri" w:cs="Calibri" w:hint="eastAsia"/>
        </w:rPr>
        <w:t>→</w:t>
      </w:r>
      <w:r w:rsidRPr="00D60752">
        <w:rPr>
          <w:rFonts w:ascii="Calibri" w:hAnsi="Calibri" w:cs="Calibri" w:hint="eastAsia"/>
        </w:rPr>
        <w:t xml:space="preserve"> EDM1 </w:t>
      </w:r>
      <w:r w:rsidRPr="00D60752">
        <w:rPr>
          <w:rFonts w:ascii="Calibri" w:hAnsi="Calibri" w:cs="Calibri" w:hint="eastAsia"/>
        </w:rPr>
        <w:t>→</w:t>
      </w:r>
      <w:r w:rsidRPr="00D60752">
        <w:rPr>
          <w:rFonts w:ascii="Calibri" w:hAnsi="Calibri" w:cs="Calibri" w:hint="eastAsia"/>
        </w:rPr>
        <w:t xml:space="preserve"> EDM2 </w:t>
      </w:r>
      <w:r w:rsidRPr="00D60752">
        <w:rPr>
          <w:rFonts w:ascii="Calibri" w:hAnsi="Calibri" w:cs="Calibri" w:hint="eastAsia"/>
        </w:rPr>
        <w:t>→</w:t>
      </w:r>
      <w:r w:rsidRPr="00D60752">
        <w:rPr>
          <w:rFonts w:ascii="Calibri" w:hAnsi="Calibri" w:cs="Calibri" w:hint="eastAsia"/>
        </w:rPr>
        <w:t xml:space="preserve"> SMS. </w:t>
      </w:r>
      <w:r w:rsidRPr="00FA48EF">
        <w:rPr>
          <w:rFonts w:ascii="Calibri" w:hAnsi="Calibri" w:cs="Calibri"/>
        </w:rPr>
        <w:t>However, in the dataset, the timestamp for SMS often appeared earlier than EDM2, which didn’t align with the expected campaign flow. To address this inconsistency during our timing analysis (especially in Question 3), we assumed that this was a data recording issue and treated SMS as coming after EDM2 to better reflect the intended communication structure.</w:t>
      </w:r>
    </w:p>
    <w:p w14:paraId="15B7A536" w14:textId="77777777" w:rsidR="006257C5" w:rsidRDefault="006257C5" w:rsidP="006257C5">
      <w:pPr>
        <w:pStyle w:val="ListParagraph"/>
        <w:numPr>
          <w:ilvl w:val="0"/>
          <w:numId w:val="26"/>
        </w:numPr>
        <w:spacing w:line="240" w:lineRule="auto"/>
        <w:rPr>
          <w:rFonts w:ascii="Calibri" w:hAnsi="Calibri" w:cs="Calibri"/>
        </w:rPr>
      </w:pPr>
      <w:r w:rsidRPr="00FA48EF">
        <w:rPr>
          <w:rFonts w:ascii="Calibri" w:hAnsi="Calibri" w:cs="Calibri"/>
        </w:rPr>
        <w:t>Filtering for Relevant Geography</w:t>
      </w:r>
    </w:p>
    <w:p w14:paraId="4149CA8E" w14:textId="77777777" w:rsidR="006257C5" w:rsidRPr="00FA48EF" w:rsidRDefault="006257C5" w:rsidP="006257C5">
      <w:pPr>
        <w:spacing w:line="240" w:lineRule="auto"/>
        <w:ind w:left="360"/>
        <w:rPr>
          <w:rFonts w:ascii="Calibri" w:hAnsi="Calibri" w:cs="Calibri"/>
        </w:rPr>
      </w:pPr>
      <w:r w:rsidRPr="00FA48EF">
        <w:rPr>
          <w:rFonts w:ascii="Calibri" w:hAnsi="Calibri" w:cs="Calibri"/>
        </w:rPr>
        <w:t>Since the campaign is designed primarily for Australian supporters, we excluded data from donors located outside Australia. This step ensured that our findings were directly relevant to WVA’s local engagement strategy and not influenced by external regions with different communication environments.</w:t>
      </w:r>
    </w:p>
    <w:p w14:paraId="46EC7D6E" w14:textId="77777777" w:rsidR="006257C5" w:rsidRDefault="006257C5" w:rsidP="006257C5">
      <w:pPr>
        <w:pStyle w:val="ListParagraph"/>
        <w:numPr>
          <w:ilvl w:val="0"/>
          <w:numId w:val="26"/>
        </w:numPr>
        <w:spacing w:line="240" w:lineRule="auto"/>
        <w:rPr>
          <w:rFonts w:ascii="Calibri" w:hAnsi="Calibri" w:cs="Calibri"/>
        </w:rPr>
      </w:pPr>
      <w:r w:rsidRPr="00FA48EF">
        <w:rPr>
          <w:rFonts w:ascii="Calibri" w:hAnsi="Calibri" w:cs="Calibri"/>
        </w:rPr>
        <w:t>Interpreting the Starting Points of Journeys</w:t>
      </w:r>
    </w:p>
    <w:p w14:paraId="7994C89D" w14:textId="77777777" w:rsidR="006257C5" w:rsidRPr="00FA48EF" w:rsidRDefault="006257C5" w:rsidP="006257C5">
      <w:pPr>
        <w:spacing w:line="240" w:lineRule="auto"/>
        <w:ind w:left="360"/>
        <w:rPr>
          <w:rFonts w:ascii="Calibri" w:hAnsi="Calibri" w:cs="Calibri"/>
        </w:rPr>
      </w:pPr>
      <w:r w:rsidRPr="00FA48EF">
        <w:rPr>
          <w:rFonts w:ascii="Calibri" w:hAnsi="Calibri" w:cs="Calibri"/>
        </w:rPr>
        <w:t>The dataset only provided “Offline Main” and “Online Main” as the initial contact points, without explicitly naming them as DM1 or EDM1. Based on the timing of the messages and standard campaign design, we interpreted “Offline Main” as the first direct mail (DM1) and “Online Main” as the first email (EDM1). This interpretation allowed us to align the data more accurately with the actual supporter journey structure.</w:t>
      </w:r>
    </w:p>
    <w:p w14:paraId="3363CD72" w14:textId="4A575046" w:rsidR="006257C5" w:rsidRPr="00B566A6" w:rsidRDefault="00F00CF9" w:rsidP="00B566A6">
      <w:pPr>
        <w:spacing w:line="240" w:lineRule="auto"/>
        <w:outlineLvl w:val="0"/>
        <w:rPr>
          <w:rFonts w:ascii="Calibri" w:hAnsi="Calibri" w:cs="Calibri"/>
          <w:b/>
          <w:bCs/>
          <w:color w:val="E97132" w:themeColor="accent2"/>
          <w:sz w:val="32"/>
          <w:szCs w:val="32"/>
        </w:rPr>
      </w:pPr>
      <w:bookmarkStart w:id="3" w:name="_Toc198842864"/>
      <w:r w:rsidRPr="00B566A6">
        <w:rPr>
          <w:rFonts w:ascii="Calibri" w:hAnsi="Calibri" w:cs="Calibri"/>
          <w:b/>
          <w:bCs/>
          <w:color w:val="E97132" w:themeColor="accent2"/>
          <w:sz w:val="32"/>
          <w:szCs w:val="32"/>
        </w:rPr>
        <w:t>Data analysis</w:t>
      </w:r>
      <w:bookmarkEnd w:id="3"/>
      <w:r w:rsidRPr="00B566A6">
        <w:rPr>
          <w:rFonts w:ascii="Calibri" w:hAnsi="Calibri" w:cs="Calibri"/>
          <w:b/>
          <w:bCs/>
          <w:color w:val="E97132" w:themeColor="accent2"/>
          <w:sz w:val="32"/>
          <w:szCs w:val="32"/>
        </w:rPr>
        <w:t xml:space="preserve"> </w:t>
      </w:r>
    </w:p>
    <w:p w14:paraId="7B9F4319" w14:textId="6899BFF4" w:rsidR="00F00CF9" w:rsidRPr="00F00CF9" w:rsidRDefault="007518C8" w:rsidP="00F00CF9">
      <w:pPr>
        <w:spacing w:line="240" w:lineRule="auto"/>
        <w:rPr>
          <w:rFonts w:ascii="Calibri" w:hAnsi="Calibri" w:cs="Calibri"/>
        </w:rPr>
      </w:pPr>
      <w:r w:rsidRPr="004C1357">
        <w:rPr>
          <w:rFonts w:cstheme="minorHAnsi"/>
          <w:noProof/>
        </w:rPr>
        <w:drawing>
          <wp:anchor distT="0" distB="0" distL="114300" distR="114300" simplePos="0" relativeHeight="251697664" behindDoc="0" locked="0" layoutInCell="1" allowOverlap="1" wp14:anchorId="3B04CBE8" wp14:editId="6FF488E2">
            <wp:simplePos x="0" y="0"/>
            <wp:positionH relativeFrom="margin">
              <wp:posOffset>2809504</wp:posOffset>
            </wp:positionH>
            <wp:positionV relativeFrom="paragraph">
              <wp:posOffset>1784578</wp:posOffset>
            </wp:positionV>
            <wp:extent cx="2687320" cy="1602740"/>
            <wp:effectExtent l="0" t="0" r="5080" b="0"/>
            <wp:wrapSquare wrapText="bothSides"/>
            <wp:docPr id="1883457749" name="Picture 10" descr="A graph showing a graph of a jour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7749" name="Picture 10" descr="A graph showing a graph of a journe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732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7FC4">
        <w:rPr>
          <w:rFonts w:ascii="Calibri" w:hAnsi="Calibri" w:cs="Calibri"/>
          <w:noProof/>
        </w:rPr>
        <mc:AlternateContent>
          <mc:Choice Requires="wps">
            <w:drawing>
              <wp:anchor distT="45720" distB="45720" distL="114300" distR="114300" simplePos="0" relativeHeight="251677184" behindDoc="0" locked="0" layoutInCell="1" allowOverlap="1" wp14:anchorId="273F3319" wp14:editId="6D0087DA">
                <wp:simplePos x="0" y="0"/>
                <wp:positionH relativeFrom="margin">
                  <wp:posOffset>2716267</wp:posOffset>
                </wp:positionH>
                <wp:positionV relativeFrom="paragraph">
                  <wp:posOffset>3383340</wp:posOffset>
                </wp:positionV>
                <wp:extent cx="3061970" cy="284671"/>
                <wp:effectExtent l="0" t="0" r="24130" b="20320"/>
                <wp:wrapSquare wrapText="bothSides"/>
                <wp:docPr id="580841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1970" cy="284671"/>
                        </a:xfrm>
                        <a:prstGeom prst="rect">
                          <a:avLst/>
                        </a:prstGeom>
                        <a:solidFill>
                          <a:srgbClr val="FFFFFF"/>
                        </a:solidFill>
                        <a:ln w="9525">
                          <a:solidFill>
                            <a:schemeClr val="bg1"/>
                          </a:solidFill>
                          <a:miter lim="800000"/>
                          <a:headEnd/>
                          <a:tailEnd/>
                        </a:ln>
                      </wps:spPr>
                      <wps:txbx>
                        <w:txbxContent>
                          <w:p w14:paraId="56C53B02" w14:textId="18B2CC6C" w:rsidR="007518C8" w:rsidRPr="007518C8" w:rsidRDefault="007518C8" w:rsidP="007518C8">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2</w:t>
                            </w:r>
                            <w:r w:rsidRPr="007518C8">
                              <w:rPr>
                                <w:rFonts w:ascii="Calibri" w:hAnsi="Calibri" w:cs="Calibri"/>
                                <w:sz w:val="18"/>
                                <w:szCs w:val="18"/>
                              </w:rPr>
                              <w:t xml:space="preserve">. Drop in </w:t>
                            </w:r>
                            <w:r w:rsidR="009D3C10">
                              <w:rPr>
                                <w:rFonts w:ascii="Calibri" w:hAnsi="Calibri" w:cs="Calibri" w:hint="eastAsia"/>
                                <w:sz w:val="18"/>
                                <w:szCs w:val="18"/>
                              </w:rPr>
                              <w:t>E</w:t>
                            </w:r>
                            <w:r w:rsidRPr="007518C8">
                              <w:rPr>
                                <w:rFonts w:ascii="Calibri" w:hAnsi="Calibri" w:cs="Calibri"/>
                                <w:sz w:val="18"/>
                                <w:szCs w:val="18"/>
                              </w:rPr>
                              <w:t xml:space="preserve">ngagement </w:t>
                            </w:r>
                            <w:r w:rsidR="009D3C10">
                              <w:rPr>
                                <w:rFonts w:ascii="Calibri" w:hAnsi="Calibri" w:cs="Calibri" w:hint="eastAsia"/>
                                <w:sz w:val="18"/>
                                <w:szCs w:val="18"/>
                              </w:rPr>
                              <w:t>A</w:t>
                            </w:r>
                            <w:r w:rsidRPr="007518C8">
                              <w:rPr>
                                <w:rFonts w:ascii="Calibri" w:hAnsi="Calibri" w:cs="Calibri"/>
                                <w:sz w:val="18"/>
                                <w:szCs w:val="18"/>
                              </w:rPr>
                              <w:t xml:space="preserve">cross </w:t>
                            </w:r>
                            <w:r w:rsidR="009D3C10">
                              <w:rPr>
                                <w:rFonts w:ascii="Calibri" w:hAnsi="Calibri" w:cs="Calibri" w:hint="eastAsia"/>
                                <w:sz w:val="18"/>
                                <w:szCs w:val="18"/>
                              </w:rPr>
                              <w:t>O</w:t>
                            </w:r>
                            <w:r>
                              <w:rPr>
                                <w:rFonts w:ascii="Calibri" w:hAnsi="Calibri" w:cs="Calibri" w:hint="eastAsia"/>
                                <w:sz w:val="18"/>
                                <w:szCs w:val="18"/>
                              </w:rPr>
                              <w:t>n</w:t>
                            </w:r>
                            <w:r w:rsidRPr="007518C8">
                              <w:rPr>
                                <w:rFonts w:ascii="Calibri" w:hAnsi="Calibri" w:cs="Calibri"/>
                                <w:sz w:val="18"/>
                                <w:szCs w:val="18"/>
                              </w:rPr>
                              <w:t xml:space="preserve">line </w:t>
                            </w:r>
                            <w:r w:rsidR="009D3C10">
                              <w:rPr>
                                <w:rFonts w:ascii="Calibri" w:hAnsi="Calibri" w:cs="Calibri" w:hint="eastAsia"/>
                                <w:sz w:val="18"/>
                                <w:szCs w:val="18"/>
                              </w:rPr>
                              <w:t>J</w:t>
                            </w:r>
                            <w:r w:rsidRPr="007518C8">
                              <w:rPr>
                                <w:rFonts w:ascii="Calibri" w:hAnsi="Calibri" w:cs="Calibri"/>
                                <w:sz w:val="18"/>
                                <w:szCs w:val="18"/>
                              </w:rPr>
                              <w:t xml:space="preserve">ourney </w:t>
                            </w:r>
                            <w:r w:rsidR="009D3C10">
                              <w:rPr>
                                <w:rFonts w:ascii="Calibri" w:hAnsi="Calibri" w:cs="Calibri" w:hint="eastAsia"/>
                                <w:sz w:val="18"/>
                                <w:szCs w:val="18"/>
                              </w:rPr>
                              <w:t>S</w:t>
                            </w:r>
                            <w:r w:rsidRPr="007518C8">
                              <w:rPr>
                                <w:rFonts w:ascii="Calibri" w:hAnsi="Calibri" w:cs="Calibri"/>
                                <w:sz w:val="18"/>
                                <w:szCs w:val="18"/>
                              </w:rPr>
                              <w:t>tages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F3319" id="_x0000_s1027" type="#_x0000_t202" style="position:absolute;margin-left:213.9pt;margin-top:266.4pt;width:241.1pt;height:22.4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" strokecolor="white [3212]">
                <v:textbox>
                  <w:txbxContent>
                    <w:p w14:paraId="56C53B02" w14:textId="18B2CC6C" w:rsidR="007518C8" w:rsidRPr="007518C8" w:rsidRDefault="007518C8" w:rsidP="007518C8">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2</w:t>
                      </w:r>
                      <w:r w:rsidRPr="007518C8">
                        <w:rPr>
                          <w:rFonts w:ascii="Calibri" w:hAnsi="Calibri" w:cs="Calibri"/>
                          <w:sz w:val="18"/>
                          <w:szCs w:val="18"/>
                        </w:rPr>
                        <w:t xml:space="preserve">. Drop in </w:t>
                      </w:r>
                      <w:r w:rsidR="009D3C10">
                        <w:rPr>
                          <w:rFonts w:ascii="Calibri" w:hAnsi="Calibri" w:cs="Calibri" w:hint="eastAsia"/>
                          <w:sz w:val="18"/>
                          <w:szCs w:val="18"/>
                        </w:rPr>
                        <w:t>E</w:t>
                      </w:r>
                      <w:r w:rsidRPr="007518C8">
                        <w:rPr>
                          <w:rFonts w:ascii="Calibri" w:hAnsi="Calibri" w:cs="Calibri"/>
                          <w:sz w:val="18"/>
                          <w:szCs w:val="18"/>
                        </w:rPr>
                        <w:t xml:space="preserve">ngagement </w:t>
                      </w:r>
                      <w:r w:rsidR="009D3C10">
                        <w:rPr>
                          <w:rFonts w:ascii="Calibri" w:hAnsi="Calibri" w:cs="Calibri" w:hint="eastAsia"/>
                          <w:sz w:val="18"/>
                          <w:szCs w:val="18"/>
                        </w:rPr>
                        <w:t>A</w:t>
                      </w:r>
                      <w:r w:rsidRPr="007518C8">
                        <w:rPr>
                          <w:rFonts w:ascii="Calibri" w:hAnsi="Calibri" w:cs="Calibri"/>
                          <w:sz w:val="18"/>
                          <w:szCs w:val="18"/>
                        </w:rPr>
                        <w:t xml:space="preserve">cross </w:t>
                      </w:r>
                      <w:r w:rsidR="009D3C10">
                        <w:rPr>
                          <w:rFonts w:ascii="Calibri" w:hAnsi="Calibri" w:cs="Calibri" w:hint="eastAsia"/>
                          <w:sz w:val="18"/>
                          <w:szCs w:val="18"/>
                        </w:rPr>
                        <w:t>O</w:t>
                      </w:r>
                      <w:r>
                        <w:rPr>
                          <w:rFonts w:ascii="Calibri" w:hAnsi="Calibri" w:cs="Calibri" w:hint="eastAsia"/>
                          <w:sz w:val="18"/>
                          <w:szCs w:val="18"/>
                        </w:rPr>
                        <w:t>n</w:t>
                      </w:r>
                      <w:r w:rsidRPr="007518C8">
                        <w:rPr>
                          <w:rFonts w:ascii="Calibri" w:hAnsi="Calibri" w:cs="Calibri"/>
                          <w:sz w:val="18"/>
                          <w:szCs w:val="18"/>
                        </w:rPr>
                        <w:t xml:space="preserve">line </w:t>
                      </w:r>
                      <w:r w:rsidR="009D3C10">
                        <w:rPr>
                          <w:rFonts w:ascii="Calibri" w:hAnsi="Calibri" w:cs="Calibri" w:hint="eastAsia"/>
                          <w:sz w:val="18"/>
                          <w:szCs w:val="18"/>
                        </w:rPr>
                        <w:t>J</w:t>
                      </w:r>
                      <w:r w:rsidRPr="007518C8">
                        <w:rPr>
                          <w:rFonts w:ascii="Calibri" w:hAnsi="Calibri" w:cs="Calibri"/>
                          <w:sz w:val="18"/>
                          <w:szCs w:val="18"/>
                        </w:rPr>
                        <w:t xml:space="preserve">ourney </w:t>
                      </w:r>
                      <w:r w:rsidR="009D3C10">
                        <w:rPr>
                          <w:rFonts w:ascii="Calibri" w:hAnsi="Calibri" w:cs="Calibri" w:hint="eastAsia"/>
                          <w:sz w:val="18"/>
                          <w:szCs w:val="18"/>
                        </w:rPr>
                        <w:t>S</w:t>
                      </w:r>
                      <w:r w:rsidRPr="007518C8">
                        <w:rPr>
                          <w:rFonts w:ascii="Calibri" w:hAnsi="Calibri" w:cs="Calibri"/>
                          <w:sz w:val="18"/>
                          <w:szCs w:val="18"/>
                        </w:rPr>
                        <w:t>tages</w:t>
                      </w:r>
                    </w:p>
                  </w:txbxContent>
                </v:textbox>
                <w10:wrap type="square" anchorx="margin"/>
              </v:shape>
            </w:pict>
          </mc:Fallback>
        </mc:AlternateContent>
      </w:r>
      <w:r w:rsidR="004E7FC4" w:rsidRPr="004E7FC4">
        <w:rPr>
          <w:rFonts w:ascii="Calibri" w:hAnsi="Calibri" w:cs="Calibri"/>
          <w:noProof/>
        </w:rPr>
        <mc:AlternateContent>
          <mc:Choice Requires="wps">
            <w:drawing>
              <wp:anchor distT="45720" distB="45720" distL="114300" distR="114300" simplePos="0" relativeHeight="251663872" behindDoc="0" locked="0" layoutInCell="1" allowOverlap="1" wp14:anchorId="391F12C7" wp14:editId="153779F4">
                <wp:simplePos x="0" y="0"/>
                <wp:positionH relativeFrom="margin">
                  <wp:posOffset>-69215</wp:posOffset>
                </wp:positionH>
                <wp:positionV relativeFrom="paragraph">
                  <wp:posOffset>1763395</wp:posOffset>
                </wp:positionV>
                <wp:extent cx="3035935" cy="249555"/>
                <wp:effectExtent l="0" t="0" r="12065" b="17145"/>
                <wp:wrapSquare wrapText="bothSides"/>
                <wp:docPr id="905139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935" cy="249555"/>
                        </a:xfrm>
                        <a:prstGeom prst="rect">
                          <a:avLst/>
                        </a:prstGeom>
                        <a:solidFill>
                          <a:srgbClr val="FFFFFF"/>
                        </a:solidFill>
                        <a:ln w="9525">
                          <a:solidFill>
                            <a:schemeClr val="bg1"/>
                          </a:solidFill>
                          <a:miter lim="800000"/>
                          <a:headEnd/>
                          <a:tailEnd/>
                        </a:ln>
                      </wps:spPr>
                      <wps:txbx>
                        <w:txbxContent>
                          <w:p w14:paraId="5283B045" w14:textId="36914745" w:rsidR="004E7FC4" w:rsidRPr="007518C8" w:rsidRDefault="004E7FC4">
                            <w:pPr>
                              <w:rPr>
                                <w:rFonts w:ascii="Calibri" w:hAnsi="Calibri" w:cs="Calibri"/>
                                <w:sz w:val="18"/>
                                <w:szCs w:val="18"/>
                              </w:rPr>
                            </w:pPr>
                            <w:r w:rsidRPr="007518C8">
                              <w:rPr>
                                <w:rFonts w:ascii="Calibri" w:hAnsi="Calibri" w:cs="Calibri"/>
                                <w:sz w:val="18"/>
                                <w:szCs w:val="18"/>
                              </w:rPr>
                              <w:t xml:space="preserve">Figure 1. </w:t>
                            </w:r>
                            <w:r w:rsidR="007518C8" w:rsidRPr="007518C8">
                              <w:rPr>
                                <w:rFonts w:ascii="Calibri" w:hAnsi="Calibri" w:cs="Calibri"/>
                                <w:sz w:val="18"/>
                                <w:szCs w:val="18"/>
                              </w:rPr>
                              <w:t xml:space="preserve">Drop in </w:t>
                            </w:r>
                            <w:r w:rsidR="009D3C10">
                              <w:rPr>
                                <w:rFonts w:ascii="Calibri" w:hAnsi="Calibri" w:cs="Calibri" w:hint="eastAsia"/>
                                <w:sz w:val="18"/>
                                <w:szCs w:val="18"/>
                              </w:rPr>
                              <w:t>E</w:t>
                            </w:r>
                            <w:r w:rsidR="007518C8" w:rsidRPr="007518C8">
                              <w:rPr>
                                <w:rFonts w:ascii="Calibri" w:hAnsi="Calibri" w:cs="Calibri"/>
                                <w:sz w:val="18"/>
                                <w:szCs w:val="18"/>
                              </w:rPr>
                              <w:t xml:space="preserve">ngagement </w:t>
                            </w:r>
                            <w:r w:rsidR="009D3C10">
                              <w:rPr>
                                <w:rFonts w:ascii="Calibri" w:hAnsi="Calibri" w:cs="Calibri" w:hint="eastAsia"/>
                                <w:sz w:val="18"/>
                                <w:szCs w:val="18"/>
                              </w:rPr>
                              <w:t>A</w:t>
                            </w:r>
                            <w:r w:rsidR="007518C8" w:rsidRPr="007518C8">
                              <w:rPr>
                                <w:rFonts w:ascii="Calibri" w:hAnsi="Calibri" w:cs="Calibri"/>
                                <w:sz w:val="18"/>
                                <w:szCs w:val="18"/>
                              </w:rPr>
                              <w:t xml:space="preserve">cross </w:t>
                            </w:r>
                            <w:r w:rsidR="009D3C10">
                              <w:rPr>
                                <w:rFonts w:ascii="Calibri" w:hAnsi="Calibri" w:cs="Calibri" w:hint="eastAsia"/>
                                <w:sz w:val="18"/>
                                <w:szCs w:val="18"/>
                              </w:rPr>
                              <w:t>O</w:t>
                            </w:r>
                            <w:r w:rsidR="007518C8" w:rsidRPr="007518C8">
                              <w:rPr>
                                <w:rFonts w:ascii="Calibri" w:hAnsi="Calibri" w:cs="Calibri"/>
                                <w:sz w:val="18"/>
                                <w:szCs w:val="18"/>
                              </w:rPr>
                              <w:t xml:space="preserve">ffline </w:t>
                            </w:r>
                            <w:r w:rsidR="009D3C10">
                              <w:rPr>
                                <w:rFonts w:ascii="Calibri" w:hAnsi="Calibri" w:cs="Calibri" w:hint="eastAsia"/>
                                <w:sz w:val="18"/>
                                <w:szCs w:val="18"/>
                              </w:rPr>
                              <w:t>J</w:t>
                            </w:r>
                            <w:r w:rsidR="007518C8" w:rsidRPr="007518C8">
                              <w:rPr>
                                <w:rFonts w:ascii="Calibri" w:hAnsi="Calibri" w:cs="Calibri"/>
                                <w:sz w:val="18"/>
                                <w:szCs w:val="18"/>
                              </w:rPr>
                              <w:t xml:space="preserve">ourney </w:t>
                            </w:r>
                            <w:r w:rsidR="009D3C10">
                              <w:rPr>
                                <w:rFonts w:ascii="Calibri" w:hAnsi="Calibri" w:cs="Calibri" w:hint="eastAsia"/>
                                <w:sz w:val="18"/>
                                <w:szCs w:val="18"/>
                              </w:rPr>
                              <w:t>S</w:t>
                            </w:r>
                            <w:r w:rsidR="007518C8" w:rsidRPr="007518C8">
                              <w:rPr>
                                <w:rFonts w:ascii="Calibri" w:hAnsi="Calibri" w:cs="Calibri"/>
                                <w:sz w:val="18"/>
                                <w:szCs w:val="18"/>
                              </w:rPr>
                              <w:t>tages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F12C7" id="_x0000_s1028" type="#_x0000_t202" style="position:absolute;margin-left:-5.45pt;margin-top:138.85pt;width:239.05pt;height:19.65pt;z-index:25166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" strokecolor="white [3212]">
                <v:textbox>
                  <w:txbxContent>
                    <w:p w14:paraId="5283B045" w14:textId="36914745" w:rsidR="004E7FC4" w:rsidRPr="007518C8" w:rsidRDefault="004E7FC4">
                      <w:pPr>
                        <w:rPr>
                          <w:rFonts w:ascii="Calibri" w:hAnsi="Calibri" w:cs="Calibri"/>
                          <w:sz w:val="18"/>
                          <w:szCs w:val="18"/>
                        </w:rPr>
                      </w:pPr>
                      <w:r w:rsidRPr="007518C8">
                        <w:rPr>
                          <w:rFonts w:ascii="Calibri" w:hAnsi="Calibri" w:cs="Calibri"/>
                          <w:sz w:val="18"/>
                          <w:szCs w:val="18"/>
                        </w:rPr>
                        <w:t xml:space="preserve">Figure 1. </w:t>
                      </w:r>
                      <w:r w:rsidR="007518C8" w:rsidRPr="007518C8">
                        <w:rPr>
                          <w:rFonts w:ascii="Calibri" w:hAnsi="Calibri" w:cs="Calibri"/>
                          <w:sz w:val="18"/>
                          <w:szCs w:val="18"/>
                        </w:rPr>
                        <w:t xml:space="preserve">Drop in </w:t>
                      </w:r>
                      <w:r w:rsidR="009D3C10">
                        <w:rPr>
                          <w:rFonts w:ascii="Calibri" w:hAnsi="Calibri" w:cs="Calibri" w:hint="eastAsia"/>
                          <w:sz w:val="18"/>
                          <w:szCs w:val="18"/>
                        </w:rPr>
                        <w:t>E</w:t>
                      </w:r>
                      <w:r w:rsidR="007518C8" w:rsidRPr="007518C8">
                        <w:rPr>
                          <w:rFonts w:ascii="Calibri" w:hAnsi="Calibri" w:cs="Calibri"/>
                          <w:sz w:val="18"/>
                          <w:szCs w:val="18"/>
                        </w:rPr>
                        <w:t xml:space="preserve">ngagement </w:t>
                      </w:r>
                      <w:r w:rsidR="009D3C10">
                        <w:rPr>
                          <w:rFonts w:ascii="Calibri" w:hAnsi="Calibri" w:cs="Calibri" w:hint="eastAsia"/>
                          <w:sz w:val="18"/>
                          <w:szCs w:val="18"/>
                        </w:rPr>
                        <w:t>A</w:t>
                      </w:r>
                      <w:r w:rsidR="007518C8" w:rsidRPr="007518C8">
                        <w:rPr>
                          <w:rFonts w:ascii="Calibri" w:hAnsi="Calibri" w:cs="Calibri"/>
                          <w:sz w:val="18"/>
                          <w:szCs w:val="18"/>
                        </w:rPr>
                        <w:t xml:space="preserve">cross </w:t>
                      </w:r>
                      <w:r w:rsidR="009D3C10">
                        <w:rPr>
                          <w:rFonts w:ascii="Calibri" w:hAnsi="Calibri" w:cs="Calibri" w:hint="eastAsia"/>
                          <w:sz w:val="18"/>
                          <w:szCs w:val="18"/>
                        </w:rPr>
                        <w:t>O</w:t>
                      </w:r>
                      <w:r w:rsidR="007518C8" w:rsidRPr="007518C8">
                        <w:rPr>
                          <w:rFonts w:ascii="Calibri" w:hAnsi="Calibri" w:cs="Calibri"/>
                          <w:sz w:val="18"/>
                          <w:szCs w:val="18"/>
                        </w:rPr>
                        <w:t xml:space="preserve">ffline </w:t>
                      </w:r>
                      <w:r w:rsidR="009D3C10">
                        <w:rPr>
                          <w:rFonts w:ascii="Calibri" w:hAnsi="Calibri" w:cs="Calibri" w:hint="eastAsia"/>
                          <w:sz w:val="18"/>
                          <w:szCs w:val="18"/>
                        </w:rPr>
                        <w:t>J</w:t>
                      </w:r>
                      <w:r w:rsidR="007518C8" w:rsidRPr="007518C8">
                        <w:rPr>
                          <w:rFonts w:ascii="Calibri" w:hAnsi="Calibri" w:cs="Calibri"/>
                          <w:sz w:val="18"/>
                          <w:szCs w:val="18"/>
                        </w:rPr>
                        <w:t xml:space="preserve">ourney </w:t>
                      </w:r>
                      <w:r w:rsidR="009D3C10">
                        <w:rPr>
                          <w:rFonts w:ascii="Calibri" w:hAnsi="Calibri" w:cs="Calibri" w:hint="eastAsia"/>
                          <w:sz w:val="18"/>
                          <w:szCs w:val="18"/>
                        </w:rPr>
                        <w:t>S</w:t>
                      </w:r>
                      <w:r w:rsidR="007518C8" w:rsidRPr="007518C8">
                        <w:rPr>
                          <w:rFonts w:ascii="Calibri" w:hAnsi="Calibri" w:cs="Calibri"/>
                          <w:sz w:val="18"/>
                          <w:szCs w:val="18"/>
                        </w:rPr>
                        <w:t>tages</w:t>
                      </w:r>
                    </w:p>
                  </w:txbxContent>
                </v:textbox>
                <w10:wrap type="square" anchorx="margin"/>
              </v:shape>
            </w:pict>
          </mc:Fallback>
        </mc:AlternateContent>
      </w:r>
      <w:r w:rsidR="00E27B1E" w:rsidRPr="00F00CF9">
        <w:rPr>
          <w:rFonts w:ascii="Calibri" w:hAnsi="Calibri" w:cs="Calibri"/>
          <w:b/>
          <w:bCs/>
          <w:noProof/>
          <w:color w:val="E97132" w:themeColor="accent2"/>
          <w:sz w:val="32"/>
          <w:szCs w:val="32"/>
        </w:rPr>
        <mc:AlternateContent>
          <mc:Choice Requires="wps">
            <w:drawing>
              <wp:anchor distT="45720" distB="45720" distL="114300" distR="114300" simplePos="0" relativeHeight="251649536" behindDoc="0" locked="0" layoutInCell="1" allowOverlap="1" wp14:anchorId="2D242B1A" wp14:editId="4DF9A6D9">
                <wp:simplePos x="0" y="0"/>
                <wp:positionH relativeFrom="page">
                  <wp:posOffset>767715</wp:posOffset>
                </wp:positionH>
                <wp:positionV relativeFrom="paragraph">
                  <wp:posOffset>1961515</wp:posOffset>
                </wp:positionV>
                <wp:extent cx="2898140" cy="1581785"/>
                <wp:effectExtent l="0" t="0" r="16510" b="18415"/>
                <wp:wrapSquare wrapText="bothSides"/>
                <wp:docPr id="494252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8140" cy="1581785"/>
                        </a:xfrm>
                        <a:prstGeom prst="rect">
                          <a:avLst/>
                        </a:prstGeom>
                        <a:solidFill>
                          <a:srgbClr val="FFFFFF"/>
                        </a:solidFill>
                        <a:ln w="9525">
                          <a:solidFill>
                            <a:schemeClr val="bg1"/>
                          </a:solidFill>
                          <a:miter lim="800000"/>
                          <a:headEnd/>
                          <a:tailEnd/>
                        </a:ln>
                      </wps:spPr>
                      <wps:txbx>
                        <w:txbxContent>
                          <w:p w14:paraId="030F2021" w14:textId="10BE89D6" w:rsidR="0069542A" w:rsidRPr="0069542A" w:rsidRDefault="0069542A" w:rsidP="0069542A">
                            <w:pPr>
                              <w:spacing w:line="240" w:lineRule="auto"/>
                              <w:rPr>
                                <w:rFonts w:ascii="Calibri" w:hAnsi="Calibri" w:cs="Calibri"/>
                              </w:rPr>
                            </w:pPr>
                            <w:r w:rsidRPr="0069542A">
                              <w:rPr>
                                <w:rFonts w:ascii="Calibri" w:hAnsi="Calibri" w:cs="Calibri"/>
                              </w:rPr>
                              <w:t>For the online journey, only 18% donated after the first EDM, but those who reached EDM3 converted at a much higher rate—90%. This shows that while early online engagement is low, those who stay are more likely to donate.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42B1A" id="_x0000_s1029" type="#_x0000_t202" style="position:absolute;margin-left:60.45pt;margin-top:154.45pt;width:228.2pt;height:124.55pt;z-index:2516495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" strokecolor="white [3212]">
                <v:textbox>
                  <w:txbxContent>
                    <w:p w14:paraId="030F2021" w14:textId="10BE89D6" w:rsidR="0069542A" w:rsidRPr="0069542A" w:rsidRDefault="0069542A" w:rsidP="0069542A">
                      <w:pPr>
                        <w:spacing w:line="240" w:lineRule="auto"/>
                        <w:rPr>
                          <w:rFonts w:ascii="Calibri" w:hAnsi="Calibri" w:cs="Calibri"/>
                        </w:rPr>
                      </w:pPr>
                      <w:r w:rsidRPr="0069542A">
                        <w:rPr>
                          <w:rFonts w:ascii="Calibri" w:hAnsi="Calibri" w:cs="Calibri"/>
                        </w:rPr>
                        <w:t>For the online journey, only 18% donated after the first EDM, but those who reached EDM3 converted at a much higher rate—90%. This shows that while early online engagement is low, those who stay are more likely to donate.</w:t>
                      </w:r>
                    </w:p>
                  </w:txbxContent>
                </v:textbox>
                <w10:wrap type="square" anchorx="page"/>
              </v:shape>
            </w:pict>
          </mc:Fallback>
        </mc:AlternateContent>
      </w:r>
      <w:r w:rsidR="0069542A" w:rsidRPr="00F00CF9">
        <w:rPr>
          <w:rFonts w:ascii="Calibri" w:hAnsi="Calibri" w:cs="Calibri"/>
          <w:b/>
          <w:bCs/>
          <w:noProof/>
          <w:color w:val="E97132" w:themeColor="accent2"/>
          <w:sz w:val="32"/>
          <w:szCs w:val="32"/>
        </w:rPr>
        <mc:AlternateContent>
          <mc:Choice Requires="wps">
            <w:drawing>
              <wp:anchor distT="45720" distB="45720" distL="114300" distR="114300" simplePos="0" relativeHeight="251629056" behindDoc="0" locked="0" layoutInCell="1" allowOverlap="1" wp14:anchorId="56A21CAB" wp14:editId="0AC9085D">
                <wp:simplePos x="0" y="0"/>
                <wp:positionH relativeFrom="column">
                  <wp:posOffset>2726690</wp:posOffset>
                </wp:positionH>
                <wp:positionV relativeFrom="paragraph">
                  <wp:posOffset>280615</wp:posOffset>
                </wp:positionV>
                <wp:extent cx="2877820" cy="1446530"/>
                <wp:effectExtent l="0" t="0" r="17780" b="20320"/>
                <wp:wrapSquare wrapText="bothSides"/>
                <wp:docPr id="650861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7820" cy="1446530"/>
                        </a:xfrm>
                        <a:prstGeom prst="rect">
                          <a:avLst/>
                        </a:prstGeom>
                        <a:solidFill>
                          <a:srgbClr val="FFFFFF"/>
                        </a:solidFill>
                        <a:ln w="9525">
                          <a:solidFill>
                            <a:schemeClr val="bg1"/>
                          </a:solidFill>
                          <a:miter lim="800000"/>
                          <a:headEnd/>
                          <a:tailEnd/>
                        </a:ln>
                      </wps:spPr>
                      <wps:txbx>
                        <w:txbxContent>
                          <w:p w14:paraId="1539F1F0" w14:textId="34AF4BB3" w:rsidR="0069542A" w:rsidRPr="0069542A" w:rsidRDefault="0069542A" w:rsidP="0069542A">
                            <w:pPr>
                              <w:spacing w:line="240" w:lineRule="auto"/>
                              <w:rPr>
                                <w:rFonts w:ascii="Calibri" w:hAnsi="Calibri" w:cs="Calibri"/>
                              </w:rPr>
                            </w:pPr>
                            <w:r w:rsidRPr="0069542A">
                              <w:rPr>
                                <w:rFonts w:ascii="Calibri" w:hAnsi="Calibri" w:cs="Calibri"/>
                              </w:rPr>
                              <w:t>In the offline journey, around 30% of people donated after the first DM. This increased slightly to 36% at EDM1, suggesting that follow-up emails were more persuasive. But by the SMS stage, the donation rate dropped to 25%, indicating some loss of interest.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21CAB" id="_x0000_s1030" type="#_x0000_t202" style="position:absolute;margin-left:214.7pt;margin-top:22.1pt;width:226.6pt;height:113.9pt;z-index:25162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" strokecolor="white [3212]">
                <v:textbox>
                  <w:txbxContent>
                    <w:p w14:paraId="1539F1F0" w14:textId="34AF4BB3" w:rsidR="0069542A" w:rsidRPr="0069542A" w:rsidRDefault="0069542A" w:rsidP="0069542A">
                      <w:pPr>
                        <w:spacing w:line="240" w:lineRule="auto"/>
                        <w:rPr>
                          <w:rFonts w:ascii="Calibri" w:hAnsi="Calibri" w:cs="Calibri"/>
                        </w:rPr>
                      </w:pPr>
                      <w:r w:rsidRPr="0069542A">
                        <w:rPr>
                          <w:rFonts w:ascii="Calibri" w:hAnsi="Calibri" w:cs="Calibri"/>
                        </w:rPr>
                        <w:t>In the offline journey, around 30% of people donated after the first DM. This increased slightly to 36% at EDM1, suggesting that follow-up emails were more persuasive. But by the SMS stage, the donation rate dropped to 25%, indicating some loss of interest.</w:t>
                      </w:r>
                    </w:p>
                  </w:txbxContent>
                </v:textbox>
                <w10:wrap type="square"/>
              </v:shape>
            </w:pict>
          </mc:Fallback>
        </mc:AlternateContent>
      </w:r>
      <w:r w:rsidR="0069542A" w:rsidRPr="004C1357">
        <w:rPr>
          <w:rFonts w:cstheme="minorHAnsi"/>
          <w:noProof/>
        </w:rPr>
        <w:drawing>
          <wp:anchor distT="0" distB="0" distL="114300" distR="114300" simplePos="0" relativeHeight="251593216" behindDoc="0" locked="0" layoutInCell="1" allowOverlap="1" wp14:anchorId="4D43980D" wp14:editId="45228C0E">
            <wp:simplePos x="0" y="0"/>
            <wp:positionH relativeFrom="margin">
              <wp:align>left</wp:align>
            </wp:positionH>
            <wp:positionV relativeFrom="paragraph">
              <wp:posOffset>272994</wp:posOffset>
            </wp:positionV>
            <wp:extent cx="2687320" cy="1477010"/>
            <wp:effectExtent l="0" t="0" r="0" b="8890"/>
            <wp:wrapSquare wrapText="bothSides"/>
            <wp:docPr id="1423439034" name="Picture 7" descr="A graph showing the number of communications s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9034" name="Picture 7" descr="A graph showing the number of communications s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7320" cy="1477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542A" w:rsidRPr="0069542A">
        <w:rPr>
          <w:rFonts w:ascii="Calibri" w:hAnsi="Calibri" w:cs="Calibri"/>
        </w:rPr>
        <w:t>The donation rates across each stage show clear differences in effectiveness</w:t>
      </w:r>
      <w:r w:rsidR="00F00CF9" w:rsidRPr="00F00CF9">
        <w:rPr>
          <w:rFonts w:ascii="Calibri" w:hAnsi="Calibri" w:cs="Calibri"/>
        </w:rPr>
        <w:t>.</w:t>
      </w:r>
    </w:p>
    <w:p w14:paraId="51F07C56" w14:textId="46B970B4" w:rsidR="0069542A" w:rsidRPr="0069542A" w:rsidRDefault="00091710" w:rsidP="0069542A">
      <w:pPr>
        <w:rPr>
          <w:rFonts w:ascii="Calibri" w:hAnsi="Calibri" w:cs="Calibri"/>
        </w:rPr>
      </w:pPr>
      <w:r w:rsidRPr="0069542A">
        <w:rPr>
          <w:rFonts w:ascii="Calibri" w:hAnsi="Calibri" w:cs="Calibri"/>
          <w:noProof/>
        </w:rPr>
        <w:lastRenderedPageBreak/>
        <w:drawing>
          <wp:anchor distT="0" distB="0" distL="114300" distR="114300" simplePos="0" relativeHeight="251657728" behindDoc="0" locked="0" layoutInCell="1" allowOverlap="1" wp14:anchorId="0280EF6B" wp14:editId="7CA8C4CB">
            <wp:simplePos x="0" y="0"/>
            <wp:positionH relativeFrom="column">
              <wp:posOffset>3027680</wp:posOffset>
            </wp:positionH>
            <wp:positionV relativeFrom="paragraph">
              <wp:posOffset>0</wp:posOffset>
            </wp:positionV>
            <wp:extent cx="2380615" cy="1684020"/>
            <wp:effectExtent l="0" t="0" r="635" b="0"/>
            <wp:wrapThrough wrapText="bothSides">
              <wp:wrapPolygon edited="0">
                <wp:start x="0" y="0"/>
                <wp:lineTo x="0" y="21258"/>
                <wp:lineTo x="21433" y="21258"/>
                <wp:lineTo x="21433" y="0"/>
                <wp:lineTo x="0" y="0"/>
              </wp:wrapPolygon>
            </wp:wrapThrough>
            <wp:docPr id="1353646645" name="Picture 1" descr="A calendar with a date and a g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8006" name="Picture 1" descr="A calendar with a date and a gif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0615" cy="1684020"/>
                    </a:xfrm>
                    <a:prstGeom prst="rect">
                      <a:avLst/>
                    </a:prstGeom>
                  </pic:spPr>
                </pic:pic>
              </a:graphicData>
            </a:graphic>
            <wp14:sizeRelH relativeFrom="page">
              <wp14:pctWidth>0</wp14:pctWidth>
            </wp14:sizeRelH>
            <wp14:sizeRelV relativeFrom="page">
              <wp14:pctHeight>0</wp14:pctHeight>
            </wp14:sizeRelV>
          </wp:anchor>
        </w:drawing>
      </w:r>
      <w:r w:rsidR="0069542A" w:rsidRPr="0069542A">
        <w:rPr>
          <w:rFonts w:ascii="Calibri" w:hAnsi="Calibri" w:cs="Calibri"/>
        </w:rPr>
        <w:t>These patterns suggest the journey can be improved by adjusting the timing and content of key messages, focusing more on the stages that work, and rethinking those that don’t.</w:t>
      </w:r>
    </w:p>
    <w:p w14:paraId="12BAACCC" w14:textId="3F53A14E" w:rsidR="00091710" w:rsidRDefault="00FC4C4D" w:rsidP="0069542A">
      <w:pPr>
        <w:rPr>
          <w:rFonts w:ascii="Calibri" w:hAnsi="Calibri" w:cs="Calibri"/>
        </w:rPr>
      </w:pPr>
      <w:r w:rsidRPr="004E7FC4">
        <w:rPr>
          <w:rFonts w:ascii="Calibri" w:hAnsi="Calibri" w:cs="Calibri"/>
          <w:noProof/>
        </w:rPr>
        <mc:AlternateContent>
          <mc:Choice Requires="wps">
            <w:drawing>
              <wp:anchor distT="45720" distB="45720" distL="114300" distR="114300" simplePos="0" relativeHeight="251703808" behindDoc="0" locked="0" layoutInCell="1" allowOverlap="1" wp14:anchorId="049C8821" wp14:editId="288BC85C">
                <wp:simplePos x="0" y="0"/>
                <wp:positionH relativeFrom="margin">
                  <wp:posOffset>3268980</wp:posOffset>
                </wp:positionH>
                <wp:positionV relativeFrom="paragraph">
                  <wp:posOffset>718820</wp:posOffset>
                </wp:positionV>
                <wp:extent cx="2087245" cy="232410"/>
                <wp:effectExtent l="0" t="0" r="27305" b="15240"/>
                <wp:wrapSquare wrapText="bothSides"/>
                <wp:docPr id="100626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232410"/>
                        </a:xfrm>
                        <a:prstGeom prst="rect">
                          <a:avLst/>
                        </a:prstGeom>
                        <a:solidFill>
                          <a:srgbClr val="FFFFFF"/>
                        </a:solidFill>
                        <a:ln w="9525">
                          <a:solidFill>
                            <a:schemeClr val="bg1"/>
                          </a:solidFill>
                          <a:miter lim="800000"/>
                          <a:headEnd/>
                          <a:tailEnd/>
                        </a:ln>
                      </wps:spPr>
                      <wps:txbx>
                        <w:txbxContent>
                          <w:p w14:paraId="2638113A" w14:textId="23509536" w:rsidR="00FC4C4D" w:rsidRPr="007518C8" w:rsidRDefault="00FC4C4D" w:rsidP="00FC4C4D">
                            <w:pPr>
                              <w:rPr>
                                <w:rFonts w:ascii="Calibri" w:hAnsi="Calibri" w:cs="Calibri"/>
                                <w:sz w:val="18"/>
                                <w:szCs w:val="18"/>
                              </w:rPr>
                            </w:pPr>
                            <w:r w:rsidRPr="007518C8">
                              <w:rPr>
                                <w:rFonts w:ascii="Calibri" w:hAnsi="Calibri" w:cs="Calibri"/>
                                <w:sz w:val="18"/>
                                <w:szCs w:val="18"/>
                              </w:rPr>
                              <w:t xml:space="preserve">Figure </w:t>
                            </w:r>
                            <w:r w:rsidR="00314A9C">
                              <w:rPr>
                                <w:rFonts w:ascii="Calibri" w:hAnsi="Calibri" w:cs="Calibri" w:hint="eastAsia"/>
                                <w:sz w:val="18"/>
                                <w:szCs w:val="18"/>
                              </w:rPr>
                              <w:t xml:space="preserve">3. Timeline </w:t>
                            </w:r>
                            <w:r w:rsidR="009D3C10">
                              <w:rPr>
                                <w:rFonts w:ascii="Calibri" w:hAnsi="Calibri" w:cs="Calibri" w:hint="eastAsia"/>
                                <w:sz w:val="18"/>
                                <w:szCs w:val="18"/>
                              </w:rPr>
                              <w:t>F</w:t>
                            </w:r>
                            <w:r w:rsidR="00314A9C">
                              <w:rPr>
                                <w:rFonts w:ascii="Calibri" w:hAnsi="Calibri" w:cs="Calibri" w:hint="eastAsia"/>
                                <w:sz w:val="18"/>
                                <w:szCs w:val="18"/>
                              </w:rPr>
                              <w:t xml:space="preserve">or </w:t>
                            </w:r>
                            <w:r w:rsidR="009D3C10">
                              <w:rPr>
                                <w:rFonts w:ascii="Calibri" w:hAnsi="Calibri" w:cs="Calibri" w:hint="eastAsia"/>
                                <w:sz w:val="18"/>
                                <w:szCs w:val="18"/>
                              </w:rPr>
                              <w:t>T</w:t>
                            </w:r>
                            <w:r w:rsidR="001B0418">
                              <w:rPr>
                                <w:rFonts w:ascii="Calibri" w:hAnsi="Calibri" w:cs="Calibri" w:hint="eastAsia"/>
                                <w:sz w:val="18"/>
                                <w:szCs w:val="18"/>
                              </w:rPr>
                              <w:t xml:space="preserve">hree </w:t>
                            </w:r>
                            <w:r w:rsidR="009D3C10">
                              <w:rPr>
                                <w:rFonts w:ascii="Calibri" w:hAnsi="Calibri" w:cs="Calibri" w:hint="eastAsia"/>
                                <w:sz w:val="18"/>
                                <w:szCs w:val="18"/>
                              </w:rPr>
                              <w:t>C</w:t>
                            </w:r>
                            <w:r w:rsidR="001B0418">
                              <w:rPr>
                                <w:rFonts w:ascii="Calibri" w:hAnsi="Calibri" w:cs="Calibri" w:hint="eastAsia"/>
                                <w:sz w:val="18"/>
                                <w:szCs w:val="18"/>
                              </w:rPr>
                              <w:t xml:space="preserve">ampaigns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C8821" id="_x0000_s1031" type="#_x0000_t202" style="position:absolute;margin-left:257.4pt;margin-top:56.6pt;width:164.35pt;height:18.3pt;z-index:25170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" strokecolor="white [3212]">
                <v:textbox>
                  <w:txbxContent>
                    <w:p w14:paraId="2638113A" w14:textId="23509536" w:rsidR="00FC4C4D" w:rsidRPr="007518C8" w:rsidRDefault="00FC4C4D" w:rsidP="00FC4C4D">
                      <w:pPr>
                        <w:rPr>
                          <w:rFonts w:ascii="Calibri" w:hAnsi="Calibri" w:cs="Calibri"/>
                          <w:sz w:val="18"/>
                          <w:szCs w:val="18"/>
                        </w:rPr>
                      </w:pPr>
                      <w:r w:rsidRPr="007518C8">
                        <w:rPr>
                          <w:rFonts w:ascii="Calibri" w:hAnsi="Calibri" w:cs="Calibri"/>
                          <w:sz w:val="18"/>
                          <w:szCs w:val="18"/>
                        </w:rPr>
                        <w:t xml:space="preserve">Figure </w:t>
                      </w:r>
                      <w:r w:rsidR="00314A9C">
                        <w:rPr>
                          <w:rFonts w:ascii="Calibri" w:hAnsi="Calibri" w:cs="Calibri" w:hint="eastAsia"/>
                          <w:sz w:val="18"/>
                          <w:szCs w:val="18"/>
                        </w:rPr>
                        <w:t xml:space="preserve">3. Timeline </w:t>
                      </w:r>
                      <w:r w:rsidR="009D3C10">
                        <w:rPr>
                          <w:rFonts w:ascii="Calibri" w:hAnsi="Calibri" w:cs="Calibri" w:hint="eastAsia"/>
                          <w:sz w:val="18"/>
                          <w:szCs w:val="18"/>
                        </w:rPr>
                        <w:t>F</w:t>
                      </w:r>
                      <w:r w:rsidR="00314A9C">
                        <w:rPr>
                          <w:rFonts w:ascii="Calibri" w:hAnsi="Calibri" w:cs="Calibri" w:hint="eastAsia"/>
                          <w:sz w:val="18"/>
                          <w:szCs w:val="18"/>
                        </w:rPr>
                        <w:t xml:space="preserve">or </w:t>
                      </w:r>
                      <w:r w:rsidR="009D3C10">
                        <w:rPr>
                          <w:rFonts w:ascii="Calibri" w:hAnsi="Calibri" w:cs="Calibri" w:hint="eastAsia"/>
                          <w:sz w:val="18"/>
                          <w:szCs w:val="18"/>
                        </w:rPr>
                        <w:t>T</w:t>
                      </w:r>
                      <w:r w:rsidR="001B0418">
                        <w:rPr>
                          <w:rFonts w:ascii="Calibri" w:hAnsi="Calibri" w:cs="Calibri" w:hint="eastAsia"/>
                          <w:sz w:val="18"/>
                          <w:szCs w:val="18"/>
                        </w:rPr>
                        <w:t xml:space="preserve">hree </w:t>
                      </w:r>
                      <w:r w:rsidR="009D3C10">
                        <w:rPr>
                          <w:rFonts w:ascii="Calibri" w:hAnsi="Calibri" w:cs="Calibri" w:hint="eastAsia"/>
                          <w:sz w:val="18"/>
                          <w:szCs w:val="18"/>
                        </w:rPr>
                        <w:t>C</w:t>
                      </w:r>
                      <w:r w:rsidR="001B0418">
                        <w:rPr>
                          <w:rFonts w:ascii="Calibri" w:hAnsi="Calibri" w:cs="Calibri" w:hint="eastAsia"/>
                          <w:sz w:val="18"/>
                          <w:szCs w:val="18"/>
                        </w:rPr>
                        <w:t xml:space="preserve">ampaigns </w:t>
                      </w:r>
                    </w:p>
                  </w:txbxContent>
                </v:textbox>
                <w10:wrap type="square" anchorx="margin"/>
              </v:shape>
            </w:pict>
          </mc:Fallback>
        </mc:AlternateContent>
      </w:r>
      <w:r w:rsidR="00091710" w:rsidRPr="00091710">
        <w:rPr>
          <w:rFonts w:ascii="Calibri" w:hAnsi="Calibri" w:cs="Calibri"/>
        </w:rPr>
        <w:t xml:space="preserve">As shown in the figure, World Vision Australia has run a series of targeted campaigns over three financial years (FY20–FY22), across three major themes: </w:t>
      </w:r>
      <w:r w:rsidR="00091710" w:rsidRPr="00CA5A79">
        <w:rPr>
          <w:rFonts w:ascii="Calibri" w:hAnsi="Calibri" w:cs="Calibri"/>
        </w:rPr>
        <w:t>Birthday, Education</w:t>
      </w:r>
      <w:r w:rsidR="00091710" w:rsidRPr="00091710">
        <w:rPr>
          <w:rFonts w:ascii="Calibri" w:hAnsi="Calibri" w:cs="Calibri"/>
        </w:rPr>
        <w:t xml:space="preserve">, and </w:t>
      </w:r>
      <w:r w:rsidR="00091710" w:rsidRPr="00CA5A79">
        <w:rPr>
          <w:rFonts w:ascii="Calibri" w:hAnsi="Calibri" w:cs="Calibri"/>
        </w:rPr>
        <w:t>Christmas</w:t>
      </w:r>
      <w:r w:rsidR="00091710" w:rsidRPr="00091710">
        <w:rPr>
          <w:rFonts w:ascii="Calibri" w:hAnsi="Calibri" w:cs="Calibri"/>
        </w:rPr>
        <w:t xml:space="preserve">. Each campaign was delivered via both online and offline journey streams. For the purposes of this analysis, we have focused on the </w:t>
      </w:r>
      <w:r w:rsidR="00091710" w:rsidRPr="00CA5A79">
        <w:rPr>
          <w:rFonts w:ascii="Calibri" w:hAnsi="Calibri" w:cs="Calibri"/>
        </w:rPr>
        <w:t>six most recent and relevant campaigns</w:t>
      </w:r>
      <w:r w:rsidR="00091710" w:rsidRPr="00091710">
        <w:rPr>
          <w:rFonts w:ascii="Calibri" w:hAnsi="Calibri" w:cs="Calibri"/>
        </w:rPr>
        <w:t>—highlighted in the calendar—where sufficient data was available to examine supporter behaviour across multiple touchpoints. All diagnostics, findings, and recommendations in this report are based on these campaigns, ensuring the insights reflect current communication strategies and audience responses.</w:t>
      </w:r>
    </w:p>
    <w:p w14:paraId="7654A296" w14:textId="1C3AE20F" w:rsidR="00091710" w:rsidRDefault="00D674D8" w:rsidP="0069542A">
      <w:pPr>
        <w:rPr>
          <w:rFonts w:ascii="Calibri" w:hAnsi="Calibri" w:cs="Calibri"/>
        </w:rPr>
      </w:pPr>
      <w:r>
        <w:rPr>
          <w:rFonts w:ascii="Calibri" w:hAnsi="Calibri" w:cs="Calibri"/>
          <w:noProof/>
        </w:rPr>
        <w:drawing>
          <wp:inline distT="0" distB="0" distL="0" distR="0" wp14:anchorId="2B91B1D4" wp14:editId="0503C4FD">
            <wp:extent cx="5731510" cy="1099185"/>
            <wp:effectExtent l="0" t="0" r="0" b="5715"/>
            <wp:docPr id="734527390" name="Picture 4" descr="A table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7390" name="Picture 4" descr="A table with numbers and a few percentag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99185"/>
                    </a:xfrm>
                    <a:prstGeom prst="rect">
                      <a:avLst/>
                    </a:prstGeom>
                  </pic:spPr>
                </pic:pic>
              </a:graphicData>
            </a:graphic>
          </wp:inline>
        </w:drawing>
      </w:r>
    </w:p>
    <w:p w14:paraId="027380F2" w14:textId="0660059B" w:rsidR="00B36A66" w:rsidRPr="00B36A66" w:rsidRDefault="00252D53" w:rsidP="00CA5A79">
      <w:pPr>
        <w:spacing w:line="240" w:lineRule="auto"/>
        <w:rPr>
          <w:rFonts w:ascii="Calibri" w:hAnsi="Calibri" w:cs="Calibri"/>
        </w:rPr>
      </w:pPr>
      <w:r w:rsidRPr="004E7FC4">
        <w:rPr>
          <w:rFonts w:ascii="Calibri" w:hAnsi="Calibri" w:cs="Calibri"/>
          <w:noProof/>
        </w:rPr>
        <mc:AlternateContent>
          <mc:Choice Requires="wps">
            <w:drawing>
              <wp:anchor distT="45720" distB="45720" distL="114300" distR="114300" simplePos="0" relativeHeight="251707904" behindDoc="0" locked="0" layoutInCell="1" allowOverlap="1" wp14:anchorId="0C233095" wp14:editId="1E07D4AA">
                <wp:simplePos x="0" y="0"/>
                <wp:positionH relativeFrom="margin">
                  <wp:align>right</wp:align>
                </wp:positionH>
                <wp:positionV relativeFrom="paragraph">
                  <wp:posOffset>12065</wp:posOffset>
                </wp:positionV>
                <wp:extent cx="2621915" cy="232410"/>
                <wp:effectExtent l="0" t="0" r="26035" b="15240"/>
                <wp:wrapSquare wrapText="bothSides"/>
                <wp:docPr id="456762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915" cy="232410"/>
                        </a:xfrm>
                        <a:prstGeom prst="rect">
                          <a:avLst/>
                        </a:prstGeom>
                        <a:solidFill>
                          <a:srgbClr val="FFFFFF"/>
                        </a:solidFill>
                        <a:ln w="9525">
                          <a:solidFill>
                            <a:schemeClr val="bg1"/>
                          </a:solidFill>
                          <a:miter lim="800000"/>
                          <a:headEnd/>
                          <a:tailEnd/>
                        </a:ln>
                      </wps:spPr>
                      <wps:txbx>
                        <w:txbxContent>
                          <w:p w14:paraId="5DAD7B93" w14:textId="2131204C" w:rsidR="00252D53" w:rsidRPr="007518C8" w:rsidRDefault="00252D53" w:rsidP="00252D53">
                            <w:pPr>
                              <w:rPr>
                                <w:rFonts w:ascii="Calibri" w:hAnsi="Calibri" w:cs="Calibri"/>
                                <w:sz w:val="18"/>
                                <w:szCs w:val="18"/>
                              </w:rPr>
                            </w:pPr>
                            <w:r w:rsidRPr="007518C8">
                              <w:rPr>
                                <w:rFonts w:ascii="Calibri" w:hAnsi="Calibri" w:cs="Calibri"/>
                                <w:sz w:val="18"/>
                                <w:szCs w:val="18"/>
                              </w:rPr>
                              <w:t xml:space="preserve">Figure </w:t>
                            </w:r>
                            <w:r w:rsidR="00571216">
                              <w:rPr>
                                <w:rFonts w:ascii="Calibri" w:hAnsi="Calibri" w:cs="Calibri" w:hint="eastAsia"/>
                                <w:sz w:val="18"/>
                                <w:szCs w:val="18"/>
                              </w:rPr>
                              <w:t>4</w:t>
                            </w:r>
                            <w:r>
                              <w:rPr>
                                <w:rFonts w:ascii="Calibri" w:hAnsi="Calibri" w:cs="Calibri" w:hint="eastAsia"/>
                                <w:sz w:val="18"/>
                                <w:szCs w:val="18"/>
                              </w:rPr>
                              <w:t xml:space="preserve">. </w:t>
                            </w:r>
                            <w:r w:rsidR="00571216" w:rsidRPr="00571216">
                              <w:rPr>
                                <w:rFonts w:ascii="Calibri" w:hAnsi="Calibri" w:cs="Calibri"/>
                                <w:sz w:val="18"/>
                                <w:szCs w:val="18"/>
                              </w:rPr>
                              <w:t>Drop-</w:t>
                            </w:r>
                            <w:r w:rsidR="009D3C10">
                              <w:rPr>
                                <w:rFonts w:ascii="Calibri" w:hAnsi="Calibri" w:cs="Calibri" w:hint="eastAsia"/>
                                <w:sz w:val="18"/>
                                <w:szCs w:val="18"/>
                              </w:rPr>
                              <w:t>O</w:t>
                            </w:r>
                            <w:r w:rsidR="00571216" w:rsidRPr="00571216">
                              <w:rPr>
                                <w:rFonts w:ascii="Calibri" w:hAnsi="Calibri" w:cs="Calibri"/>
                                <w:sz w:val="18"/>
                                <w:szCs w:val="18"/>
                              </w:rPr>
                              <w:t xml:space="preserve">ff </w:t>
                            </w:r>
                            <w:r w:rsidR="009D3C10">
                              <w:rPr>
                                <w:rFonts w:ascii="Calibri" w:hAnsi="Calibri" w:cs="Calibri" w:hint="eastAsia"/>
                                <w:sz w:val="18"/>
                                <w:szCs w:val="18"/>
                              </w:rPr>
                              <w:t>R</w:t>
                            </w:r>
                            <w:r w:rsidR="00571216" w:rsidRPr="00571216">
                              <w:rPr>
                                <w:rFonts w:ascii="Calibri" w:hAnsi="Calibri" w:cs="Calibri"/>
                                <w:sz w:val="18"/>
                                <w:szCs w:val="18"/>
                              </w:rPr>
                              <w:t xml:space="preserve">ates </w:t>
                            </w:r>
                            <w:r w:rsidR="009D3C10">
                              <w:rPr>
                                <w:rFonts w:ascii="Calibri" w:hAnsi="Calibri" w:cs="Calibri"/>
                                <w:sz w:val="18"/>
                                <w:szCs w:val="18"/>
                              </w:rPr>
                              <w:t>by</w:t>
                            </w:r>
                            <w:r w:rsidR="00571216" w:rsidRPr="00571216">
                              <w:rPr>
                                <w:rFonts w:ascii="Calibri" w:hAnsi="Calibri" w:cs="Calibri"/>
                                <w:sz w:val="18"/>
                                <w:szCs w:val="18"/>
                              </w:rPr>
                              <w:t xml:space="preserve"> </w:t>
                            </w:r>
                            <w:r w:rsidR="009D3C10">
                              <w:rPr>
                                <w:rFonts w:ascii="Calibri" w:hAnsi="Calibri" w:cs="Calibri" w:hint="eastAsia"/>
                                <w:sz w:val="18"/>
                                <w:szCs w:val="18"/>
                              </w:rPr>
                              <w:t>C</w:t>
                            </w:r>
                            <w:r w:rsidR="00571216" w:rsidRPr="00571216">
                              <w:rPr>
                                <w:rFonts w:ascii="Calibri" w:hAnsi="Calibri" w:cs="Calibri"/>
                                <w:sz w:val="18"/>
                                <w:szCs w:val="18"/>
                              </w:rPr>
                              <w:t xml:space="preserve">ampaign and </w:t>
                            </w:r>
                            <w:r w:rsidR="009D3C10">
                              <w:rPr>
                                <w:rFonts w:ascii="Calibri" w:hAnsi="Calibri" w:cs="Calibri" w:hint="eastAsia"/>
                                <w:sz w:val="18"/>
                                <w:szCs w:val="18"/>
                              </w:rPr>
                              <w:t>C</w:t>
                            </w:r>
                            <w:r w:rsidR="00571216" w:rsidRPr="00571216">
                              <w:rPr>
                                <w:rFonts w:ascii="Calibri" w:hAnsi="Calibri" w:cs="Calibri"/>
                                <w:sz w:val="18"/>
                                <w:szCs w:val="18"/>
                              </w:rPr>
                              <w:t>hannel</w:t>
                            </w:r>
                            <w:r>
                              <w:rPr>
                                <w:rFonts w:ascii="Calibri" w:hAnsi="Calibri" w:cs="Calibri" w:hint="eastAsia"/>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33095" id="_x0000_s1032" type="#_x0000_t202" style="position:absolute;margin-left:155.25pt;margin-top:.95pt;width:206.45pt;height:18.3pt;z-index:251707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" strokecolor="white [3212]">
                <v:textbox>
                  <w:txbxContent>
                    <w:p w14:paraId="5DAD7B93" w14:textId="2131204C" w:rsidR="00252D53" w:rsidRPr="007518C8" w:rsidRDefault="00252D53" w:rsidP="00252D53">
                      <w:pPr>
                        <w:rPr>
                          <w:rFonts w:ascii="Calibri" w:hAnsi="Calibri" w:cs="Calibri"/>
                          <w:sz w:val="18"/>
                          <w:szCs w:val="18"/>
                        </w:rPr>
                      </w:pPr>
                      <w:r w:rsidRPr="007518C8">
                        <w:rPr>
                          <w:rFonts w:ascii="Calibri" w:hAnsi="Calibri" w:cs="Calibri"/>
                          <w:sz w:val="18"/>
                          <w:szCs w:val="18"/>
                        </w:rPr>
                        <w:t xml:space="preserve">Figure </w:t>
                      </w:r>
                      <w:r w:rsidR="00571216">
                        <w:rPr>
                          <w:rFonts w:ascii="Calibri" w:hAnsi="Calibri" w:cs="Calibri" w:hint="eastAsia"/>
                          <w:sz w:val="18"/>
                          <w:szCs w:val="18"/>
                        </w:rPr>
                        <w:t>4</w:t>
                      </w:r>
                      <w:r>
                        <w:rPr>
                          <w:rFonts w:ascii="Calibri" w:hAnsi="Calibri" w:cs="Calibri" w:hint="eastAsia"/>
                          <w:sz w:val="18"/>
                          <w:szCs w:val="18"/>
                        </w:rPr>
                        <w:t xml:space="preserve">. </w:t>
                      </w:r>
                      <w:r w:rsidR="00571216" w:rsidRPr="00571216">
                        <w:rPr>
                          <w:rFonts w:ascii="Calibri" w:hAnsi="Calibri" w:cs="Calibri"/>
                          <w:sz w:val="18"/>
                          <w:szCs w:val="18"/>
                        </w:rPr>
                        <w:t>Drop-</w:t>
                      </w:r>
                      <w:r w:rsidR="009D3C10">
                        <w:rPr>
                          <w:rFonts w:ascii="Calibri" w:hAnsi="Calibri" w:cs="Calibri" w:hint="eastAsia"/>
                          <w:sz w:val="18"/>
                          <w:szCs w:val="18"/>
                        </w:rPr>
                        <w:t>O</w:t>
                      </w:r>
                      <w:r w:rsidR="00571216" w:rsidRPr="00571216">
                        <w:rPr>
                          <w:rFonts w:ascii="Calibri" w:hAnsi="Calibri" w:cs="Calibri"/>
                          <w:sz w:val="18"/>
                          <w:szCs w:val="18"/>
                        </w:rPr>
                        <w:t xml:space="preserve">ff </w:t>
                      </w:r>
                      <w:r w:rsidR="009D3C10">
                        <w:rPr>
                          <w:rFonts w:ascii="Calibri" w:hAnsi="Calibri" w:cs="Calibri" w:hint="eastAsia"/>
                          <w:sz w:val="18"/>
                          <w:szCs w:val="18"/>
                        </w:rPr>
                        <w:t>R</w:t>
                      </w:r>
                      <w:r w:rsidR="00571216" w:rsidRPr="00571216">
                        <w:rPr>
                          <w:rFonts w:ascii="Calibri" w:hAnsi="Calibri" w:cs="Calibri"/>
                          <w:sz w:val="18"/>
                          <w:szCs w:val="18"/>
                        </w:rPr>
                        <w:t xml:space="preserve">ates </w:t>
                      </w:r>
                      <w:r w:rsidR="009D3C10">
                        <w:rPr>
                          <w:rFonts w:ascii="Calibri" w:hAnsi="Calibri" w:cs="Calibri"/>
                          <w:sz w:val="18"/>
                          <w:szCs w:val="18"/>
                        </w:rPr>
                        <w:t>by</w:t>
                      </w:r>
                      <w:r w:rsidR="00571216" w:rsidRPr="00571216">
                        <w:rPr>
                          <w:rFonts w:ascii="Calibri" w:hAnsi="Calibri" w:cs="Calibri"/>
                          <w:sz w:val="18"/>
                          <w:szCs w:val="18"/>
                        </w:rPr>
                        <w:t xml:space="preserve"> </w:t>
                      </w:r>
                      <w:r w:rsidR="009D3C10">
                        <w:rPr>
                          <w:rFonts w:ascii="Calibri" w:hAnsi="Calibri" w:cs="Calibri" w:hint="eastAsia"/>
                          <w:sz w:val="18"/>
                          <w:szCs w:val="18"/>
                        </w:rPr>
                        <w:t>C</w:t>
                      </w:r>
                      <w:r w:rsidR="00571216" w:rsidRPr="00571216">
                        <w:rPr>
                          <w:rFonts w:ascii="Calibri" w:hAnsi="Calibri" w:cs="Calibri"/>
                          <w:sz w:val="18"/>
                          <w:szCs w:val="18"/>
                        </w:rPr>
                        <w:t xml:space="preserve">ampaign and </w:t>
                      </w:r>
                      <w:r w:rsidR="009D3C10">
                        <w:rPr>
                          <w:rFonts w:ascii="Calibri" w:hAnsi="Calibri" w:cs="Calibri" w:hint="eastAsia"/>
                          <w:sz w:val="18"/>
                          <w:szCs w:val="18"/>
                        </w:rPr>
                        <w:t>C</w:t>
                      </w:r>
                      <w:r w:rsidR="00571216" w:rsidRPr="00571216">
                        <w:rPr>
                          <w:rFonts w:ascii="Calibri" w:hAnsi="Calibri" w:cs="Calibri"/>
                          <w:sz w:val="18"/>
                          <w:szCs w:val="18"/>
                        </w:rPr>
                        <w:t>hannel</w:t>
                      </w:r>
                      <w:r>
                        <w:rPr>
                          <w:rFonts w:ascii="Calibri" w:hAnsi="Calibri" w:cs="Calibri" w:hint="eastAsia"/>
                          <w:sz w:val="18"/>
                          <w:szCs w:val="18"/>
                        </w:rPr>
                        <w:t xml:space="preserve"> </w:t>
                      </w:r>
                    </w:p>
                  </w:txbxContent>
                </v:textbox>
                <w10:wrap type="square" anchorx="margin"/>
              </v:shape>
            </w:pict>
          </mc:Fallback>
        </mc:AlternateContent>
      </w:r>
      <w:r w:rsidR="00B36A66" w:rsidRPr="00B36A66">
        <w:rPr>
          <w:rFonts w:ascii="Calibri" w:hAnsi="Calibri" w:cs="Calibri"/>
        </w:rPr>
        <w:t>The table above presents a detailed comparison of supporter volumes and drop-off rates across six key campaigns, segmented by online and offline journey streams. Each row reflects a stage in the supporter journey—such as Online Main, EDM1, EDM2, and SMS—and highlights how many supporters progressed or disengaged at each communication touchpoint.</w:t>
      </w:r>
    </w:p>
    <w:p w14:paraId="242664CF" w14:textId="77777777" w:rsidR="00B36A66" w:rsidRPr="00CA5A79" w:rsidRDefault="00B36A66" w:rsidP="00CA5A79">
      <w:pPr>
        <w:spacing w:line="240" w:lineRule="auto"/>
        <w:rPr>
          <w:rFonts w:ascii="Calibri" w:hAnsi="Calibri" w:cs="Calibri"/>
        </w:rPr>
      </w:pPr>
      <w:r w:rsidRPr="00CA5A79">
        <w:rPr>
          <w:rFonts w:ascii="Calibri" w:hAnsi="Calibri" w:cs="Calibri"/>
        </w:rPr>
        <w:t xml:space="preserve">A key insight from this analysis is that online journeys consistently show lower drop-off rates, averaging around 15%, suggesting higher efficiency and supporter retention. In contrast, offline journeys exhibit more significant drop-offs, particularly in the transitions from EDM1 to EDM2 and from EDM2 to SMS. For instance, </w:t>
      </w:r>
      <w:r w:rsidRPr="00CA5A79">
        <w:rPr>
          <w:rFonts w:ascii="Calibri" w:hAnsi="Calibri" w:cs="Calibri"/>
          <w:i/>
          <w:iCs/>
        </w:rPr>
        <w:t>Birthday 22's</w:t>
      </w:r>
      <w:r w:rsidRPr="00CA5A79">
        <w:rPr>
          <w:rFonts w:ascii="Calibri" w:hAnsi="Calibri" w:cs="Calibri"/>
        </w:rPr>
        <w:t xml:space="preserve"> offline journey shows a cumulative drop-off rate exceeding 60% across those stages. This signals possible issues such as message fatigue, timing misalignment, or ineffective content in those later stages.</w:t>
      </w:r>
    </w:p>
    <w:p w14:paraId="6FF62913" w14:textId="77777777" w:rsidR="00B36A66" w:rsidRPr="00CA5A79" w:rsidRDefault="00B36A66" w:rsidP="00CA5A79">
      <w:pPr>
        <w:spacing w:line="240" w:lineRule="auto"/>
        <w:rPr>
          <w:rFonts w:ascii="Calibri" w:hAnsi="Calibri" w:cs="Calibri"/>
        </w:rPr>
      </w:pPr>
      <w:r w:rsidRPr="00CA5A79">
        <w:rPr>
          <w:rFonts w:ascii="Calibri" w:hAnsi="Calibri" w:cs="Calibri"/>
        </w:rPr>
        <w:t>Conversely, a few exceptions—such as Education 22’s offline journey—demonstrate unusually low or even negative drop-off rates, which may point to data anomalies or supporters re-engaging after prior inactivity. These edge cases are important to identify, as they may either highlight potential data quality issues or uncover strategic timing patterns worth replicating.</w:t>
      </w:r>
    </w:p>
    <w:p w14:paraId="5192A082" w14:textId="77777777" w:rsidR="00B36A66" w:rsidRPr="00CA5A79" w:rsidRDefault="00B36A66" w:rsidP="00CA5A79">
      <w:pPr>
        <w:spacing w:line="240" w:lineRule="auto"/>
        <w:rPr>
          <w:rFonts w:ascii="Calibri" w:hAnsi="Calibri" w:cs="Calibri"/>
        </w:rPr>
      </w:pPr>
      <w:r w:rsidRPr="00CA5A79">
        <w:rPr>
          <w:rFonts w:ascii="Calibri" w:hAnsi="Calibri" w:cs="Calibri"/>
        </w:rPr>
        <w:t>Overall, this analysis reinforces the importance of reviewing the number, order, and channel mix of communications being sent. The variability in drop-off patterns across campaigns and channels provides a strong diagnostic foundation to recommend where the communication strategy can be optimised. In the following section, we translate these findings into targeted, actionable recommendations to improve supporter engagement and journey effectiveness.</w:t>
      </w:r>
    </w:p>
    <w:p w14:paraId="2436E585" w14:textId="6B1C52EE" w:rsidR="000B3381" w:rsidRPr="00627E21" w:rsidRDefault="000B3381" w:rsidP="00627E21">
      <w:pPr>
        <w:rPr>
          <w:rFonts w:ascii="Calibri" w:hAnsi="Calibri" w:cs="Calibri"/>
          <w:color w:val="E97132" w:themeColor="accent2"/>
          <w:sz w:val="32"/>
          <w:szCs w:val="32"/>
        </w:rPr>
      </w:pPr>
      <w:r w:rsidRPr="000B3381">
        <w:rPr>
          <w:rFonts w:ascii="Calibri" w:hAnsi="Calibri" w:cs="Calibri"/>
          <w:b/>
          <w:bCs/>
          <w:color w:val="E97132" w:themeColor="accent2"/>
          <w:sz w:val="32"/>
          <w:szCs w:val="32"/>
        </w:rPr>
        <w:lastRenderedPageBreak/>
        <w:t>Diagnostic Analysis:</w:t>
      </w:r>
    </w:p>
    <w:p w14:paraId="72DB6FF3" w14:textId="2EBE1345" w:rsidR="000B3381" w:rsidRDefault="000B3381" w:rsidP="00B566A6">
      <w:pPr>
        <w:spacing w:line="240" w:lineRule="auto"/>
        <w:outlineLvl w:val="1"/>
        <w:rPr>
          <w:rFonts w:ascii="Calibri" w:hAnsi="Calibri" w:cs="Calibri"/>
          <w:b/>
          <w:bCs/>
          <w:sz w:val="28"/>
          <w:szCs w:val="28"/>
        </w:rPr>
      </w:pPr>
      <w:bookmarkStart w:id="4" w:name="_Toc198842865"/>
      <w:r w:rsidRPr="000B3381">
        <w:rPr>
          <w:rFonts w:ascii="Calibri" w:hAnsi="Calibri" w:cs="Calibri"/>
          <w:b/>
          <w:bCs/>
          <w:color w:val="E97132" w:themeColor="accent2"/>
          <w:sz w:val="28"/>
          <w:szCs w:val="28"/>
        </w:rPr>
        <w:t xml:space="preserve">Diagnostic Question </w:t>
      </w:r>
      <w:r>
        <w:rPr>
          <w:rFonts w:ascii="Calibri" w:hAnsi="Calibri" w:cs="Calibri" w:hint="eastAsia"/>
          <w:b/>
          <w:bCs/>
          <w:color w:val="E97132" w:themeColor="accent2"/>
          <w:sz w:val="28"/>
          <w:szCs w:val="28"/>
        </w:rPr>
        <w:t>1</w:t>
      </w:r>
      <w:r w:rsidRPr="000B3381">
        <w:rPr>
          <w:rFonts w:ascii="Calibri" w:hAnsi="Calibri" w:cs="Calibri"/>
          <w:b/>
          <w:bCs/>
          <w:color w:val="E97132" w:themeColor="accent2"/>
          <w:sz w:val="28"/>
          <w:szCs w:val="28"/>
        </w:rPr>
        <w:t xml:space="preserve">: </w:t>
      </w:r>
      <w:r w:rsidRPr="000B3381">
        <w:rPr>
          <w:rFonts w:ascii="Calibri" w:hAnsi="Calibri" w:cs="Calibri"/>
          <w:b/>
          <w:bCs/>
          <w:sz w:val="28"/>
          <w:szCs w:val="28"/>
        </w:rPr>
        <w:t>Are we sending the optimal number of communications in each journey, or are some audiences being over/under-contacted?​</w:t>
      </w:r>
      <w:bookmarkEnd w:id="4"/>
    </w:p>
    <w:p w14:paraId="172B3A87" w14:textId="4EB75840" w:rsidR="000B3381" w:rsidRDefault="000B3381" w:rsidP="000B3381">
      <w:pPr>
        <w:spacing w:line="240" w:lineRule="auto"/>
        <w:rPr>
          <w:rFonts w:ascii="Calibri" w:hAnsi="Calibri" w:cs="Calibri"/>
        </w:rPr>
      </w:pPr>
      <w:r w:rsidRPr="000B3381">
        <w:rPr>
          <w:rFonts w:ascii="Calibri" w:hAnsi="Calibri" w:cs="Calibri"/>
        </w:rPr>
        <w:t>Ensuring optimal communication frequency is critical for World Vision Australia to maximize donor engagement, satisfaction, and retention. Sending too many communications could lead to donor fatigue, while insufficient touchpoints may reduce potential contributions. This question directly impacts donor satisfaction and the ROI from campaign communications, central to the stated business problem of optimizing the donor communication journey.</w:t>
      </w:r>
    </w:p>
    <w:p w14:paraId="1950E460" w14:textId="19F678F8" w:rsidR="000B3381" w:rsidRPr="000B3381" w:rsidRDefault="000B3381" w:rsidP="00B566A6">
      <w:pPr>
        <w:outlineLvl w:val="2"/>
        <w:rPr>
          <w:rFonts w:ascii="Calibri" w:hAnsi="Calibri" w:cs="Calibri"/>
          <w:b/>
          <w:bCs/>
          <w:color w:val="E97132" w:themeColor="accent2"/>
        </w:rPr>
      </w:pPr>
      <w:bookmarkStart w:id="5" w:name="_Toc198842866"/>
      <w:r w:rsidRPr="000B3381">
        <w:rPr>
          <w:rFonts w:ascii="Calibri" w:hAnsi="Calibri" w:cs="Calibri"/>
          <w:b/>
          <w:bCs/>
          <w:color w:val="E97132" w:themeColor="accent2"/>
        </w:rPr>
        <w:t>Insights</w:t>
      </w:r>
      <w:bookmarkEnd w:id="5"/>
    </w:p>
    <w:p w14:paraId="4AEEFD06" w14:textId="7ED724D9" w:rsidR="000B3381" w:rsidRPr="000B3381" w:rsidRDefault="000B3381" w:rsidP="000B3381">
      <w:pPr>
        <w:spacing w:line="240" w:lineRule="auto"/>
        <w:rPr>
          <w:rFonts w:ascii="Calibri" w:hAnsi="Calibri" w:cs="Calibri"/>
        </w:rPr>
      </w:pPr>
      <w:r w:rsidRPr="000B3381">
        <w:rPr>
          <w:rFonts w:ascii="Calibri" w:hAnsi="Calibri" w:cs="Calibri"/>
        </w:rPr>
        <w:t xml:space="preserve">The analysis reveals notable disparities in conversion rates between the online and offline campaign channels. The offline journey exhibits significantly higher overall conversion rates (49%) compared to the online journey (19%), highlighting its effectiveness across all campaign types. </w:t>
      </w:r>
    </w:p>
    <w:p w14:paraId="3BACC350" w14:textId="77777777" w:rsidR="000B3381" w:rsidRDefault="000B3381" w:rsidP="000B3381">
      <w:pPr>
        <w:spacing w:line="240" w:lineRule="auto"/>
        <w:rPr>
          <w:rFonts w:ascii="Calibri" w:hAnsi="Calibri" w:cs="Calibri"/>
          <w:b/>
          <w:bCs/>
        </w:rPr>
      </w:pPr>
      <w:r w:rsidRPr="000B3381">
        <w:rPr>
          <w:rFonts w:ascii="Calibri" w:hAnsi="Calibri" w:cs="Calibri"/>
        </w:rPr>
        <w:t>When examining specific campaign types, the Birthday campaigns FY21 and FY22 consistently outperform Education and Christmas campaigns in both online and offline channels. Particularly, the Birthday 2021 offline campaign achieved a 66% conversion rate in the Offline Main phase alone, substantially outperforming comparable phases in other campaigns.</w:t>
      </w:r>
      <w:r w:rsidRPr="000B3381">
        <w:rPr>
          <w:rFonts w:ascii="Calibri" w:hAnsi="Calibri" w:cs="Calibri"/>
          <w:b/>
          <w:bCs/>
        </w:rPr>
        <w:t xml:space="preserve"> </w:t>
      </w:r>
    </w:p>
    <w:p w14:paraId="7EBCD850" w14:textId="626827C9" w:rsidR="000B3381" w:rsidRDefault="000B3381" w:rsidP="00B566A6">
      <w:pPr>
        <w:spacing w:line="240" w:lineRule="auto"/>
        <w:outlineLvl w:val="2"/>
        <w:rPr>
          <w:rFonts w:ascii="Calibri" w:hAnsi="Calibri" w:cs="Calibri"/>
          <w:b/>
          <w:bCs/>
          <w:color w:val="E97132" w:themeColor="accent2"/>
          <w:sz w:val="28"/>
          <w:szCs w:val="28"/>
        </w:rPr>
      </w:pPr>
      <w:bookmarkStart w:id="6" w:name="_Toc198842867"/>
      <w:r w:rsidRPr="000B3381">
        <w:rPr>
          <w:rFonts w:ascii="Calibri" w:hAnsi="Calibri" w:cs="Calibri"/>
          <w:b/>
          <w:bCs/>
          <w:color w:val="E97132" w:themeColor="accent2"/>
        </w:rPr>
        <w:t>Interpretation</w:t>
      </w:r>
      <w:bookmarkEnd w:id="6"/>
    </w:p>
    <w:p w14:paraId="7C4B51C3" w14:textId="50CB2911" w:rsidR="000B3381" w:rsidRDefault="005E736D" w:rsidP="000B3381">
      <w:pPr>
        <w:spacing w:line="240" w:lineRule="auto"/>
        <w:rPr>
          <w:rFonts w:ascii="Calibri" w:hAnsi="Calibri" w:cs="Calibri"/>
          <w:b/>
          <w:bCs/>
          <w:color w:val="E97132" w:themeColor="accent2"/>
          <w:sz w:val="28"/>
          <w:szCs w:val="28"/>
        </w:rPr>
      </w:pPr>
      <w:r w:rsidRPr="004E7FC4">
        <w:rPr>
          <w:rFonts w:ascii="Calibri" w:hAnsi="Calibri" w:cs="Calibri"/>
          <w:noProof/>
        </w:rPr>
        <mc:AlternateContent>
          <mc:Choice Requires="wps">
            <w:drawing>
              <wp:anchor distT="45720" distB="45720" distL="114300" distR="114300" simplePos="0" relativeHeight="251717120" behindDoc="0" locked="0" layoutInCell="1" allowOverlap="1" wp14:anchorId="6456C9D8" wp14:editId="723081CC">
                <wp:simplePos x="0" y="0"/>
                <wp:positionH relativeFrom="margin">
                  <wp:posOffset>2846070</wp:posOffset>
                </wp:positionH>
                <wp:positionV relativeFrom="paragraph">
                  <wp:posOffset>2322243</wp:posOffset>
                </wp:positionV>
                <wp:extent cx="2550795" cy="267335"/>
                <wp:effectExtent l="0" t="0" r="20955" b="18415"/>
                <wp:wrapSquare wrapText="bothSides"/>
                <wp:docPr id="1831189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0795" cy="267335"/>
                        </a:xfrm>
                        <a:prstGeom prst="rect">
                          <a:avLst/>
                        </a:prstGeom>
                        <a:solidFill>
                          <a:srgbClr val="FFFFFF"/>
                        </a:solidFill>
                        <a:ln w="9525">
                          <a:solidFill>
                            <a:schemeClr val="bg1"/>
                          </a:solidFill>
                          <a:miter lim="800000"/>
                          <a:headEnd/>
                          <a:tailEnd/>
                        </a:ln>
                      </wps:spPr>
                      <wps:txbx>
                        <w:txbxContent>
                          <w:p w14:paraId="077C613D" w14:textId="41B7F187" w:rsidR="005E736D" w:rsidRPr="007518C8" w:rsidRDefault="005E736D" w:rsidP="005E736D">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6. Offline Campaign Conversion Rates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6C9D8" id="_x0000_s1033" type="#_x0000_t202" style="position:absolute;margin-left:224.1pt;margin-top:182.85pt;width:200.85pt;height:21.05pt;z-index:25171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" strokecolor="white [3212]">
                <v:textbox>
                  <w:txbxContent>
                    <w:p w14:paraId="077C613D" w14:textId="41B7F187" w:rsidR="005E736D" w:rsidRPr="007518C8" w:rsidRDefault="005E736D" w:rsidP="005E736D">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6. Offline Campaign Conversion Rates  </w:t>
                      </w:r>
                    </w:p>
                  </w:txbxContent>
                </v:textbox>
                <w10:wrap type="square" anchorx="margin"/>
              </v:shape>
            </w:pict>
          </mc:Fallback>
        </mc:AlternateContent>
      </w:r>
      <w:r w:rsidRPr="004E7FC4">
        <w:rPr>
          <w:rFonts w:ascii="Calibri" w:hAnsi="Calibri" w:cs="Calibri"/>
          <w:noProof/>
        </w:rPr>
        <mc:AlternateContent>
          <mc:Choice Requires="wps">
            <w:drawing>
              <wp:anchor distT="45720" distB="45720" distL="114300" distR="114300" simplePos="0" relativeHeight="251713024" behindDoc="0" locked="0" layoutInCell="1" allowOverlap="1" wp14:anchorId="62AC3835" wp14:editId="1FFA0FC0">
                <wp:simplePos x="0" y="0"/>
                <wp:positionH relativeFrom="margin">
                  <wp:posOffset>154820</wp:posOffset>
                </wp:positionH>
                <wp:positionV relativeFrom="paragraph">
                  <wp:posOffset>2302247</wp:posOffset>
                </wp:positionV>
                <wp:extent cx="2526665" cy="232410"/>
                <wp:effectExtent l="0" t="0" r="26035" b="15240"/>
                <wp:wrapSquare wrapText="bothSides"/>
                <wp:docPr id="603009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665" cy="232410"/>
                        </a:xfrm>
                        <a:prstGeom prst="rect">
                          <a:avLst/>
                        </a:prstGeom>
                        <a:solidFill>
                          <a:srgbClr val="FFFFFF"/>
                        </a:solidFill>
                        <a:ln w="9525">
                          <a:solidFill>
                            <a:schemeClr val="bg1"/>
                          </a:solidFill>
                          <a:miter lim="800000"/>
                          <a:headEnd/>
                          <a:tailEnd/>
                        </a:ln>
                      </wps:spPr>
                      <wps:txbx>
                        <w:txbxContent>
                          <w:p w14:paraId="2FBC1CD6" w14:textId="45177AAB" w:rsidR="005E736D" w:rsidRPr="007518C8" w:rsidRDefault="005E736D" w:rsidP="005E736D">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5. Online Campaign Conversion Rates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C3835" id="_x0000_s1034" type="#_x0000_t202" style="position:absolute;margin-left:12.2pt;margin-top:181.3pt;width:198.95pt;height:18.3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" strokecolor="white [3212]">
                <v:textbox>
                  <w:txbxContent>
                    <w:p w14:paraId="2FBC1CD6" w14:textId="45177AAB" w:rsidR="005E736D" w:rsidRPr="007518C8" w:rsidRDefault="005E736D" w:rsidP="005E736D">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5. Online Campaign Conversion Rates  </w:t>
                      </w:r>
                    </w:p>
                  </w:txbxContent>
                </v:textbox>
                <w10:wrap type="square" anchorx="margin"/>
              </v:shape>
            </w:pict>
          </mc:Fallback>
        </mc:AlternateContent>
      </w:r>
      <w:r w:rsidR="000B3381" w:rsidRPr="000B3381">
        <w:rPr>
          <w:rFonts w:ascii="Calibri" w:hAnsi="Calibri" w:cs="Calibri"/>
          <w:b/>
          <w:bCs/>
          <w:noProof/>
          <w:color w:val="E97132" w:themeColor="accent2"/>
          <w:sz w:val="28"/>
          <w:szCs w:val="28"/>
        </w:rPr>
        <w:drawing>
          <wp:inline distT="0" distB="0" distL="0" distR="0" wp14:anchorId="5673568C" wp14:editId="16F519A8">
            <wp:extent cx="2751003" cy="2245413"/>
            <wp:effectExtent l="0" t="0" r="0" b="2540"/>
            <wp:docPr id="1283994438" name="Picture 7" descr="A graph of sales and conversion 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94438" name="Picture 7" descr="A graph of sales and conversion rat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1003" cy="2245413"/>
                    </a:xfrm>
                    <a:prstGeom prst="rect">
                      <a:avLst/>
                    </a:prstGeom>
                    <a:noFill/>
                    <a:ln>
                      <a:noFill/>
                    </a:ln>
                  </pic:spPr>
                </pic:pic>
              </a:graphicData>
            </a:graphic>
          </wp:inline>
        </w:drawing>
      </w:r>
      <w:r w:rsidR="000B3381" w:rsidRPr="000B3381">
        <w:rPr>
          <w:rFonts w:ascii="Calibri" w:hAnsi="Calibri" w:cs="Calibri"/>
          <w:b/>
          <w:bCs/>
          <w:noProof/>
          <w:color w:val="E97132" w:themeColor="accent2"/>
          <w:sz w:val="28"/>
          <w:szCs w:val="28"/>
        </w:rPr>
        <w:drawing>
          <wp:inline distT="0" distB="0" distL="0" distR="0" wp14:anchorId="21CC2FD9" wp14:editId="2FF935DB">
            <wp:extent cx="2672228" cy="2254226"/>
            <wp:effectExtent l="0" t="0" r="0" b="0"/>
            <wp:docPr id="1232234315" name="Picture 6" descr="A graph of a graph showing the amount of sales in the campa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of a graph showing the amount of sales in the campaig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4917" cy="2273366"/>
                    </a:xfrm>
                    <a:prstGeom prst="rect">
                      <a:avLst/>
                    </a:prstGeom>
                    <a:noFill/>
                    <a:ln>
                      <a:noFill/>
                    </a:ln>
                  </pic:spPr>
                </pic:pic>
              </a:graphicData>
            </a:graphic>
          </wp:inline>
        </w:drawing>
      </w:r>
    </w:p>
    <w:p w14:paraId="3A0F1193" w14:textId="740F5536" w:rsidR="000B3381" w:rsidRDefault="000B3381" w:rsidP="000B3381">
      <w:pPr>
        <w:spacing w:line="240" w:lineRule="auto"/>
        <w:rPr>
          <w:rFonts w:ascii="Calibri" w:hAnsi="Calibri" w:cs="Calibri"/>
        </w:rPr>
      </w:pPr>
      <w:r w:rsidRPr="000B3381">
        <w:rPr>
          <w:rFonts w:ascii="Calibri" w:hAnsi="Calibri" w:cs="Calibri" w:hint="eastAsia"/>
        </w:rPr>
        <w:t>T</w:t>
      </w:r>
      <w:r w:rsidRPr="000B3381">
        <w:rPr>
          <w:rFonts w:ascii="Calibri" w:hAnsi="Calibri" w:cs="Calibri"/>
        </w:rPr>
        <w:t>he initial theory anticipated balanced effectiveness across channels; however, the data strongly validates the superiority of offline communication channels for certain audiences. A surprising insight emerged from the Christmas 2022 campaign, which, despite traditionally lower responses, showed a relatively robust conversion rate of 45% in its initial offline phase. This suggests an opportunity to strengthen this campaign further by tailoring communication strategies specifically for this audience segment</w:t>
      </w:r>
      <w:r>
        <w:rPr>
          <w:rFonts w:ascii="Calibri" w:hAnsi="Calibri" w:cs="Calibri"/>
        </w:rPr>
        <w:t>.</w:t>
      </w:r>
    </w:p>
    <w:p w14:paraId="525005F7" w14:textId="49413E04" w:rsidR="000B3381" w:rsidRDefault="000B3381" w:rsidP="005E736D">
      <w:pPr>
        <w:spacing w:line="240" w:lineRule="auto"/>
        <w:outlineLvl w:val="2"/>
        <w:rPr>
          <w:rFonts w:ascii="Calibri" w:hAnsi="Calibri" w:cs="Calibri"/>
          <w:b/>
          <w:bCs/>
          <w:color w:val="E97132" w:themeColor="accent2"/>
        </w:rPr>
      </w:pPr>
      <w:bookmarkStart w:id="7" w:name="_Toc198842868"/>
      <w:r w:rsidRPr="000B3381">
        <w:rPr>
          <w:rFonts w:ascii="Calibri" w:hAnsi="Calibri" w:cs="Calibri"/>
          <w:b/>
          <w:bCs/>
          <w:color w:val="E97132" w:themeColor="accent2"/>
        </w:rPr>
        <w:t>Recommendations</w:t>
      </w:r>
      <w:bookmarkEnd w:id="7"/>
      <w:r w:rsidRPr="000B3381">
        <w:rPr>
          <w:rFonts w:ascii="Calibri" w:hAnsi="Calibri" w:cs="Calibri"/>
          <w:b/>
          <w:bCs/>
          <w:color w:val="E97132" w:themeColor="accent2"/>
        </w:rPr>
        <w:t xml:space="preserve"> </w:t>
      </w:r>
    </w:p>
    <w:p w14:paraId="25D46EE1" w14:textId="5EFF9CFC" w:rsidR="000B3381" w:rsidRDefault="000B3381" w:rsidP="000B3381">
      <w:pPr>
        <w:pStyle w:val="ListParagraph"/>
        <w:numPr>
          <w:ilvl w:val="0"/>
          <w:numId w:val="27"/>
        </w:numPr>
        <w:spacing w:line="240" w:lineRule="auto"/>
        <w:rPr>
          <w:rFonts w:ascii="Calibri" w:hAnsi="Calibri" w:cs="Calibri"/>
        </w:rPr>
      </w:pPr>
      <w:r w:rsidRPr="000B3381">
        <w:rPr>
          <w:rFonts w:ascii="Calibri" w:hAnsi="Calibri" w:cs="Calibri"/>
        </w:rPr>
        <w:lastRenderedPageBreak/>
        <w:t>Prioritize Offline Campaigns</w:t>
      </w:r>
    </w:p>
    <w:p w14:paraId="79EB9D91" w14:textId="721BE6A6" w:rsidR="000B3381" w:rsidRPr="000B3381" w:rsidRDefault="000B3381" w:rsidP="000B3381">
      <w:pPr>
        <w:pStyle w:val="ListParagraph"/>
        <w:numPr>
          <w:ilvl w:val="0"/>
          <w:numId w:val="28"/>
        </w:numPr>
        <w:spacing w:line="240" w:lineRule="auto"/>
        <w:rPr>
          <w:rFonts w:ascii="Calibri" w:hAnsi="Calibri" w:cs="Calibri"/>
        </w:rPr>
      </w:pPr>
      <w:r w:rsidRPr="000B3381">
        <w:rPr>
          <w:rFonts w:ascii="Calibri" w:hAnsi="Calibri" w:cs="Calibri"/>
        </w:rPr>
        <w:t xml:space="preserve">Allocate additional budget and resources to scale up offline channels, particularly focusing on the Birthday campaigns due to their high conversion rates. Immediately initiate a review of current offline strategies to enhance their effectiveness further. </w:t>
      </w:r>
    </w:p>
    <w:p w14:paraId="33AF69D9" w14:textId="77777777" w:rsidR="000B3381" w:rsidRDefault="000B3381" w:rsidP="000B3381">
      <w:pPr>
        <w:pStyle w:val="ListParagraph"/>
        <w:numPr>
          <w:ilvl w:val="0"/>
          <w:numId w:val="27"/>
        </w:numPr>
        <w:spacing w:line="240" w:lineRule="auto"/>
        <w:rPr>
          <w:rFonts w:ascii="Calibri" w:hAnsi="Calibri" w:cs="Calibri"/>
        </w:rPr>
      </w:pPr>
      <w:r w:rsidRPr="000B3381">
        <w:rPr>
          <w:rFonts w:ascii="Calibri" w:hAnsi="Calibri" w:cs="Calibri"/>
        </w:rPr>
        <w:t>Enhance Online Engagement</w:t>
      </w:r>
    </w:p>
    <w:p w14:paraId="6A898BF0" w14:textId="63A6E044" w:rsidR="000B3381" w:rsidRPr="000B3381" w:rsidRDefault="000B3381" w:rsidP="000B3381">
      <w:pPr>
        <w:pStyle w:val="ListParagraph"/>
        <w:numPr>
          <w:ilvl w:val="0"/>
          <w:numId w:val="28"/>
        </w:numPr>
        <w:spacing w:line="240" w:lineRule="auto"/>
        <w:rPr>
          <w:rFonts w:ascii="Calibri" w:hAnsi="Calibri" w:cs="Calibri"/>
        </w:rPr>
      </w:pPr>
      <w:r w:rsidRPr="000B3381">
        <w:rPr>
          <w:rFonts w:ascii="Calibri" w:hAnsi="Calibri" w:cs="Calibri"/>
        </w:rPr>
        <w:t xml:space="preserve">Immediately implement additional digital touchpoints such as SMS follow-ups or new EDM1 phases to mirror successful offline structures. Set clear KPIs to evaluate the effectiveness of these additional steps. </w:t>
      </w:r>
    </w:p>
    <w:p w14:paraId="1EB36E2E" w14:textId="77777777" w:rsidR="000B3381" w:rsidRDefault="000B3381" w:rsidP="000B3381">
      <w:pPr>
        <w:pStyle w:val="ListParagraph"/>
        <w:numPr>
          <w:ilvl w:val="0"/>
          <w:numId w:val="27"/>
        </w:numPr>
        <w:spacing w:line="240" w:lineRule="auto"/>
        <w:rPr>
          <w:rFonts w:ascii="Calibri" w:hAnsi="Calibri" w:cs="Calibri"/>
        </w:rPr>
      </w:pPr>
      <w:r w:rsidRPr="000B3381">
        <w:rPr>
          <w:rFonts w:ascii="Calibri" w:hAnsi="Calibri" w:cs="Calibri"/>
        </w:rPr>
        <w:t>Pilot Hybrid Journey Strategies</w:t>
      </w:r>
    </w:p>
    <w:p w14:paraId="6FB6B8C5" w14:textId="37DE3B5C" w:rsidR="006257C5" w:rsidRDefault="000B3381" w:rsidP="006257C5">
      <w:pPr>
        <w:pStyle w:val="ListParagraph"/>
        <w:numPr>
          <w:ilvl w:val="0"/>
          <w:numId w:val="28"/>
        </w:numPr>
        <w:spacing w:line="240" w:lineRule="auto"/>
        <w:rPr>
          <w:rFonts w:ascii="Calibri" w:hAnsi="Calibri" w:cs="Calibri"/>
        </w:rPr>
      </w:pPr>
      <w:r w:rsidRPr="000B3381">
        <w:rPr>
          <w:rFonts w:ascii="Calibri" w:hAnsi="Calibri" w:cs="Calibri"/>
        </w:rPr>
        <w:t xml:space="preserve">Launch a pilot project combining digital and physical communication methods. Track results closely and refine the hybrid approach based on clear performance metrics, adapting swiftly to scale successful elements across broader campaign initiatives. </w:t>
      </w:r>
    </w:p>
    <w:p w14:paraId="5C2F63F1" w14:textId="20444042" w:rsidR="006257C5" w:rsidRPr="006257C5" w:rsidRDefault="006257C5" w:rsidP="00B566A6">
      <w:pPr>
        <w:spacing w:line="240" w:lineRule="auto"/>
        <w:outlineLvl w:val="1"/>
        <w:rPr>
          <w:rFonts w:ascii="Calibri" w:hAnsi="Calibri" w:cs="Calibri"/>
          <w:b/>
          <w:bCs/>
          <w:sz w:val="28"/>
          <w:szCs w:val="28"/>
        </w:rPr>
      </w:pPr>
      <w:bookmarkStart w:id="8" w:name="_Toc198842869"/>
      <w:r w:rsidRPr="006257C5">
        <w:rPr>
          <w:rFonts w:ascii="Calibri" w:hAnsi="Calibri" w:cs="Calibri"/>
          <w:b/>
          <w:bCs/>
          <w:color w:val="E97132" w:themeColor="accent2"/>
          <w:sz w:val="28"/>
          <w:szCs w:val="28"/>
        </w:rPr>
        <w:t xml:space="preserve">Diagnostic Question 2: </w:t>
      </w:r>
      <w:r w:rsidRPr="006257C5">
        <w:rPr>
          <w:rFonts w:ascii="Calibri" w:hAnsi="Calibri" w:cs="Calibri"/>
          <w:b/>
          <w:bCs/>
          <w:sz w:val="28"/>
          <w:szCs w:val="28"/>
        </w:rPr>
        <w:t>Are we sending the optimal number of communications in each journey, or are some audiences being over/under-contacted?</w:t>
      </w:r>
      <w:bookmarkEnd w:id="8"/>
    </w:p>
    <w:p w14:paraId="21806A5C" w14:textId="779989B4" w:rsidR="000B3381" w:rsidRDefault="006257C5" w:rsidP="005B5CE7">
      <w:pPr>
        <w:rPr>
          <w:rFonts w:ascii="Calibri" w:hAnsi="Calibri" w:cs="Calibri"/>
        </w:rPr>
      </w:pPr>
      <w:r w:rsidRPr="006257C5">
        <w:rPr>
          <w:rFonts w:ascii="Calibri" w:hAnsi="Calibri" w:cs="Calibri"/>
        </w:rPr>
        <w:t>Early-stage conversions are crucial as they significantly influence overall campaign effectiveness and ROI. Ensuring compelling first touches reduces donor drop-offs and sustains engagement throughout subsequent phases. Addressing this effectively contributes directly to World Vision Australia’s objective of optimizing donor communication journeys to enhance satisfaction and retention.</w:t>
      </w:r>
    </w:p>
    <w:p w14:paraId="607E9CE5" w14:textId="512192B8" w:rsidR="006257C5" w:rsidRDefault="006257C5" w:rsidP="00B566A6">
      <w:pPr>
        <w:outlineLvl w:val="2"/>
        <w:rPr>
          <w:rFonts w:ascii="Calibri" w:hAnsi="Calibri" w:cs="Calibri"/>
          <w:b/>
          <w:bCs/>
          <w:color w:val="E97132" w:themeColor="accent2"/>
        </w:rPr>
      </w:pPr>
      <w:bookmarkStart w:id="9" w:name="_Toc198842870"/>
      <w:r w:rsidRPr="006257C5">
        <w:rPr>
          <w:rFonts w:ascii="Calibri" w:hAnsi="Calibri" w:cs="Calibri"/>
          <w:b/>
          <w:bCs/>
          <w:color w:val="E97132" w:themeColor="accent2"/>
        </w:rPr>
        <w:t>Insights</w:t>
      </w:r>
      <w:bookmarkEnd w:id="9"/>
    </w:p>
    <w:p w14:paraId="7A3444A2" w14:textId="54E45B46" w:rsidR="006257C5" w:rsidRDefault="006257C5" w:rsidP="006257C5">
      <w:pPr>
        <w:spacing w:line="240" w:lineRule="auto"/>
        <w:rPr>
          <w:rFonts w:ascii="Calibri" w:hAnsi="Calibri" w:cs="Calibri"/>
          <w:b/>
          <w:bCs/>
        </w:rPr>
      </w:pPr>
      <w:r w:rsidRPr="006257C5">
        <w:rPr>
          <w:rFonts w:ascii="Calibri" w:hAnsi="Calibri" w:cs="Calibri"/>
          <w:lang w:val="en-IN"/>
        </w:rPr>
        <w:t>Comparatively, the data indicates the offline journey maintains higher early-stage conversion effectiveness than the online journey. Specifically, the offline journey showed stronger retention from the Main phase (100%) through EDM1 (81.62%), compared to the online journey’s lower retention at EDM1 (85%). This demonstrates the offline channel’s relative effectiveness in capturing early donor engagement.</w:t>
      </w:r>
      <w:r w:rsidRPr="006257C5">
        <w:rPr>
          <w:rFonts w:ascii="Calibri" w:hAnsi="Calibri" w:cs="Calibri"/>
          <w:b/>
          <w:bCs/>
        </w:rPr>
        <w:t> </w:t>
      </w:r>
    </w:p>
    <w:p w14:paraId="0241573C" w14:textId="07E6847D" w:rsidR="005E736D" w:rsidRDefault="002659BF" w:rsidP="005E736D">
      <w:pPr>
        <w:spacing w:line="240" w:lineRule="auto"/>
        <w:jc w:val="center"/>
        <w:outlineLvl w:val="2"/>
        <w:rPr>
          <w:rFonts w:ascii="Calibri" w:hAnsi="Calibri" w:cs="Calibri"/>
          <w:b/>
          <w:bCs/>
          <w:color w:val="E97132" w:themeColor="accent2"/>
        </w:rPr>
      </w:pPr>
      <w:bookmarkStart w:id="10" w:name="_Toc198842773"/>
      <w:bookmarkStart w:id="11" w:name="_Toc198842871"/>
      <w:r w:rsidRPr="004E7FC4">
        <w:rPr>
          <w:rFonts w:ascii="Calibri" w:hAnsi="Calibri" w:cs="Calibri"/>
          <w:noProof/>
        </w:rPr>
        <mc:AlternateContent>
          <mc:Choice Requires="wps">
            <w:drawing>
              <wp:anchor distT="45720" distB="45720" distL="114300" distR="114300" simplePos="0" relativeHeight="251721216" behindDoc="0" locked="0" layoutInCell="1" allowOverlap="1" wp14:anchorId="2348FC6C" wp14:editId="6EDF9CE8">
                <wp:simplePos x="0" y="0"/>
                <wp:positionH relativeFrom="margin">
                  <wp:posOffset>2794635</wp:posOffset>
                </wp:positionH>
                <wp:positionV relativeFrom="paragraph">
                  <wp:posOffset>1157605</wp:posOffset>
                </wp:positionV>
                <wp:extent cx="2682240" cy="292735"/>
                <wp:effectExtent l="0" t="0" r="22860" b="12065"/>
                <wp:wrapSquare wrapText="bothSides"/>
                <wp:docPr id="308236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292735"/>
                        </a:xfrm>
                        <a:prstGeom prst="rect">
                          <a:avLst/>
                        </a:prstGeom>
                        <a:solidFill>
                          <a:srgbClr val="FFFFFF"/>
                        </a:solidFill>
                        <a:ln w="9525">
                          <a:solidFill>
                            <a:schemeClr val="bg1"/>
                          </a:solidFill>
                          <a:miter lim="800000"/>
                          <a:headEnd/>
                          <a:tailEnd/>
                        </a:ln>
                      </wps:spPr>
                      <wps:txbx>
                        <w:txbxContent>
                          <w:p w14:paraId="213B1EBB" w14:textId="29BC0E45" w:rsidR="002659BF" w:rsidRPr="007518C8" w:rsidRDefault="002659BF" w:rsidP="002659BF">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7. </w:t>
                            </w:r>
                            <w:r w:rsidR="007803F8" w:rsidRPr="007803F8">
                              <w:rPr>
                                <w:rFonts w:ascii="Calibri" w:hAnsi="Calibri" w:cs="Calibri"/>
                                <w:sz w:val="18"/>
                                <w:szCs w:val="18"/>
                              </w:rPr>
                              <w:t xml:space="preserve">Supporter </w:t>
                            </w:r>
                            <w:r w:rsidR="009D3C10">
                              <w:rPr>
                                <w:rFonts w:ascii="Calibri" w:hAnsi="Calibri" w:cs="Calibri" w:hint="eastAsia"/>
                                <w:sz w:val="18"/>
                                <w:szCs w:val="18"/>
                              </w:rPr>
                              <w:t>R</w:t>
                            </w:r>
                            <w:r w:rsidR="007803F8" w:rsidRPr="007803F8">
                              <w:rPr>
                                <w:rFonts w:ascii="Calibri" w:hAnsi="Calibri" w:cs="Calibri"/>
                                <w:sz w:val="18"/>
                                <w:szCs w:val="18"/>
                              </w:rPr>
                              <w:t xml:space="preserve">etention </w:t>
                            </w:r>
                            <w:r w:rsidR="009D3C10">
                              <w:rPr>
                                <w:rFonts w:ascii="Calibri" w:hAnsi="Calibri" w:cs="Calibri" w:hint="eastAsia"/>
                                <w:sz w:val="18"/>
                                <w:szCs w:val="18"/>
                              </w:rPr>
                              <w:t>A</w:t>
                            </w:r>
                            <w:r w:rsidR="007803F8" w:rsidRPr="007803F8">
                              <w:rPr>
                                <w:rFonts w:ascii="Calibri" w:hAnsi="Calibri" w:cs="Calibri"/>
                                <w:sz w:val="18"/>
                                <w:szCs w:val="18"/>
                              </w:rPr>
                              <w:t xml:space="preserve">cross </w:t>
                            </w:r>
                            <w:r w:rsidR="009D3C10">
                              <w:rPr>
                                <w:rFonts w:ascii="Calibri" w:hAnsi="Calibri" w:cs="Calibri" w:hint="eastAsia"/>
                                <w:sz w:val="18"/>
                                <w:szCs w:val="18"/>
                              </w:rPr>
                              <w:t>J</w:t>
                            </w:r>
                            <w:r w:rsidR="007803F8" w:rsidRPr="007803F8">
                              <w:rPr>
                                <w:rFonts w:ascii="Calibri" w:hAnsi="Calibri" w:cs="Calibri"/>
                                <w:sz w:val="18"/>
                                <w:szCs w:val="18"/>
                              </w:rPr>
                              <w:t xml:space="preserve">ourney </w:t>
                            </w:r>
                            <w:r w:rsidR="009D3C10">
                              <w:rPr>
                                <w:rFonts w:ascii="Calibri" w:hAnsi="Calibri" w:cs="Calibri" w:hint="eastAsia"/>
                                <w:sz w:val="18"/>
                                <w:szCs w:val="18"/>
                              </w:rPr>
                              <w:t>P</w:t>
                            </w:r>
                            <w:r w:rsidR="007803F8" w:rsidRPr="007803F8">
                              <w:rPr>
                                <w:rFonts w:ascii="Calibri" w:hAnsi="Calibri" w:cs="Calibri"/>
                                <w:sz w:val="18"/>
                                <w:szCs w:val="18"/>
                              </w:rPr>
                              <w:t>hases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8FC6C" id="_x0000_s1035" type="#_x0000_t202" style="position:absolute;left:0;text-align:left;margin-left:220.05pt;margin-top:91.15pt;width:211.2pt;height:23.05pt;z-index:25172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" strokecolor="white [3212]">
                <v:textbox>
                  <w:txbxContent>
                    <w:p w14:paraId="213B1EBB" w14:textId="29BC0E45" w:rsidR="002659BF" w:rsidRPr="007518C8" w:rsidRDefault="002659BF" w:rsidP="002659BF">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7. </w:t>
                      </w:r>
                      <w:r w:rsidR="007803F8" w:rsidRPr="007803F8">
                        <w:rPr>
                          <w:rFonts w:ascii="Calibri" w:hAnsi="Calibri" w:cs="Calibri"/>
                          <w:sz w:val="18"/>
                          <w:szCs w:val="18"/>
                        </w:rPr>
                        <w:t xml:space="preserve">Supporter </w:t>
                      </w:r>
                      <w:r w:rsidR="009D3C10">
                        <w:rPr>
                          <w:rFonts w:ascii="Calibri" w:hAnsi="Calibri" w:cs="Calibri" w:hint="eastAsia"/>
                          <w:sz w:val="18"/>
                          <w:szCs w:val="18"/>
                        </w:rPr>
                        <w:t>R</w:t>
                      </w:r>
                      <w:r w:rsidR="007803F8" w:rsidRPr="007803F8">
                        <w:rPr>
                          <w:rFonts w:ascii="Calibri" w:hAnsi="Calibri" w:cs="Calibri"/>
                          <w:sz w:val="18"/>
                          <w:szCs w:val="18"/>
                        </w:rPr>
                        <w:t xml:space="preserve">etention </w:t>
                      </w:r>
                      <w:r w:rsidR="009D3C10">
                        <w:rPr>
                          <w:rFonts w:ascii="Calibri" w:hAnsi="Calibri" w:cs="Calibri" w:hint="eastAsia"/>
                          <w:sz w:val="18"/>
                          <w:szCs w:val="18"/>
                        </w:rPr>
                        <w:t>A</w:t>
                      </w:r>
                      <w:r w:rsidR="007803F8" w:rsidRPr="007803F8">
                        <w:rPr>
                          <w:rFonts w:ascii="Calibri" w:hAnsi="Calibri" w:cs="Calibri"/>
                          <w:sz w:val="18"/>
                          <w:szCs w:val="18"/>
                        </w:rPr>
                        <w:t xml:space="preserve">cross </w:t>
                      </w:r>
                      <w:r w:rsidR="009D3C10">
                        <w:rPr>
                          <w:rFonts w:ascii="Calibri" w:hAnsi="Calibri" w:cs="Calibri" w:hint="eastAsia"/>
                          <w:sz w:val="18"/>
                          <w:szCs w:val="18"/>
                        </w:rPr>
                        <w:t>J</w:t>
                      </w:r>
                      <w:r w:rsidR="007803F8" w:rsidRPr="007803F8">
                        <w:rPr>
                          <w:rFonts w:ascii="Calibri" w:hAnsi="Calibri" w:cs="Calibri"/>
                          <w:sz w:val="18"/>
                          <w:szCs w:val="18"/>
                        </w:rPr>
                        <w:t xml:space="preserve">ourney </w:t>
                      </w:r>
                      <w:r w:rsidR="009D3C10">
                        <w:rPr>
                          <w:rFonts w:ascii="Calibri" w:hAnsi="Calibri" w:cs="Calibri" w:hint="eastAsia"/>
                          <w:sz w:val="18"/>
                          <w:szCs w:val="18"/>
                        </w:rPr>
                        <w:t>P</w:t>
                      </w:r>
                      <w:r w:rsidR="007803F8" w:rsidRPr="007803F8">
                        <w:rPr>
                          <w:rFonts w:ascii="Calibri" w:hAnsi="Calibri" w:cs="Calibri"/>
                          <w:sz w:val="18"/>
                          <w:szCs w:val="18"/>
                        </w:rPr>
                        <w:t>hases</w:t>
                      </w:r>
                    </w:p>
                  </w:txbxContent>
                </v:textbox>
                <w10:wrap type="square" anchorx="margin"/>
              </v:shape>
            </w:pict>
          </mc:Fallback>
        </mc:AlternateContent>
      </w:r>
      <w:r w:rsidR="005E736D">
        <w:rPr>
          <w:noProof/>
        </w:rPr>
        <w:drawing>
          <wp:inline distT="0" distB="0" distL="0" distR="0" wp14:anchorId="48B9CC47" wp14:editId="7E81BCBE">
            <wp:extent cx="2450295" cy="1526875"/>
            <wp:effectExtent l="0" t="0" r="7620" b="0"/>
            <wp:docPr id="424518158" name="Picture 10" descr="A graph with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18158" name="Picture 10" descr="A graph with a number of peopl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8679" cy="1538331"/>
                    </a:xfrm>
                    <a:prstGeom prst="rect">
                      <a:avLst/>
                    </a:prstGeom>
                    <a:noFill/>
                    <a:ln>
                      <a:noFill/>
                    </a:ln>
                  </pic:spPr>
                </pic:pic>
              </a:graphicData>
            </a:graphic>
          </wp:inline>
        </w:drawing>
      </w:r>
      <w:bookmarkEnd w:id="10"/>
      <w:bookmarkEnd w:id="11"/>
    </w:p>
    <w:p w14:paraId="5B734938" w14:textId="566BFD70" w:rsidR="006257C5" w:rsidRPr="006257C5" w:rsidRDefault="006257C5" w:rsidP="00B566A6">
      <w:pPr>
        <w:spacing w:line="240" w:lineRule="auto"/>
        <w:outlineLvl w:val="2"/>
        <w:rPr>
          <w:rFonts w:ascii="Calibri" w:hAnsi="Calibri" w:cs="Calibri"/>
          <w:b/>
          <w:bCs/>
          <w:color w:val="E97132" w:themeColor="accent2"/>
        </w:rPr>
      </w:pPr>
      <w:bookmarkStart w:id="12" w:name="_Toc198842872"/>
      <w:r w:rsidRPr="006257C5">
        <w:rPr>
          <w:rFonts w:ascii="Calibri" w:hAnsi="Calibri" w:cs="Calibri"/>
          <w:b/>
          <w:bCs/>
          <w:color w:val="E97132" w:themeColor="accent2"/>
        </w:rPr>
        <w:t>Interpretation</w:t>
      </w:r>
      <w:bookmarkEnd w:id="12"/>
      <w:r w:rsidRPr="006257C5">
        <w:rPr>
          <w:rFonts w:ascii="Calibri" w:hAnsi="Calibri" w:cs="Calibri"/>
          <w:b/>
          <w:bCs/>
          <w:color w:val="E97132" w:themeColor="accent2"/>
        </w:rPr>
        <w:t xml:space="preserve"> </w:t>
      </w:r>
    </w:p>
    <w:p w14:paraId="6C00F00B" w14:textId="70CCCAE6" w:rsidR="006257C5" w:rsidRDefault="006257C5" w:rsidP="006257C5">
      <w:pPr>
        <w:spacing w:line="240" w:lineRule="auto"/>
        <w:rPr>
          <w:rFonts w:ascii="Calibri" w:hAnsi="Calibri" w:cs="Calibri"/>
        </w:rPr>
      </w:pPr>
      <w:r w:rsidRPr="006257C5">
        <w:rPr>
          <w:rFonts w:ascii="Calibri" w:hAnsi="Calibri" w:cs="Calibri"/>
        </w:rPr>
        <w:t>The theory suggesting potential issues in early-stage communications is validated by lower retention rates in the early online phases compared to offline. Surprisingly, the offline SMS phase retained a relatively strong 72.71% of supporters, challenging the assumption that this late-stage touchpoint might be less valuable. This suggests that late-stage communications could still hold substantial value if strategically executed.</w:t>
      </w:r>
    </w:p>
    <w:p w14:paraId="3D9518AE" w14:textId="369E43A0" w:rsidR="006257C5" w:rsidRPr="006257C5" w:rsidRDefault="006257C5" w:rsidP="00B566A6">
      <w:pPr>
        <w:spacing w:line="240" w:lineRule="auto"/>
        <w:outlineLvl w:val="2"/>
        <w:rPr>
          <w:rFonts w:ascii="Calibri" w:hAnsi="Calibri" w:cs="Calibri"/>
          <w:b/>
          <w:bCs/>
          <w:color w:val="E97132" w:themeColor="accent2"/>
        </w:rPr>
      </w:pPr>
      <w:bookmarkStart w:id="13" w:name="_Toc198842873"/>
      <w:r w:rsidRPr="006257C5">
        <w:rPr>
          <w:rFonts w:ascii="Calibri" w:hAnsi="Calibri" w:cs="Calibri"/>
          <w:b/>
          <w:bCs/>
          <w:color w:val="E97132" w:themeColor="accent2"/>
        </w:rPr>
        <w:lastRenderedPageBreak/>
        <w:t>Recommendations</w:t>
      </w:r>
      <w:bookmarkEnd w:id="13"/>
    </w:p>
    <w:p w14:paraId="7FB93F66" w14:textId="77777777" w:rsidR="006257C5" w:rsidRPr="006257C5" w:rsidRDefault="006257C5" w:rsidP="006257C5">
      <w:pPr>
        <w:pStyle w:val="ListParagraph"/>
        <w:numPr>
          <w:ilvl w:val="0"/>
          <w:numId w:val="29"/>
        </w:numPr>
        <w:spacing w:line="240" w:lineRule="auto"/>
        <w:rPr>
          <w:rFonts w:ascii="Calibri" w:hAnsi="Calibri" w:cs="Calibri"/>
        </w:rPr>
      </w:pPr>
      <w:r w:rsidRPr="006257C5">
        <w:rPr>
          <w:rFonts w:ascii="Calibri" w:hAnsi="Calibri" w:cs="Calibri"/>
        </w:rPr>
        <w:t>Strengthen Early Online Communications</w:t>
      </w:r>
    </w:p>
    <w:p w14:paraId="1608BFCD" w14:textId="30A87295" w:rsidR="006257C5" w:rsidRPr="006257C5" w:rsidRDefault="006257C5" w:rsidP="006257C5">
      <w:pPr>
        <w:pStyle w:val="ListParagraph"/>
        <w:numPr>
          <w:ilvl w:val="0"/>
          <w:numId w:val="28"/>
        </w:numPr>
        <w:spacing w:line="240" w:lineRule="auto"/>
        <w:rPr>
          <w:rFonts w:ascii="Calibri" w:hAnsi="Calibri" w:cs="Calibri"/>
        </w:rPr>
      </w:pPr>
      <w:r w:rsidRPr="006257C5">
        <w:rPr>
          <w:rFonts w:ascii="Calibri" w:hAnsi="Calibri" w:cs="Calibri"/>
        </w:rPr>
        <w:t xml:space="preserve">Immediately enhance early-stage online communications by optimizing the calls-to-action (CTAs) and timing of EDM2. Consider introducing an additional follow-up communication to reinforce engagement. </w:t>
      </w:r>
    </w:p>
    <w:p w14:paraId="5F8B10FC" w14:textId="77777777" w:rsidR="006257C5" w:rsidRPr="006257C5" w:rsidRDefault="006257C5" w:rsidP="006257C5">
      <w:pPr>
        <w:pStyle w:val="ListParagraph"/>
        <w:numPr>
          <w:ilvl w:val="0"/>
          <w:numId w:val="29"/>
        </w:numPr>
        <w:spacing w:line="240" w:lineRule="auto"/>
        <w:rPr>
          <w:rFonts w:ascii="Calibri" w:hAnsi="Calibri" w:cs="Calibri"/>
        </w:rPr>
      </w:pPr>
      <w:r w:rsidRPr="006257C5">
        <w:rPr>
          <w:rFonts w:ascii="Calibri" w:hAnsi="Calibri" w:cs="Calibri"/>
        </w:rPr>
        <w:t>Review Late-Stage Offline Communications</w:t>
      </w:r>
    </w:p>
    <w:p w14:paraId="0CD5F837" w14:textId="77777777" w:rsidR="006257C5" w:rsidRPr="006257C5" w:rsidRDefault="006257C5" w:rsidP="006257C5">
      <w:pPr>
        <w:pStyle w:val="ListParagraph"/>
        <w:numPr>
          <w:ilvl w:val="0"/>
          <w:numId w:val="28"/>
        </w:numPr>
        <w:spacing w:line="240" w:lineRule="auto"/>
        <w:rPr>
          <w:rFonts w:ascii="Calibri" w:hAnsi="Calibri" w:cs="Calibri"/>
        </w:rPr>
      </w:pPr>
      <w:r w:rsidRPr="006257C5">
        <w:rPr>
          <w:rFonts w:ascii="Calibri" w:hAnsi="Calibri" w:cs="Calibri"/>
        </w:rPr>
        <w:t xml:space="preserve">Conduct an immediate review of the SMS phase’s effectiveness in the offline journey. Decide whether to continue, optimize, or eliminate this touchpoint based on its cost-benefit analysis. </w:t>
      </w:r>
    </w:p>
    <w:p w14:paraId="39806F2B" w14:textId="77777777" w:rsidR="006257C5" w:rsidRPr="006257C5" w:rsidRDefault="006257C5" w:rsidP="006257C5">
      <w:pPr>
        <w:pStyle w:val="ListParagraph"/>
        <w:numPr>
          <w:ilvl w:val="0"/>
          <w:numId w:val="29"/>
        </w:numPr>
        <w:spacing w:line="240" w:lineRule="auto"/>
        <w:rPr>
          <w:rFonts w:ascii="Calibri" w:hAnsi="Calibri" w:cs="Calibri"/>
        </w:rPr>
      </w:pPr>
      <w:r w:rsidRPr="006257C5">
        <w:rPr>
          <w:rFonts w:ascii="Calibri" w:hAnsi="Calibri" w:cs="Calibri"/>
        </w:rPr>
        <w:t>Focus on High-Performing Early Touchpoints</w:t>
      </w:r>
    </w:p>
    <w:p w14:paraId="1C88C1B6" w14:textId="77777777" w:rsidR="009D3C10" w:rsidRPr="009D3C10" w:rsidRDefault="006257C5" w:rsidP="00927EDB">
      <w:pPr>
        <w:pStyle w:val="ListParagraph"/>
        <w:numPr>
          <w:ilvl w:val="0"/>
          <w:numId w:val="28"/>
        </w:numPr>
        <w:spacing w:line="240" w:lineRule="auto"/>
        <w:rPr>
          <w:rFonts w:ascii="Calibri" w:hAnsi="Calibri" w:cs="Calibri"/>
          <w:sz w:val="28"/>
          <w:szCs w:val="28"/>
        </w:rPr>
      </w:pPr>
      <w:r w:rsidRPr="006257C5">
        <w:rPr>
          <w:rFonts w:ascii="Calibri" w:hAnsi="Calibri" w:cs="Calibri"/>
        </w:rPr>
        <w:t xml:space="preserve">Immediately allocate additional resources to enhance Offline Main and EDM1 phases, which show strong early conversions. Develop targeted content and timing strategies to further amplify their effectiveness. </w:t>
      </w:r>
    </w:p>
    <w:p w14:paraId="4324FC74" w14:textId="0DC4850C" w:rsidR="005B5CE7" w:rsidRPr="00927EDB" w:rsidRDefault="005B5CE7" w:rsidP="00077066">
      <w:pPr>
        <w:spacing w:line="240" w:lineRule="auto"/>
        <w:outlineLvl w:val="1"/>
        <w:rPr>
          <w:rFonts w:ascii="Calibri" w:hAnsi="Calibri" w:cs="Calibri"/>
          <w:sz w:val="28"/>
          <w:szCs w:val="28"/>
        </w:rPr>
      </w:pPr>
      <w:bookmarkStart w:id="14" w:name="_Toc198842874"/>
      <w:r w:rsidRPr="009D3C10">
        <w:rPr>
          <w:rFonts w:ascii="Calibri" w:hAnsi="Calibri" w:cs="Calibri"/>
          <w:b/>
          <w:bCs/>
          <w:color w:val="E97132" w:themeColor="accent2"/>
          <w:sz w:val="28"/>
          <w:szCs w:val="28"/>
        </w:rPr>
        <w:t xml:space="preserve">Diagnostic </w:t>
      </w:r>
      <w:r w:rsidRPr="00927EDB">
        <w:rPr>
          <w:rFonts w:ascii="Calibri" w:hAnsi="Calibri" w:cs="Calibri"/>
          <w:b/>
          <w:bCs/>
          <w:color w:val="E97132" w:themeColor="accent2"/>
          <w:sz w:val="28"/>
          <w:szCs w:val="28"/>
        </w:rPr>
        <w:t xml:space="preserve">Question 3: </w:t>
      </w:r>
      <w:r w:rsidRPr="00927EDB">
        <w:rPr>
          <w:rFonts w:ascii="Calibri" w:hAnsi="Calibri" w:cs="Calibri"/>
          <w:b/>
          <w:bCs/>
          <w:sz w:val="28"/>
          <w:szCs w:val="28"/>
        </w:rPr>
        <w:t>Are we contacting customers at the right time intervals, or do our delays​ between communications hurt engagement?​</w:t>
      </w:r>
      <w:bookmarkEnd w:id="14"/>
    </w:p>
    <w:p w14:paraId="06A93371" w14:textId="3D29D11B" w:rsidR="00030A39" w:rsidRDefault="00401886" w:rsidP="00030A39">
      <w:pPr>
        <w:spacing w:line="240" w:lineRule="auto"/>
        <w:rPr>
          <w:rFonts w:ascii="Calibri" w:hAnsi="Calibri" w:cs="Calibri"/>
        </w:rPr>
      </w:pPr>
      <w:r w:rsidRPr="00401886">
        <w:rPr>
          <w:rFonts w:ascii="Calibri" w:hAnsi="Calibri" w:cs="Calibri"/>
        </w:rPr>
        <w:t>Timing plays a vital role in donor engagement. Poorly timed communication can lead to disinterest or inaction among potential supporters</w:t>
      </w:r>
      <w:r>
        <w:rPr>
          <w:rFonts w:ascii="Calibri" w:hAnsi="Calibri" w:cs="Calibri" w:hint="eastAsia"/>
        </w:rPr>
        <w:t xml:space="preserve">. </w:t>
      </w:r>
      <w:r w:rsidR="00030A39">
        <w:rPr>
          <w:rFonts w:ascii="Calibri" w:hAnsi="Calibri" w:cs="Calibri"/>
        </w:rPr>
        <w:t>U</w:t>
      </w:r>
      <w:r w:rsidR="00511A01" w:rsidRPr="00511A01">
        <w:rPr>
          <w:rFonts w:ascii="Calibri" w:hAnsi="Calibri" w:cs="Calibri"/>
        </w:rPr>
        <w:t>nderstanding the ideal timing between touchpoints is essential to maximizing response rates and ensuring a strong return on investment.</w:t>
      </w:r>
    </w:p>
    <w:p w14:paraId="7290D413" w14:textId="2474C374" w:rsidR="00030A39" w:rsidRPr="00030A39" w:rsidRDefault="00030A39" w:rsidP="00B566A6">
      <w:pPr>
        <w:outlineLvl w:val="2"/>
        <w:rPr>
          <w:rFonts w:ascii="Calibri" w:hAnsi="Calibri" w:cs="Calibri"/>
          <w:b/>
          <w:bCs/>
          <w:color w:val="E97132" w:themeColor="accent2"/>
        </w:rPr>
      </w:pPr>
      <w:bookmarkStart w:id="15" w:name="_Toc198842875"/>
      <w:r w:rsidRPr="00030A39">
        <w:rPr>
          <w:rFonts w:ascii="Calibri" w:hAnsi="Calibri" w:cs="Calibri"/>
          <w:b/>
          <w:bCs/>
          <w:color w:val="E97132" w:themeColor="accent2"/>
        </w:rPr>
        <w:t>Insights</w:t>
      </w:r>
      <w:bookmarkEnd w:id="15"/>
    </w:p>
    <w:p w14:paraId="03985650" w14:textId="4520EFAF" w:rsidR="00511A01" w:rsidRPr="00511A01" w:rsidRDefault="00511A01" w:rsidP="00030A39">
      <w:pPr>
        <w:spacing w:line="240" w:lineRule="auto"/>
        <w:rPr>
          <w:rFonts w:ascii="Calibri" w:hAnsi="Calibri" w:cs="Calibri"/>
        </w:rPr>
      </w:pPr>
      <w:r w:rsidRPr="00511A01">
        <w:rPr>
          <w:rFonts w:ascii="Calibri" w:hAnsi="Calibri" w:cs="Calibri"/>
        </w:rPr>
        <w:t xml:space="preserve">To diagnose the role of timing, we </w:t>
      </w:r>
      <w:r w:rsidR="00030A39">
        <w:rPr>
          <w:rFonts w:ascii="Calibri" w:hAnsi="Calibri" w:cs="Calibri"/>
        </w:rPr>
        <w:t>measured</w:t>
      </w:r>
      <w:r w:rsidRPr="00511A01">
        <w:rPr>
          <w:rFonts w:ascii="Calibri" w:hAnsi="Calibri" w:cs="Calibri"/>
        </w:rPr>
        <w:t xml:space="preserve"> the number of days between the campaign start and each supporter’s First Fulfillment Date (i.e., the date of their first donation during the campaign). </w:t>
      </w:r>
      <w:r w:rsidR="00401886" w:rsidRPr="00401886">
        <w:rPr>
          <w:rFonts w:ascii="Calibri" w:hAnsi="Calibri" w:cs="Calibri"/>
        </w:rPr>
        <w:t>This measure helps us understand how long it takes for supporters to respond after initial contact.</w:t>
      </w:r>
      <w:r w:rsidR="00401886">
        <w:rPr>
          <w:rFonts w:ascii="Calibri" w:hAnsi="Calibri" w:cs="Calibri"/>
        </w:rPr>
        <w:t xml:space="preserve"> </w:t>
      </w:r>
      <w:r w:rsidRPr="00511A01">
        <w:rPr>
          <w:rFonts w:ascii="Calibri" w:hAnsi="Calibri" w:cs="Calibri"/>
        </w:rPr>
        <w:t>The data was segmented into response bins and analy</w:t>
      </w:r>
      <w:r w:rsidRPr="00511A01">
        <w:rPr>
          <w:rFonts w:ascii="Calibri" w:hAnsi="Calibri" w:cs="Calibri" w:hint="eastAsia"/>
        </w:rPr>
        <w:t>s</w:t>
      </w:r>
      <w:r w:rsidRPr="00511A01">
        <w:rPr>
          <w:rFonts w:ascii="Calibri" w:hAnsi="Calibri" w:cs="Calibri"/>
        </w:rPr>
        <w:t>ed separately for online and offline campaigns.</w:t>
      </w:r>
    </w:p>
    <w:p w14:paraId="45E097D8" w14:textId="56175562" w:rsidR="00511A01" w:rsidRPr="00511A01" w:rsidRDefault="00654B6F" w:rsidP="00595D42">
      <w:pPr>
        <w:spacing w:after="0" w:line="240" w:lineRule="auto"/>
        <w:jc w:val="center"/>
        <w:rPr>
          <w:rFonts w:ascii="Calibri" w:hAnsi="Calibri" w:cs="Calibri"/>
        </w:rPr>
      </w:pPr>
      <w:r w:rsidRPr="004E7FC4">
        <w:rPr>
          <w:rFonts w:ascii="Calibri" w:hAnsi="Calibri" w:cs="Calibri"/>
          <w:noProof/>
        </w:rPr>
        <mc:AlternateContent>
          <mc:Choice Requires="wps">
            <w:drawing>
              <wp:anchor distT="45720" distB="45720" distL="114300" distR="114300" simplePos="0" relativeHeight="251732480" behindDoc="0" locked="0" layoutInCell="1" allowOverlap="1" wp14:anchorId="76F6A580" wp14:editId="58E6ECDB">
                <wp:simplePos x="0" y="0"/>
                <wp:positionH relativeFrom="margin">
                  <wp:posOffset>275590</wp:posOffset>
                </wp:positionH>
                <wp:positionV relativeFrom="paragraph">
                  <wp:posOffset>1553845</wp:posOffset>
                </wp:positionV>
                <wp:extent cx="2484120" cy="240665"/>
                <wp:effectExtent l="0" t="0" r="11430" b="26035"/>
                <wp:wrapSquare wrapText="bothSides"/>
                <wp:docPr id="985013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240665"/>
                        </a:xfrm>
                        <a:prstGeom prst="rect">
                          <a:avLst/>
                        </a:prstGeom>
                        <a:solidFill>
                          <a:srgbClr val="FFFFFF"/>
                        </a:solidFill>
                        <a:ln w="9525">
                          <a:solidFill>
                            <a:schemeClr val="bg1"/>
                          </a:solidFill>
                          <a:miter lim="800000"/>
                          <a:headEnd/>
                          <a:tailEnd/>
                        </a:ln>
                      </wps:spPr>
                      <wps:txbx>
                        <w:txbxContent>
                          <w:p w14:paraId="7A0F8227" w14:textId="420DDB3D" w:rsidR="00927EDB" w:rsidRPr="007518C8" w:rsidRDefault="00927EDB" w:rsidP="00927EDB">
                            <w:pPr>
                              <w:rPr>
                                <w:rFonts w:ascii="Calibri" w:hAnsi="Calibri" w:cs="Calibri"/>
                                <w:sz w:val="18"/>
                                <w:szCs w:val="18"/>
                              </w:rPr>
                            </w:pPr>
                            <w:r w:rsidRPr="007518C8">
                              <w:rPr>
                                <w:rFonts w:ascii="Calibri" w:hAnsi="Calibri" w:cs="Calibri"/>
                                <w:sz w:val="18"/>
                                <w:szCs w:val="18"/>
                              </w:rPr>
                              <w:t xml:space="preserve">Figure </w:t>
                            </w:r>
                            <w:r w:rsidR="00654B6F">
                              <w:rPr>
                                <w:rFonts w:ascii="Calibri" w:hAnsi="Calibri" w:cs="Calibri" w:hint="eastAsia"/>
                                <w:sz w:val="18"/>
                                <w:szCs w:val="18"/>
                              </w:rPr>
                              <w:t>8</w:t>
                            </w:r>
                            <w:r>
                              <w:rPr>
                                <w:rFonts w:ascii="Calibri" w:hAnsi="Calibri" w:cs="Calibri" w:hint="eastAsia"/>
                                <w:sz w:val="18"/>
                                <w:szCs w:val="18"/>
                              </w:rPr>
                              <w:t xml:space="preserve">. </w:t>
                            </w:r>
                            <w:r w:rsidR="0079705C">
                              <w:rPr>
                                <w:rFonts w:ascii="Calibri" w:hAnsi="Calibri" w:cs="Calibri" w:hint="eastAsia"/>
                                <w:sz w:val="18"/>
                                <w:szCs w:val="18"/>
                              </w:rPr>
                              <w:t>Online Supporter Responses 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6A580" id="_x0000_s1036" type="#_x0000_t202" style="position:absolute;left:0;text-align:left;margin-left:21.7pt;margin-top:122.35pt;width:195.6pt;height:18.95pt;z-index:251732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" strokecolor="white [3212]">
                <v:textbox>
                  <w:txbxContent>
                    <w:p w14:paraId="7A0F8227" w14:textId="420DDB3D" w:rsidR="00927EDB" w:rsidRPr="007518C8" w:rsidRDefault="00927EDB" w:rsidP="00927EDB">
                      <w:pPr>
                        <w:rPr>
                          <w:rFonts w:ascii="Calibri" w:hAnsi="Calibri" w:cs="Calibri"/>
                          <w:sz w:val="18"/>
                          <w:szCs w:val="18"/>
                        </w:rPr>
                      </w:pPr>
                      <w:r w:rsidRPr="007518C8">
                        <w:rPr>
                          <w:rFonts w:ascii="Calibri" w:hAnsi="Calibri" w:cs="Calibri"/>
                          <w:sz w:val="18"/>
                          <w:szCs w:val="18"/>
                        </w:rPr>
                        <w:t xml:space="preserve">Figure </w:t>
                      </w:r>
                      <w:r w:rsidR="00654B6F">
                        <w:rPr>
                          <w:rFonts w:ascii="Calibri" w:hAnsi="Calibri" w:cs="Calibri" w:hint="eastAsia"/>
                          <w:sz w:val="18"/>
                          <w:szCs w:val="18"/>
                        </w:rPr>
                        <w:t>8</w:t>
                      </w:r>
                      <w:r>
                        <w:rPr>
                          <w:rFonts w:ascii="Calibri" w:hAnsi="Calibri" w:cs="Calibri" w:hint="eastAsia"/>
                          <w:sz w:val="18"/>
                          <w:szCs w:val="18"/>
                        </w:rPr>
                        <w:t xml:space="preserve">. </w:t>
                      </w:r>
                      <w:r w:rsidR="0079705C">
                        <w:rPr>
                          <w:rFonts w:ascii="Calibri" w:hAnsi="Calibri" w:cs="Calibri" w:hint="eastAsia"/>
                          <w:sz w:val="18"/>
                          <w:szCs w:val="18"/>
                        </w:rPr>
                        <w:t>Online Supporter Responses Count</w:t>
                      </w:r>
                    </w:p>
                  </w:txbxContent>
                </v:textbox>
                <w10:wrap type="square" anchorx="margin"/>
              </v:shape>
            </w:pict>
          </mc:Fallback>
        </mc:AlternateContent>
      </w:r>
      <w:r w:rsidRPr="004E7FC4">
        <w:rPr>
          <w:rFonts w:ascii="Calibri" w:hAnsi="Calibri" w:cs="Calibri"/>
          <w:noProof/>
        </w:rPr>
        <mc:AlternateContent>
          <mc:Choice Requires="wps">
            <w:drawing>
              <wp:anchor distT="45720" distB="45720" distL="114300" distR="114300" simplePos="0" relativeHeight="251743744" behindDoc="0" locked="0" layoutInCell="1" allowOverlap="1" wp14:anchorId="2EEED550" wp14:editId="0BBD4779">
                <wp:simplePos x="0" y="0"/>
                <wp:positionH relativeFrom="margin">
                  <wp:posOffset>3001645</wp:posOffset>
                </wp:positionH>
                <wp:positionV relativeFrom="paragraph">
                  <wp:posOffset>1562735</wp:posOffset>
                </wp:positionV>
                <wp:extent cx="2544445" cy="232410"/>
                <wp:effectExtent l="0" t="0" r="27305" b="15240"/>
                <wp:wrapSquare wrapText="bothSides"/>
                <wp:docPr id="1214952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45" cy="232410"/>
                        </a:xfrm>
                        <a:prstGeom prst="rect">
                          <a:avLst/>
                        </a:prstGeom>
                        <a:solidFill>
                          <a:srgbClr val="FFFFFF"/>
                        </a:solidFill>
                        <a:ln w="9525">
                          <a:solidFill>
                            <a:schemeClr val="bg1"/>
                          </a:solidFill>
                          <a:miter lim="800000"/>
                          <a:headEnd/>
                          <a:tailEnd/>
                        </a:ln>
                      </wps:spPr>
                      <wps:txbx>
                        <w:txbxContent>
                          <w:p w14:paraId="0F0C548A" w14:textId="5ECE9DD5" w:rsidR="00654B6F" w:rsidRPr="007518C8" w:rsidRDefault="00654B6F" w:rsidP="00654B6F">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9. Offline Supporter Responses 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ED550" id="_x0000_s1037" type="#_x0000_t202" style="position:absolute;left:0;text-align:left;margin-left:236.35pt;margin-top:123.05pt;width:200.35pt;height:18.3pt;z-index:25174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" strokecolor="white [3212]">
                <v:textbox>
                  <w:txbxContent>
                    <w:p w14:paraId="0F0C548A" w14:textId="5ECE9DD5" w:rsidR="00654B6F" w:rsidRPr="007518C8" w:rsidRDefault="00654B6F" w:rsidP="00654B6F">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9. Offline Supporter Responses Count</w:t>
                      </w:r>
                    </w:p>
                  </w:txbxContent>
                </v:textbox>
                <w10:wrap type="square" anchorx="margin"/>
              </v:shape>
            </w:pict>
          </mc:Fallback>
        </mc:AlternateContent>
      </w:r>
      <w:r w:rsidR="00511A01" w:rsidRPr="00511A01">
        <w:rPr>
          <w:rFonts w:ascii="Calibri" w:hAnsi="Calibri" w:cs="Calibri"/>
          <w:noProof/>
        </w:rPr>
        <w:drawing>
          <wp:inline distT="0" distB="0" distL="0" distR="0" wp14:anchorId="78188EC9" wp14:editId="1A3F7C34">
            <wp:extent cx="2685415" cy="1458490"/>
            <wp:effectExtent l="19050" t="19050" r="19685" b="27940"/>
            <wp:docPr id="2" name="Picture 1" descr="A graph on an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n an orang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1655" cy="1532484"/>
                    </a:xfrm>
                    <a:prstGeom prst="rect">
                      <a:avLst/>
                    </a:prstGeom>
                    <a:ln>
                      <a:solidFill>
                        <a:schemeClr val="tx1"/>
                      </a:solidFill>
                    </a:ln>
                  </pic:spPr>
                </pic:pic>
              </a:graphicData>
            </a:graphic>
          </wp:inline>
        </w:drawing>
      </w:r>
      <w:r w:rsidR="00595D42" w:rsidRPr="00595D42">
        <w:rPr>
          <w:rFonts w:ascii="Calibri" w:hAnsi="Calibri" w:cs="Calibri"/>
          <w:noProof/>
        </w:rPr>
        <w:drawing>
          <wp:inline distT="0" distB="0" distL="0" distR="0" wp14:anchorId="3F417FF8" wp14:editId="22287456">
            <wp:extent cx="2773816" cy="1465580"/>
            <wp:effectExtent l="19050" t="19050" r="26670" b="20320"/>
            <wp:docPr id="142249456"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780" name="Picture 6" descr="A graph with a l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9065" cy="1500055"/>
                    </a:xfrm>
                    <a:prstGeom prst="rect">
                      <a:avLst/>
                    </a:prstGeom>
                    <a:noFill/>
                    <a:ln>
                      <a:solidFill>
                        <a:schemeClr val="tx1"/>
                      </a:solidFill>
                    </a:ln>
                  </pic:spPr>
                </pic:pic>
              </a:graphicData>
            </a:graphic>
          </wp:inline>
        </w:drawing>
      </w:r>
    </w:p>
    <w:p w14:paraId="4BF1106A" w14:textId="435A13EF" w:rsidR="00927EDB" w:rsidRDefault="00927EDB" w:rsidP="005B5CE7">
      <w:pPr>
        <w:rPr>
          <w:rFonts w:ascii="Calibri" w:hAnsi="Calibri" w:cs="Calibri"/>
        </w:rPr>
      </w:pPr>
    </w:p>
    <w:p w14:paraId="0D5C5EE7" w14:textId="33425FAE" w:rsidR="005B5CE7" w:rsidRDefault="005B5CE7" w:rsidP="005B5CE7">
      <w:pPr>
        <w:rPr>
          <w:rFonts w:ascii="Calibri" w:hAnsi="Calibri" w:cs="Calibri"/>
        </w:rPr>
      </w:pPr>
      <w:r w:rsidRPr="00511A01">
        <w:rPr>
          <w:rFonts w:ascii="Calibri" w:hAnsi="Calibri" w:cs="Calibri"/>
        </w:rPr>
        <w:t>​</w:t>
      </w:r>
      <w:r w:rsidR="00511A01" w:rsidRPr="00511A01">
        <w:rPr>
          <w:rFonts w:ascii="Calibri" w:hAnsi="Calibri" w:cs="Calibri"/>
        </w:rPr>
        <w:t xml:space="preserve">As seen in Figure </w:t>
      </w:r>
      <w:r w:rsidR="00654B6F">
        <w:rPr>
          <w:rFonts w:ascii="Calibri" w:hAnsi="Calibri" w:cs="Calibri" w:hint="eastAsia"/>
        </w:rPr>
        <w:t>8</w:t>
      </w:r>
      <w:r w:rsidR="00511A01" w:rsidRPr="00511A01">
        <w:rPr>
          <w:rFonts w:ascii="Calibri" w:hAnsi="Calibri" w:cs="Calibri"/>
        </w:rPr>
        <w:t xml:space="preserve">, </w:t>
      </w:r>
      <w:r w:rsidR="00401886">
        <w:rPr>
          <w:rFonts w:ascii="Calibri" w:hAnsi="Calibri" w:cs="Calibri"/>
        </w:rPr>
        <w:t>o</w:t>
      </w:r>
      <w:r w:rsidR="00401886" w:rsidRPr="00401886">
        <w:rPr>
          <w:rFonts w:ascii="Calibri" w:hAnsi="Calibri" w:cs="Calibri"/>
        </w:rPr>
        <w:t xml:space="preserve">nline responses followed a two-phase trend—an early peak between days 11–15, and a later surge after day </w:t>
      </w:r>
      <w:r w:rsidR="00511A01" w:rsidRPr="00511A01">
        <w:rPr>
          <w:rFonts w:ascii="Calibri" w:hAnsi="Calibri" w:cs="Calibri"/>
        </w:rPr>
        <w:t>31+ days (1,903 responses). An initial spike also occurred in the 0–5 day range (2,179), suggesting strong early engagement after the first communication. However, response numbers dropped significantly during the 21–30 day period (only 559 responses), indicating that longer delays between touchpoints may suppress supporter interest or cause them to disengage.</w:t>
      </w:r>
    </w:p>
    <w:p w14:paraId="57A2927B" w14:textId="417EB50D" w:rsidR="00595D42" w:rsidRDefault="00511A01" w:rsidP="005B5CE7">
      <w:pPr>
        <w:rPr>
          <w:rFonts w:ascii="Calibri" w:hAnsi="Calibri" w:cs="Calibri"/>
        </w:rPr>
      </w:pPr>
      <w:r w:rsidRPr="00511A01">
        <w:rPr>
          <w:rFonts w:ascii="Calibri" w:hAnsi="Calibri" w:cs="Calibri"/>
        </w:rPr>
        <w:lastRenderedPageBreak/>
        <w:t xml:space="preserve">Conversely, offline campaign responses (Figure </w:t>
      </w:r>
      <w:r w:rsidR="00654B6F">
        <w:rPr>
          <w:rFonts w:ascii="Calibri" w:hAnsi="Calibri" w:cs="Calibri" w:hint="eastAsia"/>
        </w:rPr>
        <w:t>9</w:t>
      </w:r>
      <w:r w:rsidRPr="00511A01">
        <w:rPr>
          <w:rFonts w:ascii="Calibri" w:hAnsi="Calibri" w:cs="Calibri"/>
        </w:rPr>
        <w:t>) followed a different pattern. Engagement grew steadily over time, culminating in a significant spike in the 25+ day range, where over 21,5</w:t>
      </w:r>
      <w:r w:rsidR="00595D42">
        <w:rPr>
          <w:rFonts w:ascii="Calibri" w:hAnsi="Calibri" w:cs="Calibri" w:hint="eastAsia"/>
        </w:rPr>
        <w:t>98</w:t>
      </w:r>
      <w:r w:rsidRPr="00511A01">
        <w:rPr>
          <w:rFonts w:ascii="Calibri" w:hAnsi="Calibri" w:cs="Calibri"/>
        </w:rPr>
        <w:t xml:space="preserve"> responses were recorded. This indicates that offline channels, such as direct mail, may naturally require longer lead times for response due to postal delays and a slower decision-making process among certain demographics.</w:t>
      </w:r>
    </w:p>
    <w:p w14:paraId="22A623FC" w14:textId="69A21492" w:rsidR="00392E58" w:rsidRPr="00392E58" w:rsidRDefault="00392E58" w:rsidP="00B566A6">
      <w:pPr>
        <w:outlineLvl w:val="2"/>
        <w:rPr>
          <w:rFonts w:ascii="Calibri" w:hAnsi="Calibri" w:cs="Calibri"/>
          <w:b/>
          <w:bCs/>
          <w:color w:val="E97132" w:themeColor="accent2"/>
        </w:rPr>
      </w:pPr>
      <w:bookmarkStart w:id="16" w:name="_Toc198842876"/>
      <w:r w:rsidRPr="00030A39">
        <w:rPr>
          <w:rFonts w:ascii="Calibri" w:hAnsi="Calibri" w:cs="Calibri"/>
          <w:b/>
          <w:bCs/>
          <w:color w:val="E97132" w:themeColor="accent2"/>
        </w:rPr>
        <w:t>In</w:t>
      </w:r>
      <w:r>
        <w:rPr>
          <w:rFonts w:ascii="Calibri" w:hAnsi="Calibri" w:cs="Calibri"/>
          <w:b/>
          <w:bCs/>
          <w:color w:val="E97132" w:themeColor="accent2"/>
        </w:rPr>
        <w:t>terpretation</w:t>
      </w:r>
      <w:bookmarkEnd w:id="16"/>
    </w:p>
    <w:p w14:paraId="00D603D2" w14:textId="16B7C250" w:rsidR="00511A01" w:rsidRDefault="00595D42" w:rsidP="005B5CE7">
      <w:pPr>
        <w:rPr>
          <w:rFonts w:ascii="Calibri" w:hAnsi="Calibri" w:cs="Calibri"/>
        </w:rPr>
      </w:pPr>
      <w:r w:rsidRPr="00595D42">
        <w:rPr>
          <w:rFonts w:ascii="Calibri" w:hAnsi="Calibri" w:cs="Calibri"/>
        </w:rPr>
        <w:t>These contrasting trends suggest that timing strategies should be channel-specific:</w:t>
      </w:r>
    </w:p>
    <w:p w14:paraId="3F2E9E77" w14:textId="5EB853AB" w:rsidR="00595D42" w:rsidRDefault="00595D42" w:rsidP="00595D42">
      <w:pPr>
        <w:pStyle w:val="ListParagraph"/>
        <w:numPr>
          <w:ilvl w:val="0"/>
          <w:numId w:val="1"/>
        </w:numPr>
        <w:rPr>
          <w:rFonts w:ascii="Calibri" w:hAnsi="Calibri" w:cs="Calibri"/>
        </w:rPr>
      </w:pPr>
      <w:r w:rsidRPr="00595D42">
        <w:rPr>
          <w:rFonts w:ascii="Calibri" w:hAnsi="Calibri" w:cs="Calibri"/>
        </w:rPr>
        <w:t>Online supporters respond best when communications are timely and closely spaced, especially within the first two weeks of a campaign.</w:t>
      </w:r>
    </w:p>
    <w:p w14:paraId="4B460DF3" w14:textId="1D15D7A7" w:rsidR="00595D42" w:rsidRDefault="00595D42" w:rsidP="00595D42">
      <w:pPr>
        <w:pStyle w:val="ListParagraph"/>
        <w:numPr>
          <w:ilvl w:val="0"/>
          <w:numId w:val="1"/>
        </w:numPr>
        <w:rPr>
          <w:rFonts w:ascii="Calibri" w:hAnsi="Calibri" w:cs="Calibri"/>
        </w:rPr>
      </w:pPr>
      <w:r w:rsidRPr="00595D42">
        <w:rPr>
          <w:rFonts w:ascii="Calibri" w:hAnsi="Calibri" w:cs="Calibri"/>
        </w:rPr>
        <w:t>Offline supporters, on the other hand, are more responsive after a longer lead-in, meaning these journeys should be planned to build momentum gradually.</w:t>
      </w:r>
    </w:p>
    <w:p w14:paraId="747F6D5B" w14:textId="6DC941E0" w:rsidR="00595D42" w:rsidRDefault="00401886" w:rsidP="00595D42">
      <w:pPr>
        <w:rPr>
          <w:rFonts w:ascii="Calibri" w:hAnsi="Calibri" w:cs="Calibri"/>
        </w:rPr>
      </w:pPr>
      <w:r w:rsidRPr="00401886">
        <w:rPr>
          <w:rFonts w:ascii="Calibri" w:hAnsi="Calibri" w:cs="Calibri"/>
        </w:rPr>
        <w:t>A lack of timely follow-up may explain the significant drop in engagement midway through the online campaign</w:t>
      </w:r>
      <w:r w:rsidR="00595D42" w:rsidRPr="00595D42">
        <w:rPr>
          <w:rFonts w:ascii="Calibri" w:hAnsi="Calibri" w:cs="Calibri"/>
        </w:rPr>
        <w:t>, as evidenced by the sharp decline in responses during days 21–30. For offline campaigns, a delayed response is not a failure—it may simply reflect the longer absorption and response cycle.</w:t>
      </w:r>
    </w:p>
    <w:p w14:paraId="55B3E0B9" w14:textId="77777777" w:rsidR="00595D42" w:rsidRPr="00030A39" w:rsidRDefault="00595D42" w:rsidP="00B566A6">
      <w:pPr>
        <w:outlineLvl w:val="2"/>
        <w:rPr>
          <w:rFonts w:ascii="Calibri" w:hAnsi="Calibri" w:cs="Calibri"/>
          <w:b/>
          <w:bCs/>
          <w:color w:val="E97132" w:themeColor="accent2"/>
        </w:rPr>
      </w:pPr>
      <w:bookmarkStart w:id="17" w:name="_Toc198842878"/>
      <w:r w:rsidRPr="00030A39">
        <w:rPr>
          <w:rFonts w:ascii="Calibri" w:hAnsi="Calibri" w:cs="Calibri"/>
          <w:b/>
          <w:bCs/>
          <w:color w:val="E97132" w:themeColor="accent2"/>
        </w:rPr>
        <w:t>Recommendations</w:t>
      </w:r>
      <w:bookmarkEnd w:id="17"/>
    </w:p>
    <w:p w14:paraId="70C0F943" w14:textId="77777777" w:rsidR="00595D42" w:rsidRPr="00595D42" w:rsidRDefault="00595D42" w:rsidP="00595D42">
      <w:pPr>
        <w:rPr>
          <w:rFonts w:ascii="Calibri" w:hAnsi="Calibri" w:cs="Calibri"/>
        </w:rPr>
      </w:pPr>
      <w:r w:rsidRPr="00595D42">
        <w:rPr>
          <w:rFonts w:ascii="Calibri" w:hAnsi="Calibri" w:cs="Calibri"/>
        </w:rPr>
        <w:t>Based on the diagnostic analysis of supporter response timing across online and offline campaigns, several actionable strategies are recommended to improve engagement efficiency and maximize campaign impact:</w:t>
      </w:r>
    </w:p>
    <w:p w14:paraId="6C24ABAF" w14:textId="2D2B1054" w:rsidR="005B4758" w:rsidRPr="005B4758" w:rsidRDefault="009B3C06" w:rsidP="005B4758">
      <w:pPr>
        <w:pStyle w:val="ListParagraph"/>
        <w:numPr>
          <w:ilvl w:val="0"/>
          <w:numId w:val="18"/>
        </w:numPr>
        <w:rPr>
          <w:rFonts w:ascii="Calibri" w:hAnsi="Calibri" w:cs="Calibri"/>
        </w:rPr>
      </w:pPr>
      <w:r w:rsidRPr="009B3C06">
        <w:rPr>
          <w:rFonts w:ascii="Calibri" w:hAnsi="Calibri" w:cs="Calibri"/>
        </w:rPr>
        <w:t>Align Messaging with Peak Engagement Windows</w:t>
      </w:r>
    </w:p>
    <w:p w14:paraId="171EF48A" w14:textId="07D55E0B" w:rsidR="009B3C06" w:rsidRPr="005B4758" w:rsidRDefault="009B3C06" w:rsidP="005B4758">
      <w:pPr>
        <w:pStyle w:val="ListParagraph"/>
        <w:numPr>
          <w:ilvl w:val="0"/>
          <w:numId w:val="25"/>
        </w:numPr>
        <w:rPr>
          <w:rFonts w:ascii="Calibri" w:hAnsi="Calibri" w:cs="Calibri"/>
        </w:rPr>
      </w:pPr>
      <w:r w:rsidRPr="005B4758">
        <w:rPr>
          <w:rFonts w:ascii="Calibri" w:hAnsi="Calibri" w:cs="Calibri" w:hint="eastAsia"/>
        </w:rPr>
        <w:t>Maintain a 11</w:t>
      </w:r>
      <w:r w:rsidRPr="005B4758">
        <w:rPr>
          <w:rFonts w:ascii="Calibri" w:hAnsi="Calibri" w:cs="Calibri" w:hint="eastAsia"/>
        </w:rPr>
        <w:t>–</w:t>
      </w:r>
      <w:r w:rsidRPr="005B4758">
        <w:rPr>
          <w:rFonts w:ascii="Calibri" w:hAnsi="Calibri" w:cs="Calibri" w:hint="eastAsia"/>
        </w:rPr>
        <w:t xml:space="preserve">15 day gap between key online touchpoints (e.g., Online Main </w:t>
      </w:r>
      <w:r w:rsidRPr="005B4758">
        <w:rPr>
          <w:rFonts w:ascii="Calibri" w:hAnsi="Calibri" w:cs="Calibri" w:hint="eastAsia"/>
        </w:rPr>
        <w:t>→</w:t>
      </w:r>
      <w:r w:rsidRPr="005B4758">
        <w:rPr>
          <w:rFonts w:ascii="Calibri" w:hAnsi="Calibri" w:cs="Calibri" w:hint="eastAsia"/>
        </w:rPr>
        <w:t xml:space="preserve"> EDM1 </w:t>
      </w:r>
      <w:r w:rsidRPr="005B4758">
        <w:rPr>
          <w:rFonts w:ascii="Calibri" w:hAnsi="Calibri" w:cs="Calibri" w:hint="eastAsia"/>
        </w:rPr>
        <w:t>→</w:t>
      </w:r>
      <w:r w:rsidRPr="005B4758">
        <w:rPr>
          <w:rFonts w:ascii="Calibri" w:hAnsi="Calibri" w:cs="Calibri" w:hint="eastAsia"/>
        </w:rPr>
        <w:t xml:space="preserve"> EDM2) to align with peak supporter responses. Avoid gaps exceeding 20 days, which showed a drop in engagement.</w:t>
      </w:r>
    </w:p>
    <w:p w14:paraId="5CEEBA28" w14:textId="1D30D29E" w:rsidR="009B3C06" w:rsidRPr="009B3C06" w:rsidRDefault="009B3C06" w:rsidP="009B3C06">
      <w:pPr>
        <w:pStyle w:val="ListParagraph"/>
        <w:numPr>
          <w:ilvl w:val="0"/>
          <w:numId w:val="18"/>
        </w:numPr>
        <w:rPr>
          <w:rFonts w:ascii="Calibri" w:hAnsi="Calibri" w:cs="Calibri"/>
        </w:rPr>
      </w:pPr>
      <w:r w:rsidRPr="009B3C06">
        <w:rPr>
          <w:rFonts w:ascii="Calibri" w:hAnsi="Calibri" w:cs="Calibri"/>
        </w:rPr>
        <w:t>Re-Engage Late Responders</w:t>
      </w:r>
    </w:p>
    <w:p w14:paraId="6D13CEDF" w14:textId="77777777" w:rsidR="009B3C06" w:rsidRPr="005B4758" w:rsidRDefault="009B3C06" w:rsidP="005B4758">
      <w:pPr>
        <w:pStyle w:val="ListParagraph"/>
        <w:numPr>
          <w:ilvl w:val="0"/>
          <w:numId w:val="25"/>
        </w:numPr>
        <w:rPr>
          <w:rFonts w:ascii="Calibri" w:hAnsi="Calibri" w:cs="Calibri"/>
        </w:rPr>
      </w:pPr>
      <w:r w:rsidRPr="005B4758">
        <w:rPr>
          <w:rFonts w:ascii="Calibri" w:hAnsi="Calibri" w:cs="Calibri"/>
        </w:rPr>
        <w:t>Introduce re-engagement messages at 30–35 days (via SMS or email) to capture late converters. Use softer content like testimonials to reignite interest without pressure.</w:t>
      </w:r>
      <w:r w:rsidRPr="005B4758">
        <w:rPr>
          <w:rFonts w:ascii="Calibri" w:hAnsi="Calibri" w:cs="Calibri" w:hint="eastAsia"/>
        </w:rPr>
        <w:t xml:space="preserve"> </w:t>
      </w:r>
    </w:p>
    <w:p w14:paraId="4CA2E0CD" w14:textId="77777777" w:rsidR="009B3C06" w:rsidRDefault="00595D42" w:rsidP="00527738">
      <w:pPr>
        <w:pStyle w:val="ListParagraph"/>
        <w:numPr>
          <w:ilvl w:val="0"/>
          <w:numId w:val="18"/>
        </w:numPr>
        <w:rPr>
          <w:rFonts w:ascii="Calibri" w:hAnsi="Calibri" w:cs="Calibri"/>
        </w:rPr>
      </w:pPr>
      <w:r w:rsidRPr="009B3C06">
        <w:rPr>
          <w:rFonts w:ascii="Calibri" w:hAnsi="Calibri" w:cs="Calibri"/>
        </w:rPr>
        <w:t>Space Out Offline Touchpoints Strategically</w:t>
      </w:r>
    </w:p>
    <w:p w14:paraId="1C6E058E" w14:textId="3636221A" w:rsidR="00595D42" w:rsidRPr="005B4758" w:rsidRDefault="009B3C06" w:rsidP="005B4758">
      <w:pPr>
        <w:pStyle w:val="ListParagraph"/>
        <w:numPr>
          <w:ilvl w:val="0"/>
          <w:numId w:val="25"/>
        </w:numPr>
        <w:rPr>
          <w:rFonts w:ascii="Calibri" w:hAnsi="Calibri" w:cs="Calibri"/>
        </w:rPr>
      </w:pPr>
      <w:r w:rsidRPr="005B4758">
        <w:rPr>
          <w:rFonts w:ascii="Calibri" w:hAnsi="Calibri" w:cs="Calibri"/>
        </w:rPr>
        <w:t>Plan offline journeys with 20–25 day intervals between communications to match natural response cycles. This allows time for delivery and decision-making, while avoiding supporter fatigue.</w:t>
      </w:r>
    </w:p>
    <w:p w14:paraId="58545E6E" w14:textId="653988A9" w:rsidR="00595D42" w:rsidRDefault="009B3C06" w:rsidP="009B3C06">
      <w:pPr>
        <w:pStyle w:val="ListParagraph"/>
        <w:numPr>
          <w:ilvl w:val="0"/>
          <w:numId w:val="18"/>
        </w:numPr>
        <w:rPr>
          <w:rFonts w:ascii="Calibri" w:hAnsi="Calibri" w:cs="Calibri"/>
        </w:rPr>
      </w:pPr>
      <w:r w:rsidRPr="009B3C06">
        <w:rPr>
          <w:rFonts w:ascii="Calibri" w:hAnsi="Calibri" w:cs="Calibri"/>
        </w:rPr>
        <w:t>Trigger Follow-Ups Based on Engagement</w:t>
      </w:r>
    </w:p>
    <w:p w14:paraId="0E752DA0" w14:textId="46944628" w:rsidR="009B3C06" w:rsidRPr="005B4758" w:rsidRDefault="00401886" w:rsidP="005B4758">
      <w:pPr>
        <w:pStyle w:val="ListParagraph"/>
        <w:numPr>
          <w:ilvl w:val="0"/>
          <w:numId w:val="25"/>
        </w:numPr>
        <w:rPr>
          <w:rFonts w:ascii="Calibri" w:hAnsi="Calibri" w:cs="Calibri"/>
        </w:rPr>
      </w:pPr>
      <w:r w:rsidRPr="00401886">
        <w:rPr>
          <w:rFonts w:ascii="Calibri" w:hAnsi="Calibri" w:cs="Calibri"/>
        </w:rPr>
        <w:t>Introduce behaviour-driven follow-ups—for instance, send a reminder if no action is taken within three weeks.</w:t>
      </w:r>
      <w:r>
        <w:rPr>
          <w:rFonts w:ascii="Calibri" w:hAnsi="Calibri" w:cs="Calibri"/>
        </w:rPr>
        <w:t xml:space="preserve"> </w:t>
      </w:r>
      <w:r w:rsidR="009B3C06" w:rsidRPr="005B4758">
        <w:rPr>
          <w:rFonts w:ascii="Calibri" w:hAnsi="Calibri" w:cs="Calibri"/>
        </w:rPr>
        <w:t>This ensures personalized pacing and reduces irrelevant outreach. Automation tools can support this at scale.</w:t>
      </w:r>
    </w:p>
    <w:p w14:paraId="6D89052E" w14:textId="3ECA73BA" w:rsidR="008D4995" w:rsidRPr="009B3C06" w:rsidRDefault="008D4995" w:rsidP="00B566A6">
      <w:pPr>
        <w:outlineLvl w:val="1"/>
        <w:rPr>
          <w:rFonts w:ascii="Calibri" w:hAnsi="Calibri" w:cs="Calibri"/>
          <w:b/>
          <w:bCs/>
          <w:color w:val="E97132" w:themeColor="accent2"/>
          <w:sz w:val="28"/>
          <w:szCs w:val="28"/>
        </w:rPr>
      </w:pPr>
      <w:bookmarkStart w:id="18" w:name="_Toc198842879"/>
      <w:r w:rsidRPr="009B3C06">
        <w:rPr>
          <w:rFonts w:ascii="Calibri" w:hAnsi="Calibri" w:cs="Calibri"/>
          <w:b/>
          <w:bCs/>
          <w:color w:val="E97132" w:themeColor="accent2"/>
          <w:sz w:val="28"/>
          <w:szCs w:val="28"/>
        </w:rPr>
        <w:lastRenderedPageBreak/>
        <w:t xml:space="preserve">Diagnostic Question </w:t>
      </w:r>
      <w:r w:rsidRPr="009B3C06">
        <w:rPr>
          <w:rFonts w:ascii="Calibri" w:hAnsi="Calibri" w:cs="Calibri" w:hint="eastAsia"/>
          <w:b/>
          <w:bCs/>
          <w:color w:val="E97132" w:themeColor="accent2"/>
          <w:sz w:val="28"/>
          <w:szCs w:val="28"/>
        </w:rPr>
        <w:t>4</w:t>
      </w:r>
      <w:r w:rsidRPr="009B3C06">
        <w:rPr>
          <w:rFonts w:ascii="Calibri" w:hAnsi="Calibri" w:cs="Calibri"/>
          <w:b/>
          <w:bCs/>
          <w:color w:val="E97132" w:themeColor="accent2"/>
          <w:sz w:val="28"/>
          <w:szCs w:val="28"/>
        </w:rPr>
        <w:t xml:space="preserve">: </w:t>
      </w:r>
      <w:r w:rsidRPr="009B3C06">
        <w:rPr>
          <w:rFonts w:ascii="Calibri" w:hAnsi="Calibri" w:cs="Calibri"/>
          <w:b/>
          <w:bCs/>
          <w:sz w:val="28"/>
          <w:szCs w:val="28"/>
        </w:rPr>
        <w:t>Are we using the right communication channels for each audience segment, and​</w:t>
      </w:r>
      <w:r w:rsidRPr="009B3C06">
        <w:rPr>
          <w:rFonts w:ascii="Calibri" w:hAnsi="Calibri" w:cs="Calibri" w:hint="eastAsia"/>
          <w:b/>
          <w:bCs/>
          <w:sz w:val="28"/>
          <w:szCs w:val="28"/>
        </w:rPr>
        <w:t xml:space="preserve"> </w:t>
      </w:r>
      <w:r w:rsidRPr="009B3C06">
        <w:rPr>
          <w:rFonts w:ascii="Calibri" w:hAnsi="Calibri" w:cs="Calibri"/>
          <w:b/>
          <w:bCs/>
          <w:sz w:val="28"/>
          <w:szCs w:val="28"/>
        </w:rPr>
        <w:t>should channel choice be personalized by age or Helix group?​</w:t>
      </w:r>
      <w:bookmarkEnd w:id="18"/>
    </w:p>
    <w:p w14:paraId="4397E63B" w14:textId="177E7AC0" w:rsidR="008D4995" w:rsidRPr="001139C3" w:rsidRDefault="006E6572" w:rsidP="008D4995">
      <w:pPr>
        <w:rPr>
          <w:rFonts w:ascii="Calibri" w:hAnsi="Calibri" w:cs="Calibri"/>
        </w:rPr>
      </w:pPr>
      <w:r w:rsidRPr="006E6572">
        <w:rPr>
          <w:rFonts w:ascii="Calibri" w:hAnsi="Calibri" w:cs="Calibri"/>
        </w:rPr>
        <w:t>For multichannel campaigns like BounceBack, it’s essential to understand how different audience groups engage with online versus offline channels to ensure resources are used effectively.</w:t>
      </w:r>
      <w:r w:rsidR="001139C3" w:rsidRPr="001139C3">
        <w:rPr>
          <w:rFonts w:ascii="Calibri" w:hAnsi="Calibri" w:cs="Calibri"/>
        </w:rPr>
        <w:t xml:space="preserve"> </w:t>
      </w:r>
      <w:r w:rsidRPr="006E6572">
        <w:rPr>
          <w:rFonts w:ascii="Calibri" w:hAnsi="Calibri" w:cs="Calibri"/>
        </w:rPr>
        <w:t>Using the wrong channel for a given audience can lower conversion rates and result in inefficient communication spending.</w:t>
      </w:r>
      <w:r>
        <w:rPr>
          <w:rFonts w:ascii="Calibri" w:hAnsi="Calibri" w:cs="Calibri"/>
        </w:rPr>
        <w:t xml:space="preserve"> </w:t>
      </w:r>
      <w:r w:rsidR="001139C3" w:rsidRPr="001139C3">
        <w:rPr>
          <w:rFonts w:ascii="Calibri" w:hAnsi="Calibri" w:cs="Calibri"/>
        </w:rPr>
        <w:t>By segmenting donors by age group and Helix Community type, we can uncover underlying patterns and make targeted adjustments to improve engagement and ROI.</w:t>
      </w:r>
    </w:p>
    <w:p w14:paraId="12DAE06B" w14:textId="2E7B008C" w:rsidR="002C0F72" w:rsidRPr="00030A39" w:rsidRDefault="002C0F72" w:rsidP="00B566A6">
      <w:pPr>
        <w:outlineLvl w:val="2"/>
        <w:rPr>
          <w:rFonts w:ascii="Calibri" w:hAnsi="Calibri" w:cs="Calibri"/>
          <w:b/>
          <w:bCs/>
          <w:color w:val="E97132" w:themeColor="accent2"/>
        </w:rPr>
      </w:pPr>
      <w:bookmarkStart w:id="19" w:name="_Toc198842880"/>
      <w:r w:rsidRPr="00030A39">
        <w:rPr>
          <w:rFonts w:ascii="Calibri" w:hAnsi="Calibri" w:cs="Calibri"/>
          <w:b/>
          <w:bCs/>
          <w:color w:val="E97132" w:themeColor="accent2"/>
        </w:rPr>
        <w:t xml:space="preserve">Insights </w:t>
      </w:r>
      <w:bookmarkEnd w:id="19"/>
    </w:p>
    <w:p w14:paraId="47A487DE" w14:textId="307B16E5" w:rsidR="002C0F72" w:rsidRDefault="00EA7B39" w:rsidP="00322FD7">
      <w:pPr>
        <w:ind w:left="720"/>
        <w:rPr>
          <w:rFonts w:ascii="Calibri" w:hAnsi="Calibri" w:cs="Calibri"/>
          <w:color w:val="E97132" w:themeColor="accent2"/>
        </w:rPr>
      </w:pPr>
      <w:r w:rsidRPr="004E7FC4">
        <w:rPr>
          <w:rFonts w:ascii="Calibri" w:hAnsi="Calibri" w:cs="Calibri"/>
          <w:noProof/>
        </w:rPr>
        <mc:AlternateContent>
          <mc:Choice Requires="wps">
            <w:drawing>
              <wp:anchor distT="45720" distB="45720" distL="114300" distR="114300" simplePos="0" relativeHeight="251746816" behindDoc="0" locked="0" layoutInCell="1" allowOverlap="1" wp14:anchorId="559FF8D5" wp14:editId="55526B21">
                <wp:simplePos x="0" y="0"/>
                <wp:positionH relativeFrom="margin">
                  <wp:posOffset>4563110</wp:posOffset>
                </wp:positionH>
                <wp:positionV relativeFrom="paragraph">
                  <wp:posOffset>1197610</wp:posOffset>
                </wp:positionV>
                <wp:extent cx="775970" cy="879475"/>
                <wp:effectExtent l="0" t="0" r="24130" b="15875"/>
                <wp:wrapSquare wrapText="bothSides"/>
                <wp:docPr id="1914483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879475"/>
                        </a:xfrm>
                        <a:prstGeom prst="rect">
                          <a:avLst/>
                        </a:prstGeom>
                        <a:solidFill>
                          <a:srgbClr val="FFFFFF"/>
                        </a:solidFill>
                        <a:ln w="9525">
                          <a:solidFill>
                            <a:schemeClr val="bg1"/>
                          </a:solidFill>
                          <a:miter lim="800000"/>
                          <a:headEnd/>
                          <a:tailEnd/>
                        </a:ln>
                      </wps:spPr>
                      <wps:txbx>
                        <w:txbxContent>
                          <w:p w14:paraId="1748636D" w14:textId="09CF9E36" w:rsidR="00EA7B39" w:rsidRPr="007518C8" w:rsidRDefault="00EA7B39" w:rsidP="00EA7B39">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10. Conversion Rates Across 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FF8D5" id="_x0000_s1038" type="#_x0000_t202" style="position:absolute;left:0;text-align:left;margin-left:359.3pt;margin-top:94.3pt;width:61.1pt;height:69.25pt;z-index:25174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" strokecolor="white [3212]">
                <v:textbox>
                  <w:txbxContent>
                    <w:p w14:paraId="1748636D" w14:textId="09CF9E36" w:rsidR="00EA7B39" w:rsidRPr="007518C8" w:rsidRDefault="00EA7B39" w:rsidP="00EA7B39">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10. Conversion Rates Across Age</w:t>
                      </w:r>
                    </w:p>
                  </w:txbxContent>
                </v:textbox>
                <w10:wrap type="square" anchorx="margin"/>
              </v:shape>
            </w:pict>
          </mc:Fallback>
        </mc:AlternateContent>
      </w:r>
      <w:r w:rsidR="00322FD7" w:rsidRPr="00322FD7">
        <w:rPr>
          <w:rFonts w:ascii="Calibri" w:hAnsi="Calibri" w:cs="Calibri"/>
          <w:noProof/>
        </w:rPr>
        <mc:AlternateContent>
          <mc:Choice Requires="wps">
            <w:drawing>
              <wp:anchor distT="45720" distB="45720" distL="114300" distR="114300" simplePos="0" relativeHeight="251568640" behindDoc="0" locked="0" layoutInCell="1" allowOverlap="1" wp14:anchorId="1EA01151" wp14:editId="3EC16C57">
                <wp:simplePos x="0" y="0"/>
                <wp:positionH relativeFrom="margin">
                  <wp:posOffset>-181610</wp:posOffset>
                </wp:positionH>
                <wp:positionV relativeFrom="paragraph">
                  <wp:posOffset>144780</wp:posOffset>
                </wp:positionV>
                <wp:extent cx="2190750" cy="1431925"/>
                <wp:effectExtent l="0" t="0" r="1905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431925"/>
                        </a:xfrm>
                        <a:prstGeom prst="rect">
                          <a:avLst/>
                        </a:prstGeom>
                        <a:solidFill>
                          <a:srgbClr val="FFFFFF"/>
                        </a:solidFill>
                        <a:ln w="9525">
                          <a:solidFill>
                            <a:schemeClr val="bg1"/>
                          </a:solidFill>
                          <a:miter lim="800000"/>
                          <a:headEnd/>
                          <a:tailEnd/>
                        </a:ln>
                      </wps:spPr>
                      <wps:txbx>
                        <w:txbxContent>
                          <w:p w14:paraId="01975603" w14:textId="5354CA4F" w:rsidR="00322FD7" w:rsidRDefault="00322FD7" w:rsidP="00322FD7">
                            <w:pPr>
                              <w:rPr>
                                <w:rFonts w:ascii="Calibri" w:hAnsi="Calibri" w:cs="Calibri"/>
                              </w:rPr>
                            </w:pPr>
                            <w:r w:rsidRPr="002C0F72">
                              <w:rPr>
                                <w:rFonts w:ascii="Calibri" w:hAnsi="Calibri" w:cs="Calibri"/>
                              </w:rPr>
                              <w:t>Two heatmaps were developed to visualize the average conversion rates across age groups and Helix communities, segmented by online vs offline campaign type:</w:t>
                            </w:r>
                          </w:p>
                          <w:p w14:paraId="46A26191" w14:textId="77777777" w:rsidR="00322FD7" w:rsidRPr="00322FD7" w:rsidRDefault="00322FD7" w:rsidP="00322FD7">
                            <w:pPr>
                              <w:rPr>
                                <w:rFonts w:ascii="Calibri" w:hAnsi="Calibri" w:cs="Calibri"/>
                              </w:rPr>
                            </w:pPr>
                          </w:p>
                          <w:p w14:paraId="3D1143A0" w14:textId="77777777" w:rsidR="00322FD7" w:rsidRPr="002C0F72" w:rsidRDefault="00322FD7" w:rsidP="00322FD7">
                            <w:pPr>
                              <w:rPr>
                                <w:rFonts w:ascii="Calibri" w:hAnsi="Calibri" w:cs="Calibri"/>
                              </w:rPr>
                            </w:pPr>
                          </w:p>
                          <w:p w14:paraId="4079DC18" w14:textId="0A6D93CD" w:rsidR="00322FD7" w:rsidRDefault="00322F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01151" id="_x0000_s1039" type="#_x0000_t202" style="position:absolute;left:0;text-align:left;margin-left:-14.3pt;margin-top:11.4pt;width:172.5pt;height:112.75pt;z-index:251568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" strokecolor="white [3212]">
                <v:textbox>
                  <w:txbxContent>
                    <w:p w14:paraId="01975603" w14:textId="5354CA4F" w:rsidR="00322FD7" w:rsidRDefault="00322FD7" w:rsidP="00322FD7">
                      <w:pPr>
                        <w:rPr>
                          <w:rFonts w:ascii="Calibri" w:hAnsi="Calibri" w:cs="Calibri"/>
                        </w:rPr>
                      </w:pPr>
                      <w:r w:rsidRPr="002C0F72">
                        <w:rPr>
                          <w:rFonts w:ascii="Calibri" w:hAnsi="Calibri" w:cs="Calibri"/>
                        </w:rPr>
                        <w:t>Two heatmaps were developed to visualize the average conversion rates across age groups and Helix communities, segmented by online vs offline campaign type:</w:t>
                      </w:r>
                    </w:p>
                    <w:p w14:paraId="46A26191" w14:textId="77777777" w:rsidR="00322FD7" w:rsidRPr="00322FD7" w:rsidRDefault="00322FD7" w:rsidP="00322FD7">
                      <w:pPr>
                        <w:rPr>
                          <w:rFonts w:ascii="Calibri" w:hAnsi="Calibri" w:cs="Calibri"/>
                        </w:rPr>
                      </w:pPr>
                    </w:p>
                    <w:p w14:paraId="3D1143A0" w14:textId="77777777" w:rsidR="00322FD7" w:rsidRPr="002C0F72" w:rsidRDefault="00322FD7" w:rsidP="00322FD7">
                      <w:pPr>
                        <w:rPr>
                          <w:rFonts w:ascii="Calibri" w:hAnsi="Calibri" w:cs="Calibri"/>
                        </w:rPr>
                      </w:pPr>
                    </w:p>
                    <w:p w14:paraId="4079DC18" w14:textId="0A6D93CD" w:rsidR="00322FD7" w:rsidRDefault="00322FD7"/>
                  </w:txbxContent>
                </v:textbox>
                <w10:wrap type="square" anchorx="margin"/>
              </v:shape>
            </w:pict>
          </mc:Fallback>
        </mc:AlternateContent>
      </w:r>
      <w:r w:rsidR="002C0F72" w:rsidRPr="002C0F72">
        <w:rPr>
          <w:rFonts w:ascii="Calibri" w:hAnsi="Calibri" w:cs="Calibri"/>
          <w:noProof/>
          <w:color w:val="E97132" w:themeColor="accent2"/>
        </w:rPr>
        <w:drawing>
          <wp:inline distT="0" distB="0" distL="0" distR="0" wp14:anchorId="78465847" wp14:editId="7D538F71">
            <wp:extent cx="2252573" cy="2094422"/>
            <wp:effectExtent l="19050" t="19050" r="14605" b="20320"/>
            <wp:docPr id="57549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98050" name=""/>
                    <pic:cNvPicPr/>
                  </pic:nvPicPr>
                  <pic:blipFill>
                    <a:blip r:embed="rId19"/>
                    <a:stretch>
                      <a:fillRect/>
                    </a:stretch>
                  </pic:blipFill>
                  <pic:spPr>
                    <a:xfrm>
                      <a:off x="0" y="0"/>
                      <a:ext cx="2293285" cy="2132276"/>
                    </a:xfrm>
                    <a:prstGeom prst="rect">
                      <a:avLst/>
                    </a:prstGeom>
                    <a:ln>
                      <a:solidFill>
                        <a:schemeClr val="tx1"/>
                      </a:solidFill>
                    </a:ln>
                  </pic:spPr>
                </pic:pic>
              </a:graphicData>
            </a:graphic>
          </wp:inline>
        </w:drawing>
      </w:r>
      <w:r w:rsidR="00322FD7">
        <w:rPr>
          <w:rFonts w:ascii="Calibri" w:hAnsi="Calibri" w:cs="Calibri"/>
          <w:color w:val="E97132" w:themeColor="accent2"/>
        </w:rPr>
        <w:t xml:space="preserve">  </w:t>
      </w:r>
    </w:p>
    <w:p w14:paraId="2C99E41A" w14:textId="7D2A2821" w:rsidR="002C0F72" w:rsidRPr="002C0F72" w:rsidRDefault="008F3386" w:rsidP="00030A39">
      <w:pPr>
        <w:ind w:left="720" w:firstLine="720"/>
        <w:rPr>
          <w:rFonts w:ascii="Calibri" w:hAnsi="Calibri" w:cs="Calibri"/>
        </w:rPr>
      </w:pPr>
      <w:r w:rsidRPr="004E7FC4">
        <w:rPr>
          <w:rFonts w:ascii="Calibri" w:hAnsi="Calibri" w:cs="Calibri"/>
          <w:noProof/>
        </w:rPr>
        <mc:AlternateContent>
          <mc:Choice Requires="wps">
            <w:drawing>
              <wp:anchor distT="45720" distB="45720" distL="114300" distR="114300" simplePos="0" relativeHeight="251749888" behindDoc="0" locked="0" layoutInCell="1" allowOverlap="1" wp14:anchorId="34812E74" wp14:editId="2FA2F8E1">
                <wp:simplePos x="0" y="0"/>
                <wp:positionH relativeFrom="margin">
                  <wp:posOffset>4433977</wp:posOffset>
                </wp:positionH>
                <wp:positionV relativeFrom="paragraph">
                  <wp:posOffset>471446</wp:posOffset>
                </wp:positionV>
                <wp:extent cx="775970" cy="879475"/>
                <wp:effectExtent l="0" t="0" r="24130" b="15875"/>
                <wp:wrapSquare wrapText="bothSides"/>
                <wp:docPr id="1681597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879475"/>
                        </a:xfrm>
                        <a:prstGeom prst="rect">
                          <a:avLst/>
                        </a:prstGeom>
                        <a:solidFill>
                          <a:srgbClr val="FFFFFF"/>
                        </a:solidFill>
                        <a:ln w="9525">
                          <a:solidFill>
                            <a:schemeClr val="bg1"/>
                          </a:solidFill>
                          <a:miter lim="800000"/>
                          <a:headEnd/>
                          <a:tailEnd/>
                        </a:ln>
                      </wps:spPr>
                      <wps:txbx>
                        <w:txbxContent>
                          <w:p w14:paraId="60BD5053" w14:textId="394D10DC" w:rsidR="008F3386" w:rsidRPr="007518C8" w:rsidRDefault="008F3386" w:rsidP="008F3386">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11. Conversion Rates Across Helix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12E74" id="_x0000_s1040" type="#_x0000_t202" style="position:absolute;left:0;text-align:left;margin-left:349.15pt;margin-top:37.1pt;width:61.1pt;height:69.25pt;z-index:25174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" strokecolor="white [3212]">
                <v:textbox>
                  <w:txbxContent>
                    <w:p w14:paraId="60BD5053" w14:textId="394D10DC" w:rsidR="008F3386" w:rsidRPr="007518C8" w:rsidRDefault="008F3386" w:rsidP="008F3386">
                      <w:pPr>
                        <w:rPr>
                          <w:rFonts w:ascii="Calibri" w:hAnsi="Calibri" w:cs="Calibri"/>
                          <w:sz w:val="18"/>
                          <w:szCs w:val="18"/>
                        </w:rPr>
                      </w:pPr>
                      <w:r w:rsidRPr="007518C8">
                        <w:rPr>
                          <w:rFonts w:ascii="Calibri" w:hAnsi="Calibri" w:cs="Calibri"/>
                          <w:sz w:val="18"/>
                          <w:szCs w:val="18"/>
                        </w:rPr>
                        <w:t xml:space="preserve">Figure </w:t>
                      </w:r>
                      <w:r>
                        <w:rPr>
                          <w:rFonts w:ascii="Calibri" w:hAnsi="Calibri" w:cs="Calibri" w:hint="eastAsia"/>
                          <w:sz w:val="18"/>
                          <w:szCs w:val="18"/>
                        </w:rPr>
                        <w:t xml:space="preserve">11. Conversion Rates Across Helix </w:t>
                      </w:r>
                    </w:p>
                  </w:txbxContent>
                </v:textbox>
                <w10:wrap type="square" anchorx="margin"/>
              </v:shape>
            </w:pict>
          </mc:Fallback>
        </mc:AlternateContent>
      </w:r>
      <w:r w:rsidR="00322FD7" w:rsidRPr="002C0F72">
        <w:rPr>
          <w:rFonts w:ascii="Calibri" w:hAnsi="Calibri" w:cs="Calibri"/>
          <w:noProof/>
        </w:rPr>
        <w:drawing>
          <wp:inline distT="0" distB="0" distL="0" distR="0" wp14:anchorId="3CA43BAC" wp14:editId="53EED514">
            <wp:extent cx="3241735" cy="1270595"/>
            <wp:effectExtent l="19050" t="19050" r="15875" b="25400"/>
            <wp:docPr id="17299657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5792" name="Picture 1" descr="A screenshot of a graph&#10;&#10;AI-generated content may be incorrect."/>
                    <pic:cNvPicPr/>
                  </pic:nvPicPr>
                  <pic:blipFill>
                    <a:blip r:embed="rId20"/>
                    <a:stretch>
                      <a:fillRect/>
                    </a:stretch>
                  </pic:blipFill>
                  <pic:spPr>
                    <a:xfrm>
                      <a:off x="0" y="0"/>
                      <a:ext cx="3273096" cy="1282887"/>
                    </a:xfrm>
                    <a:prstGeom prst="rect">
                      <a:avLst/>
                    </a:prstGeom>
                    <a:ln>
                      <a:solidFill>
                        <a:schemeClr val="tx1"/>
                      </a:solidFill>
                    </a:ln>
                  </pic:spPr>
                </pic:pic>
              </a:graphicData>
            </a:graphic>
          </wp:inline>
        </w:drawing>
      </w:r>
      <w:r w:rsidR="001F45AB">
        <w:rPr>
          <w:rFonts w:ascii="Calibri" w:hAnsi="Calibri" w:cs="Calibri"/>
        </w:rPr>
        <w:t xml:space="preserve"> </w:t>
      </w:r>
    </w:p>
    <w:p w14:paraId="10910BE4" w14:textId="6191C863" w:rsidR="002C0F72" w:rsidRPr="002C0F72" w:rsidRDefault="002C0F72" w:rsidP="00A24917">
      <w:pPr>
        <w:spacing w:line="240" w:lineRule="auto"/>
        <w:rPr>
          <w:rFonts w:ascii="Calibri" w:hAnsi="Calibri" w:cs="Calibri"/>
        </w:rPr>
      </w:pPr>
      <w:r w:rsidRPr="002C0F72">
        <w:rPr>
          <w:rFonts w:ascii="Calibri" w:hAnsi="Calibri" w:cs="Calibri"/>
        </w:rPr>
        <w:t xml:space="preserve">1. Age-Based Conversion Trends (Figure </w:t>
      </w:r>
      <w:r w:rsidR="008F3386">
        <w:rPr>
          <w:rFonts w:ascii="Calibri" w:hAnsi="Calibri" w:cs="Calibri" w:hint="eastAsia"/>
        </w:rPr>
        <w:t>10</w:t>
      </w:r>
      <w:r w:rsidRPr="002C0F72">
        <w:rPr>
          <w:rFonts w:ascii="Calibri" w:hAnsi="Calibri" w:cs="Calibri"/>
        </w:rPr>
        <w:t>)</w:t>
      </w:r>
    </w:p>
    <w:p w14:paraId="2781E792" w14:textId="77777777" w:rsidR="002C0F72" w:rsidRPr="002C0F72" w:rsidRDefault="002C0F72" w:rsidP="00A24917">
      <w:pPr>
        <w:pStyle w:val="ListParagraph"/>
        <w:numPr>
          <w:ilvl w:val="0"/>
          <w:numId w:val="7"/>
        </w:numPr>
        <w:spacing w:line="240" w:lineRule="auto"/>
        <w:rPr>
          <w:rFonts w:ascii="Calibri" w:hAnsi="Calibri" w:cs="Calibri"/>
        </w:rPr>
      </w:pPr>
      <w:r w:rsidRPr="002C0F72">
        <w:rPr>
          <w:rFonts w:ascii="Calibri" w:hAnsi="Calibri" w:cs="Calibri"/>
        </w:rPr>
        <w:t>Offline campaigns consistently outperform online across all age groups above 20 years old.</w:t>
      </w:r>
    </w:p>
    <w:p w14:paraId="14A3948B" w14:textId="7C5E08FB" w:rsidR="009B3C06" w:rsidRPr="009B3C06" w:rsidRDefault="002C0F72" w:rsidP="00A24917">
      <w:pPr>
        <w:pStyle w:val="ListParagraph"/>
        <w:numPr>
          <w:ilvl w:val="0"/>
          <w:numId w:val="7"/>
        </w:numPr>
        <w:spacing w:line="240" w:lineRule="auto"/>
        <w:rPr>
          <w:rFonts w:ascii="Calibri" w:hAnsi="Calibri" w:cs="Calibri"/>
        </w:rPr>
      </w:pPr>
      <w:r w:rsidRPr="002C0F72">
        <w:rPr>
          <w:rFonts w:ascii="Calibri" w:hAnsi="Calibri" w:cs="Calibri"/>
        </w:rPr>
        <w:t>The highest offline conversion rates were found among:</w:t>
      </w:r>
    </w:p>
    <w:p w14:paraId="4545BCC8" w14:textId="06C9BAC7" w:rsidR="002C0F72" w:rsidRPr="00A24917" w:rsidRDefault="002C0F72" w:rsidP="00A24917">
      <w:pPr>
        <w:pStyle w:val="ListParagraph"/>
        <w:spacing w:line="240" w:lineRule="auto"/>
        <w:rPr>
          <w:rFonts w:ascii="Calibri" w:hAnsi="Calibri" w:cs="Calibri"/>
        </w:rPr>
      </w:pPr>
      <w:r w:rsidRPr="00A24917">
        <w:rPr>
          <w:rFonts w:ascii="Calibri" w:hAnsi="Calibri" w:cs="Calibri"/>
        </w:rPr>
        <w:t>80–90 years old (66%)</w:t>
      </w:r>
      <w:r w:rsidR="0018675E" w:rsidRPr="00A24917">
        <w:rPr>
          <w:rFonts w:ascii="Calibri" w:hAnsi="Calibri" w:cs="Calibri" w:hint="eastAsia"/>
        </w:rPr>
        <w:t xml:space="preserve">, </w:t>
      </w:r>
      <w:r w:rsidRPr="00A24917">
        <w:rPr>
          <w:rFonts w:ascii="Calibri" w:hAnsi="Calibri" w:cs="Calibri"/>
        </w:rPr>
        <w:t>70–80 years old (62%)</w:t>
      </w:r>
      <w:r w:rsidR="0018675E" w:rsidRPr="00A24917">
        <w:rPr>
          <w:rFonts w:ascii="Calibri" w:hAnsi="Calibri" w:cs="Calibri" w:hint="eastAsia"/>
        </w:rPr>
        <w:t xml:space="preserve">, </w:t>
      </w:r>
      <w:r w:rsidRPr="00A24917">
        <w:rPr>
          <w:rFonts w:ascii="Calibri" w:hAnsi="Calibri" w:cs="Calibri"/>
        </w:rPr>
        <w:t>90–100 years old (56%)</w:t>
      </w:r>
    </w:p>
    <w:p w14:paraId="78C2BBAB" w14:textId="77777777" w:rsidR="002C0F72" w:rsidRPr="002C0F72" w:rsidRDefault="002C0F72" w:rsidP="00A24917">
      <w:pPr>
        <w:pStyle w:val="ListParagraph"/>
        <w:numPr>
          <w:ilvl w:val="0"/>
          <w:numId w:val="7"/>
        </w:numPr>
        <w:spacing w:line="240" w:lineRule="auto"/>
        <w:rPr>
          <w:rFonts w:ascii="Calibri" w:hAnsi="Calibri" w:cs="Calibri"/>
        </w:rPr>
      </w:pPr>
      <w:r w:rsidRPr="002C0F72">
        <w:rPr>
          <w:rFonts w:ascii="Calibri" w:hAnsi="Calibri" w:cs="Calibri"/>
        </w:rPr>
        <w:t>In contrast, online engagement across all age bands was low (ranging from 9% to 34%), with a noticeable drop in the 20–30 age group (only 9%).</w:t>
      </w:r>
    </w:p>
    <w:p w14:paraId="24EC196D" w14:textId="4B4012A5" w:rsidR="008D4995" w:rsidRDefault="002C0F72" w:rsidP="00A24917">
      <w:pPr>
        <w:spacing w:line="240" w:lineRule="auto"/>
        <w:rPr>
          <w:rFonts w:ascii="Calibri" w:hAnsi="Calibri" w:cs="Calibri"/>
        </w:rPr>
      </w:pPr>
      <w:r w:rsidRPr="002C0F72">
        <w:rPr>
          <w:rFonts w:ascii="Calibri" w:hAnsi="Calibri" w:cs="Calibri"/>
        </w:rPr>
        <w:t>This strongly suggests that older supporters prefer offline channels, while younger groups are less responsive overall, especially to online communication.</w:t>
      </w:r>
    </w:p>
    <w:p w14:paraId="1C0FEA91" w14:textId="1ADDE2B1" w:rsidR="002C0F72" w:rsidRPr="002C0F72" w:rsidRDefault="002C0F72" w:rsidP="00A24917">
      <w:pPr>
        <w:spacing w:line="240" w:lineRule="auto"/>
        <w:rPr>
          <w:rFonts w:ascii="Calibri" w:hAnsi="Calibri" w:cs="Calibri"/>
        </w:rPr>
      </w:pPr>
      <w:r w:rsidRPr="002C0F72">
        <w:rPr>
          <w:rFonts w:ascii="Calibri" w:hAnsi="Calibri" w:cs="Calibri"/>
        </w:rPr>
        <w:t xml:space="preserve">2. Helix Community-Based Trends (Figure </w:t>
      </w:r>
      <w:r w:rsidR="008F3386">
        <w:rPr>
          <w:rFonts w:ascii="Calibri" w:hAnsi="Calibri" w:cs="Calibri" w:hint="eastAsia"/>
        </w:rPr>
        <w:t>11</w:t>
      </w:r>
      <w:r w:rsidRPr="002C0F72">
        <w:rPr>
          <w:rFonts w:ascii="Calibri" w:hAnsi="Calibri" w:cs="Calibri"/>
        </w:rPr>
        <w:t>)</w:t>
      </w:r>
    </w:p>
    <w:p w14:paraId="73F7F981" w14:textId="3EECE632" w:rsidR="002C0F72" w:rsidRPr="002C0F72" w:rsidRDefault="002C0F72" w:rsidP="00A24917">
      <w:pPr>
        <w:pStyle w:val="ListParagraph"/>
        <w:numPr>
          <w:ilvl w:val="0"/>
          <w:numId w:val="7"/>
        </w:numPr>
        <w:spacing w:line="240" w:lineRule="auto"/>
        <w:rPr>
          <w:rFonts w:ascii="Calibri" w:hAnsi="Calibri" w:cs="Calibri"/>
        </w:rPr>
      </w:pPr>
      <w:r w:rsidRPr="002C0F72">
        <w:rPr>
          <w:rFonts w:ascii="Calibri" w:hAnsi="Calibri" w:cs="Calibri" w:hint="eastAsia"/>
        </w:rPr>
        <w:t>O</w:t>
      </w:r>
      <w:r w:rsidRPr="002C0F72">
        <w:rPr>
          <w:rFonts w:ascii="Calibri" w:hAnsi="Calibri" w:cs="Calibri"/>
        </w:rPr>
        <w:t>ffline outperforms online in every Helix segment.</w:t>
      </w:r>
    </w:p>
    <w:p w14:paraId="2AB73721" w14:textId="0A34020C" w:rsidR="002C0F72" w:rsidRPr="002C0F72" w:rsidRDefault="002C0F72" w:rsidP="00A24917">
      <w:pPr>
        <w:pStyle w:val="ListParagraph"/>
        <w:numPr>
          <w:ilvl w:val="0"/>
          <w:numId w:val="7"/>
        </w:numPr>
        <w:spacing w:line="240" w:lineRule="auto"/>
        <w:rPr>
          <w:rFonts w:ascii="Calibri" w:hAnsi="Calibri" w:cs="Calibri"/>
        </w:rPr>
      </w:pPr>
      <w:r w:rsidRPr="002C0F72">
        <w:rPr>
          <w:rFonts w:ascii="Calibri" w:hAnsi="Calibri" w:cs="Calibri"/>
        </w:rPr>
        <w:lastRenderedPageBreak/>
        <w:t>The "</w:t>
      </w:r>
      <w:r>
        <w:rPr>
          <w:rFonts w:ascii="Calibri" w:hAnsi="Calibri" w:cs="Calibri"/>
        </w:rPr>
        <w:t>Health and Home</w:t>
      </w:r>
      <w:r w:rsidRPr="002C0F72">
        <w:rPr>
          <w:rFonts w:ascii="Calibri" w:hAnsi="Calibri" w:cs="Calibri"/>
        </w:rPr>
        <w:t>"</w:t>
      </w:r>
      <w:r>
        <w:rPr>
          <w:rFonts w:ascii="Calibri" w:hAnsi="Calibri" w:cs="Calibri"/>
        </w:rPr>
        <w:t>,</w:t>
      </w:r>
      <w:r w:rsidRPr="002C0F72">
        <w:rPr>
          <w:rFonts w:ascii="Calibri" w:hAnsi="Calibri" w:cs="Calibri"/>
        </w:rPr>
        <w:t xml:space="preserve"> "Doing Fine"</w:t>
      </w:r>
      <w:r w:rsidR="00030A39">
        <w:rPr>
          <w:rFonts w:ascii="Calibri" w:hAnsi="Calibri" w:cs="Calibri"/>
        </w:rPr>
        <w:t xml:space="preserve"> and</w:t>
      </w:r>
      <w:r>
        <w:rPr>
          <w:rFonts w:ascii="Calibri" w:hAnsi="Calibri" w:cs="Calibri"/>
        </w:rPr>
        <w:t xml:space="preserve"> </w:t>
      </w:r>
      <w:r w:rsidRPr="002C0F72">
        <w:rPr>
          <w:rFonts w:ascii="Calibri" w:hAnsi="Calibri" w:cs="Calibri"/>
        </w:rPr>
        <w:t>"Fair Go" communities showed the highest offline conversion rates (50–52%), whereas the same groups only converted at around 20–22% online.</w:t>
      </w:r>
    </w:p>
    <w:p w14:paraId="7E3A37DC" w14:textId="51CAC1A8" w:rsidR="002C0F72" w:rsidRDefault="002C0F72" w:rsidP="00A24917">
      <w:pPr>
        <w:pStyle w:val="ListParagraph"/>
        <w:numPr>
          <w:ilvl w:val="0"/>
          <w:numId w:val="7"/>
        </w:numPr>
        <w:spacing w:line="240" w:lineRule="auto"/>
        <w:rPr>
          <w:rFonts w:ascii="Calibri" w:hAnsi="Calibri" w:cs="Calibri"/>
        </w:rPr>
      </w:pPr>
      <w:r w:rsidRPr="002C0F72">
        <w:rPr>
          <w:rFonts w:ascii="Calibri" w:hAnsi="Calibri" w:cs="Calibri"/>
        </w:rPr>
        <w:t>Online conversion rates across all Helix communities remained relatively flat and low, with the highest being only 22%.</w:t>
      </w:r>
    </w:p>
    <w:p w14:paraId="11921696" w14:textId="786D5E1C" w:rsidR="002C0F72" w:rsidRPr="00030A39" w:rsidRDefault="002C0F72" w:rsidP="00B566A6">
      <w:pPr>
        <w:spacing w:line="240" w:lineRule="auto"/>
        <w:outlineLvl w:val="2"/>
        <w:rPr>
          <w:rFonts w:ascii="Calibri" w:hAnsi="Calibri" w:cs="Calibri"/>
          <w:b/>
          <w:bCs/>
          <w:color w:val="E97132" w:themeColor="accent2"/>
        </w:rPr>
      </w:pPr>
      <w:bookmarkStart w:id="20" w:name="_Toc198842881"/>
      <w:r w:rsidRPr="00030A39">
        <w:rPr>
          <w:rFonts w:ascii="Calibri" w:hAnsi="Calibri" w:cs="Calibri"/>
          <w:b/>
          <w:bCs/>
          <w:color w:val="E97132" w:themeColor="accent2"/>
        </w:rPr>
        <w:t>Interpretation</w:t>
      </w:r>
      <w:bookmarkEnd w:id="20"/>
    </w:p>
    <w:p w14:paraId="7EFBCFBE" w14:textId="77777777" w:rsidR="002C0F72" w:rsidRPr="002C0F72" w:rsidRDefault="002C0F72" w:rsidP="002C0F72">
      <w:pPr>
        <w:spacing w:line="240" w:lineRule="auto"/>
        <w:rPr>
          <w:rFonts w:ascii="Calibri" w:hAnsi="Calibri" w:cs="Calibri"/>
        </w:rPr>
      </w:pPr>
      <w:r w:rsidRPr="002C0F72">
        <w:rPr>
          <w:rFonts w:ascii="Calibri" w:hAnsi="Calibri" w:cs="Calibri"/>
        </w:rPr>
        <w:t>These trends clearly indicate that:</w:t>
      </w:r>
    </w:p>
    <w:p w14:paraId="2C23D026" w14:textId="79DC0E2C" w:rsidR="002C0F72" w:rsidRPr="002C0F72" w:rsidRDefault="006E6572" w:rsidP="002C0F72">
      <w:pPr>
        <w:pStyle w:val="ListParagraph"/>
        <w:numPr>
          <w:ilvl w:val="0"/>
          <w:numId w:val="8"/>
        </w:numPr>
        <w:spacing w:line="240" w:lineRule="auto"/>
        <w:rPr>
          <w:rFonts w:ascii="Calibri" w:hAnsi="Calibri" w:cs="Calibri"/>
        </w:rPr>
      </w:pPr>
      <w:r w:rsidRPr="006E6572">
        <w:rPr>
          <w:rFonts w:ascii="Calibri" w:hAnsi="Calibri" w:cs="Calibri"/>
        </w:rPr>
        <w:t>Supporter preferences for communication channels differ widely between age groups and Helix profiles</w:t>
      </w:r>
      <w:r w:rsidR="002C0F72" w:rsidRPr="002C0F72">
        <w:rPr>
          <w:rFonts w:ascii="Calibri" w:hAnsi="Calibri" w:cs="Calibri"/>
        </w:rPr>
        <w:t>, and these preferences should inform the design of future supporter journeys.</w:t>
      </w:r>
    </w:p>
    <w:p w14:paraId="6974D4E1" w14:textId="72765783" w:rsidR="002C0F72" w:rsidRPr="002C0F72" w:rsidRDefault="002C0F72" w:rsidP="002C0F72">
      <w:pPr>
        <w:pStyle w:val="ListParagraph"/>
        <w:numPr>
          <w:ilvl w:val="0"/>
          <w:numId w:val="8"/>
        </w:numPr>
        <w:spacing w:line="240" w:lineRule="auto"/>
        <w:rPr>
          <w:rFonts w:ascii="Calibri" w:hAnsi="Calibri" w:cs="Calibri"/>
        </w:rPr>
      </w:pPr>
      <w:r w:rsidRPr="002C0F72">
        <w:rPr>
          <w:rFonts w:ascii="Calibri" w:hAnsi="Calibri" w:cs="Calibri"/>
        </w:rPr>
        <w:t>Offline channels are far more effective for older age brackets and certain Helix personas such as “Fair Go” and “Doing Fine”.</w:t>
      </w:r>
    </w:p>
    <w:p w14:paraId="4217B08D" w14:textId="77777777" w:rsidR="002C0F72" w:rsidRPr="002C0F72" w:rsidRDefault="002C0F72" w:rsidP="002C0F72">
      <w:pPr>
        <w:pStyle w:val="ListParagraph"/>
        <w:numPr>
          <w:ilvl w:val="0"/>
          <w:numId w:val="8"/>
        </w:numPr>
        <w:rPr>
          <w:rFonts w:ascii="Calibri" w:hAnsi="Calibri" w:cs="Calibri"/>
        </w:rPr>
      </w:pPr>
      <w:r w:rsidRPr="002C0F72">
        <w:rPr>
          <w:rFonts w:ascii="Calibri" w:hAnsi="Calibri" w:cs="Calibri"/>
        </w:rPr>
        <w:t>The low online conversion even among younger demographics suggests that WVA’s current online approach may require rethinking format, tone, or platform to better resonate.</w:t>
      </w:r>
    </w:p>
    <w:p w14:paraId="6A25628D" w14:textId="346B7CE7" w:rsidR="002C0F72" w:rsidRDefault="006E6572" w:rsidP="002C0F72">
      <w:pPr>
        <w:rPr>
          <w:rFonts w:ascii="Calibri" w:hAnsi="Calibri" w:cs="Calibri"/>
        </w:rPr>
      </w:pPr>
      <w:r w:rsidRPr="006E6572">
        <w:rPr>
          <w:rFonts w:ascii="Calibri" w:hAnsi="Calibri" w:cs="Calibri"/>
        </w:rPr>
        <w:t>The steep drop in online conversion among the 20–30 age group stands out as a critical area for improvement</w:t>
      </w:r>
      <w:r>
        <w:rPr>
          <w:rFonts w:ascii="Calibri" w:hAnsi="Calibri" w:cs="Calibri"/>
        </w:rPr>
        <w:t xml:space="preserve">, </w:t>
      </w:r>
      <w:r w:rsidR="002C0F72" w:rsidRPr="002C0F72">
        <w:rPr>
          <w:rFonts w:ascii="Calibri" w:hAnsi="Calibri" w:cs="Calibri"/>
        </w:rPr>
        <w:t>suggesting that younger supporters may need entirely different engagement strategies (e.g., social media, mobile-first design, gamification, etc.).</w:t>
      </w:r>
    </w:p>
    <w:p w14:paraId="65EA1A10" w14:textId="5EF5E5D8" w:rsidR="00322FD7" w:rsidRDefault="00322FD7" w:rsidP="00B566A6">
      <w:pPr>
        <w:outlineLvl w:val="2"/>
        <w:rPr>
          <w:rFonts w:ascii="Calibri" w:hAnsi="Calibri" w:cs="Calibri"/>
          <w:b/>
          <w:bCs/>
          <w:color w:val="E97132" w:themeColor="accent2"/>
        </w:rPr>
      </w:pPr>
      <w:bookmarkStart w:id="21" w:name="_Toc198842882"/>
      <w:r w:rsidRPr="00030A39">
        <w:rPr>
          <w:rFonts w:ascii="Calibri" w:hAnsi="Calibri" w:cs="Calibri"/>
          <w:b/>
          <w:bCs/>
          <w:color w:val="E97132" w:themeColor="accent2"/>
        </w:rPr>
        <w:t>Recommendations</w:t>
      </w:r>
      <w:bookmarkEnd w:id="21"/>
    </w:p>
    <w:p w14:paraId="3017BCE2" w14:textId="145C9C78" w:rsidR="005B4758" w:rsidRPr="005B4758" w:rsidRDefault="005B4758" w:rsidP="00322FD7">
      <w:pPr>
        <w:rPr>
          <w:rFonts w:ascii="Calibri" w:hAnsi="Calibri" w:cs="Calibri"/>
        </w:rPr>
      </w:pPr>
      <w:r w:rsidRPr="005B4758">
        <w:rPr>
          <w:rFonts w:ascii="Calibri" w:hAnsi="Calibri" w:cs="Calibri"/>
        </w:rPr>
        <w:t>Conversion trends clearly demonstrate that older age groups (60+) and Helix communities such as “Health and Home”, “Fair Go”, and “Doing Fine” respond significantly better to offline channels. In contrast, digitally native audiences under 30 show poor engagement across both channels, indicating the need for experimentation.</w:t>
      </w:r>
    </w:p>
    <w:p w14:paraId="1BDD9905" w14:textId="7323D858" w:rsidR="005B4758" w:rsidRPr="005B4758" w:rsidRDefault="005B4758" w:rsidP="005B4758">
      <w:pPr>
        <w:pStyle w:val="ListParagraph"/>
        <w:numPr>
          <w:ilvl w:val="0"/>
          <w:numId w:val="21"/>
        </w:numPr>
        <w:rPr>
          <w:rFonts w:ascii="Calibri" w:hAnsi="Calibri" w:cs="Calibri"/>
        </w:rPr>
      </w:pPr>
      <w:r w:rsidRPr="005B4758">
        <w:rPr>
          <w:rFonts w:ascii="Calibri" w:hAnsi="Calibri" w:cs="Calibri"/>
        </w:rPr>
        <w:t>Match Channels to Audience Segments</w:t>
      </w:r>
    </w:p>
    <w:p w14:paraId="2B0D84CC" w14:textId="77777777" w:rsidR="005B4758" w:rsidRDefault="005B4758" w:rsidP="005B4758">
      <w:pPr>
        <w:pStyle w:val="ListParagraph"/>
        <w:numPr>
          <w:ilvl w:val="0"/>
          <w:numId w:val="24"/>
        </w:numPr>
        <w:rPr>
          <w:rFonts w:ascii="Calibri" w:hAnsi="Calibri" w:cs="Calibri"/>
        </w:rPr>
      </w:pPr>
      <w:r w:rsidRPr="005B4758">
        <w:rPr>
          <w:rFonts w:ascii="Calibri" w:hAnsi="Calibri" w:cs="Calibri"/>
        </w:rPr>
        <w:t>Use offline journeys for older supporters (60+) and high-performing Helix groups like Fair Go and Doing Fine. For younger audiences (under 30), test digital-first approaches with stronger CTAs and mobile-friendly content.</w:t>
      </w:r>
    </w:p>
    <w:p w14:paraId="5833EC71" w14:textId="27B383B1" w:rsidR="005B4758" w:rsidRDefault="005B4758" w:rsidP="005B4758">
      <w:pPr>
        <w:pStyle w:val="ListParagraph"/>
        <w:numPr>
          <w:ilvl w:val="0"/>
          <w:numId w:val="21"/>
        </w:numPr>
        <w:rPr>
          <w:rFonts w:ascii="Calibri" w:hAnsi="Calibri" w:cs="Calibri"/>
        </w:rPr>
      </w:pPr>
      <w:r w:rsidRPr="005B4758">
        <w:rPr>
          <w:rFonts w:ascii="Calibri" w:hAnsi="Calibri" w:cs="Calibri"/>
        </w:rPr>
        <w:t>Improve Online Journey Design</w:t>
      </w:r>
    </w:p>
    <w:p w14:paraId="3DDC3932" w14:textId="03F1C5C5" w:rsidR="005B4758" w:rsidRDefault="005B4758" w:rsidP="005B4758">
      <w:pPr>
        <w:pStyle w:val="ListParagraph"/>
        <w:numPr>
          <w:ilvl w:val="0"/>
          <w:numId w:val="24"/>
        </w:numPr>
        <w:rPr>
          <w:rFonts w:ascii="Calibri" w:hAnsi="Calibri" w:cs="Calibri"/>
        </w:rPr>
      </w:pPr>
      <w:r w:rsidRPr="005B4758">
        <w:rPr>
          <w:rFonts w:ascii="Calibri" w:hAnsi="Calibri" w:cs="Calibri"/>
        </w:rPr>
        <w:t>Redesign EDMs with more visual, concise, and engaging content. Add SMS reminders or richer formats, and test longer nurturing sequences for slower-to-convert segments.</w:t>
      </w:r>
    </w:p>
    <w:p w14:paraId="50C6922B" w14:textId="7B698D70" w:rsidR="005B4758" w:rsidRDefault="005B4758" w:rsidP="005B4758">
      <w:pPr>
        <w:pStyle w:val="ListParagraph"/>
        <w:numPr>
          <w:ilvl w:val="0"/>
          <w:numId w:val="21"/>
        </w:numPr>
        <w:rPr>
          <w:rFonts w:ascii="Calibri" w:hAnsi="Calibri" w:cs="Calibri"/>
        </w:rPr>
      </w:pPr>
      <w:r w:rsidRPr="005B4758">
        <w:rPr>
          <w:rFonts w:ascii="Calibri" w:hAnsi="Calibri" w:cs="Calibri"/>
        </w:rPr>
        <w:t>Adopt Hybrid Touchpoints</w:t>
      </w:r>
    </w:p>
    <w:p w14:paraId="416559FE" w14:textId="6DB0D186" w:rsidR="002B08C3" w:rsidRPr="001F45AB" w:rsidRDefault="005B4758" w:rsidP="002B08C3">
      <w:pPr>
        <w:pStyle w:val="ListParagraph"/>
        <w:numPr>
          <w:ilvl w:val="0"/>
          <w:numId w:val="24"/>
        </w:numPr>
        <w:rPr>
          <w:rFonts w:ascii="Calibri" w:hAnsi="Calibri" w:cs="Calibri"/>
        </w:rPr>
      </w:pPr>
      <w:r w:rsidRPr="005B4758">
        <w:rPr>
          <w:rFonts w:ascii="Calibri" w:hAnsi="Calibri" w:cs="Calibri"/>
        </w:rPr>
        <w:t>Combine offline and online channels (e.g., mail followed by EDM or SMS) to reinforce messages and expand reach, especially for mid-performing segments needing multiple prompts.</w:t>
      </w:r>
    </w:p>
    <w:sectPr w:rsidR="002B08C3" w:rsidRPr="001F45AB">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BCF2" w14:textId="77777777" w:rsidR="00544501" w:rsidRDefault="00544501" w:rsidP="005936D2">
      <w:pPr>
        <w:spacing w:after="0" w:line="240" w:lineRule="auto"/>
      </w:pPr>
      <w:r>
        <w:separator/>
      </w:r>
    </w:p>
  </w:endnote>
  <w:endnote w:type="continuationSeparator" w:id="0">
    <w:p w14:paraId="0002FDB0" w14:textId="77777777" w:rsidR="00544501" w:rsidRDefault="00544501" w:rsidP="00593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881194"/>
      <w:docPartObj>
        <w:docPartGallery w:val="Page Numbers (Bottom of Page)"/>
        <w:docPartUnique/>
      </w:docPartObj>
    </w:sdtPr>
    <w:sdtEndPr>
      <w:rPr>
        <w:color w:val="7F7F7F" w:themeColor="background1" w:themeShade="7F"/>
        <w:spacing w:val="60"/>
      </w:rPr>
    </w:sdtEndPr>
    <w:sdtContent>
      <w:p w14:paraId="242D0752" w14:textId="0C491050" w:rsidR="00A333D1" w:rsidRDefault="00A333D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7B64BF" w14:textId="77777777" w:rsidR="00A333D1" w:rsidRDefault="00A33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3F051" w14:textId="77777777" w:rsidR="00544501" w:rsidRDefault="00544501" w:rsidP="005936D2">
      <w:pPr>
        <w:spacing w:after="0" w:line="240" w:lineRule="auto"/>
      </w:pPr>
      <w:r>
        <w:separator/>
      </w:r>
    </w:p>
  </w:footnote>
  <w:footnote w:type="continuationSeparator" w:id="0">
    <w:p w14:paraId="7C917990" w14:textId="77777777" w:rsidR="00544501" w:rsidRDefault="00544501" w:rsidP="00593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0B889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3FF0"/>
          </v:shape>
        </w:pict>
      </mc:Choice>
      <mc:Fallback>
        <w:drawing>
          <wp:inline distT="0" distB="0" distL="0" distR="0" wp14:anchorId="52698C22" wp14:editId="3631E80B">
            <wp:extent cx="142875" cy="142875"/>
            <wp:effectExtent l="0" t="0" r="9525" b="9525"/>
            <wp:docPr id="1859874511" name="Picture 1" descr="C:\Users\ELSIEW~1\AppData\Local\Temp\mso3F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2958" name="Picture 278032958" descr="C:\Users\ELSIEW~1\AppData\Local\Temp\mso3FF0.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2D85644"/>
    <w:multiLevelType w:val="hybridMultilevel"/>
    <w:tmpl w:val="183C00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61F7314"/>
    <w:multiLevelType w:val="hybridMultilevel"/>
    <w:tmpl w:val="2772940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6A52922"/>
    <w:multiLevelType w:val="hybridMultilevel"/>
    <w:tmpl w:val="7CB25B1C"/>
    <w:lvl w:ilvl="0" w:tplc="0C090007">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6BD3A1A"/>
    <w:multiLevelType w:val="hybridMultilevel"/>
    <w:tmpl w:val="58D6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4A1B6E"/>
    <w:multiLevelType w:val="hybridMultilevel"/>
    <w:tmpl w:val="1C74D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62577A"/>
    <w:multiLevelType w:val="hybridMultilevel"/>
    <w:tmpl w:val="6C4AD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273A1C"/>
    <w:multiLevelType w:val="hybridMultilevel"/>
    <w:tmpl w:val="FCC24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C86ECF"/>
    <w:multiLevelType w:val="hybridMultilevel"/>
    <w:tmpl w:val="E07C9F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9BC7BB1"/>
    <w:multiLevelType w:val="hybridMultilevel"/>
    <w:tmpl w:val="7C624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606B65"/>
    <w:multiLevelType w:val="hybridMultilevel"/>
    <w:tmpl w:val="45461A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F942A03"/>
    <w:multiLevelType w:val="hybridMultilevel"/>
    <w:tmpl w:val="E6F4B27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237D3506"/>
    <w:multiLevelType w:val="hybridMultilevel"/>
    <w:tmpl w:val="F4E818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023D0B"/>
    <w:multiLevelType w:val="hybridMultilevel"/>
    <w:tmpl w:val="21B806F2"/>
    <w:lvl w:ilvl="0" w:tplc="0C090007">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30AC777B"/>
    <w:multiLevelType w:val="hybridMultilevel"/>
    <w:tmpl w:val="AC0030F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11B0E74"/>
    <w:multiLevelType w:val="hybridMultilevel"/>
    <w:tmpl w:val="74509CDE"/>
    <w:lvl w:ilvl="0" w:tplc="0C090007">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39896C5D"/>
    <w:multiLevelType w:val="hybridMultilevel"/>
    <w:tmpl w:val="7562B13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FC65683"/>
    <w:multiLevelType w:val="hybridMultilevel"/>
    <w:tmpl w:val="6964AFFA"/>
    <w:lvl w:ilvl="0" w:tplc="0C090007">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46206EB4"/>
    <w:multiLevelType w:val="hybridMultilevel"/>
    <w:tmpl w:val="4922F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7C640AA"/>
    <w:multiLevelType w:val="hybridMultilevel"/>
    <w:tmpl w:val="F9A27A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5B3991"/>
    <w:multiLevelType w:val="hybridMultilevel"/>
    <w:tmpl w:val="D1D0C0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EC51EDC"/>
    <w:multiLevelType w:val="multilevel"/>
    <w:tmpl w:val="7C624AE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4201A88"/>
    <w:multiLevelType w:val="hybridMultilevel"/>
    <w:tmpl w:val="758ABC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7080E83"/>
    <w:multiLevelType w:val="hybridMultilevel"/>
    <w:tmpl w:val="B59E1002"/>
    <w:lvl w:ilvl="0" w:tplc="0C090007">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58D23B0E"/>
    <w:multiLevelType w:val="hybridMultilevel"/>
    <w:tmpl w:val="570A98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47769EE"/>
    <w:multiLevelType w:val="hybridMultilevel"/>
    <w:tmpl w:val="9D787D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5C86CF2"/>
    <w:multiLevelType w:val="hybridMultilevel"/>
    <w:tmpl w:val="D890BF2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6A405C38"/>
    <w:multiLevelType w:val="hybridMultilevel"/>
    <w:tmpl w:val="A6F20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C287E03"/>
    <w:multiLevelType w:val="hybridMultilevel"/>
    <w:tmpl w:val="270C63EC"/>
    <w:lvl w:ilvl="0" w:tplc="0C090007">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804132"/>
    <w:multiLevelType w:val="hybridMultilevel"/>
    <w:tmpl w:val="81982C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01A7319"/>
    <w:multiLevelType w:val="hybridMultilevel"/>
    <w:tmpl w:val="BFDCE9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0CE6FEC"/>
    <w:multiLevelType w:val="hybridMultilevel"/>
    <w:tmpl w:val="737243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9811DAA"/>
    <w:multiLevelType w:val="hybridMultilevel"/>
    <w:tmpl w:val="236EAF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17760203">
    <w:abstractNumId w:val="4"/>
  </w:num>
  <w:num w:numId="2" w16cid:durableId="911235196">
    <w:abstractNumId w:val="19"/>
  </w:num>
  <w:num w:numId="3" w16cid:durableId="412091768">
    <w:abstractNumId w:val="29"/>
  </w:num>
  <w:num w:numId="4" w16cid:durableId="1681542184">
    <w:abstractNumId w:val="25"/>
  </w:num>
  <w:num w:numId="5" w16cid:durableId="1417171293">
    <w:abstractNumId w:val="11"/>
  </w:num>
  <w:num w:numId="6" w16cid:durableId="1128426052">
    <w:abstractNumId w:val="3"/>
  </w:num>
  <w:num w:numId="7" w16cid:durableId="1791630192">
    <w:abstractNumId w:val="18"/>
  </w:num>
  <w:num w:numId="8" w16cid:durableId="334303471">
    <w:abstractNumId w:val="17"/>
  </w:num>
  <w:num w:numId="9" w16cid:durableId="163135742">
    <w:abstractNumId w:val="5"/>
  </w:num>
  <w:num w:numId="10" w16cid:durableId="2109808353">
    <w:abstractNumId w:val="23"/>
  </w:num>
  <w:num w:numId="11" w16cid:durableId="844789520">
    <w:abstractNumId w:val="26"/>
  </w:num>
  <w:num w:numId="12" w16cid:durableId="1923560195">
    <w:abstractNumId w:val="14"/>
  </w:num>
  <w:num w:numId="13" w16cid:durableId="306083538">
    <w:abstractNumId w:val="12"/>
  </w:num>
  <w:num w:numId="14" w16cid:durableId="1952325069">
    <w:abstractNumId w:val="2"/>
  </w:num>
  <w:num w:numId="15" w16cid:durableId="117577687">
    <w:abstractNumId w:val="15"/>
  </w:num>
  <w:num w:numId="16" w16cid:durableId="985203952">
    <w:abstractNumId w:val="9"/>
  </w:num>
  <w:num w:numId="17" w16cid:durableId="850023955">
    <w:abstractNumId w:val="22"/>
  </w:num>
  <w:num w:numId="18" w16cid:durableId="2016109464">
    <w:abstractNumId w:val="31"/>
  </w:num>
  <w:num w:numId="19" w16cid:durableId="1278563563">
    <w:abstractNumId w:val="1"/>
  </w:num>
  <w:num w:numId="20" w16cid:durableId="736973734">
    <w:abstractNumId w:val="16"/>
  </w:num>
  <w:num w:numId="21" w16cid:durableId="1596358133">
    <w:abstractNumId w:val="7"/>
  </w:num>
  <w:num w:numId="22" w16cid:durableId="411514649">
    <w:abstractNumId w:val="27"/>
  </w:num>
  <w:num w:numId="23" w16cid:durableId="609582571">
    <w:abstractNumId w:val="0"/>
  </w:num>
  <w:num w:numId="24" w16cid:durableId="822622415">
    <w:abstractNumId w:val="10"/>
  </w:num>
  <w:num w:numId="25" w16cid:durableId="641664612">
    <w:abstractNumId w:val="21"/>
  </w:num>
  <w:num w:numId="26" w16cid:durableId="1677154251">
    <w:abstractNumId w:val="24"/>
  </w:num>
  <w:num w:numId="27" w16cid:durableId="938370125">
    <w:abstractNumId w:val="30"/>
  </w:num>
  <w:num w:numId="28" w16cid:durableId="1017999074">
    <w:abstractNumId w:val="13"/>
  </w:num>
  <w:num w:numId="29" w16cid:durableId="1098987177">
    <w:abstractNumId w:val="8"/>
  </w:num>
  <w:num w:numId="30" w16cid:durableId="80224201">
    <w:abstractNumId w:val="20"/>
  </w:num>
  <w:num w:numId="31" w16cid:durableId="305167905">
    <w:abstractNumId w:val="6"/>
  </w:num>
  <w:num w:numId="32" w16cid:durableId="18713360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CE7"/>
    <w:rsid w:val="0001037E"/>
    <w:rsid w:val="00030A39"/>
    <w:rsid w:val="00041C6A"/>
    <w:rsid w:val="00077066"/>
    <w:rsid w:val="00091710"/>
    <w:rsid w:val="0009384D"/>
    <w:rsid w:val="000B3381"/>
    <w:rsid w:val="000B62C2"/>
    <w:rsid w:val="000E7535"/>
    <w:rsid w:val="00101174"/>
    <w:rsid w:val="001062CC"/>
    <w:rsid w:val="001139C3"/>
    <w:rsid w:val="00114307"/>
    <w:rsid w:val="0018675E"/>
    <w:rsid w:val="00193E23"/>
    <w:rsid w:val="001943E8"/>
    <w:rsid w:val="001964DD"/>
    <w:rsid w:val="001B0418"/>
    <w:rsid w:val="001B3FB2"/>
    <w:rsid w:val="001C4E18"/>
    <w:rsid w:val="001E1E88"/>
    <w:rsid w:val="001E42B9"/>
    <w:rsid w:val="001F45AB"/>
    <w:rsid w:val="00252D53"/>
    <w:rsid w:val="00261B2D"/>
    <w:rsid w:val="002659BF"/>
    <w:rsid w:val="00266594"/>
    <w:rsid w:val="0027555E"/>
    <w:rsid w:val="002A5DAD"/>
    <w:rsid w:val="002B08C3"/>
    <w:rsid w:val="002C0F72"/>
    <w:rsid w:val="002C29FF"/>
    <w:rsid w:val="00310264"/>
    <w:rsid w:val="003132BE"/>
    <w:rsid w:val="00314A9C"/>
    <w:rsid w:val="00322FD7"/>
    <w:rsid w:val="00392E58"/>
    <w:rsid w:val="00397187"/>
    <w:rsid w:val="00401886"/>
    <w:rsid w:val="00401C4E"/>
    <w:rsid w:val="00403396"/>
    <w:rsid w:val="00461A5A"/>
    <w:rsid w:val="004E7FC4"/>
    <w:rsid w:val="00507F22"/>
    <w:rsid w:val="00511A01"/>
    <w:rsid w:val="0053549D"/>
    <w:rsid w:val="00537035"/>
    <w:rsid w:val="00544501"/>
    <w:rsid w:val="00571216"/>
    <w:rsid w:val="005936D2"/>
    <w:rsid w:val="00595C62"/>
    <w:rsid w:val="00595D42"/>
    <w:rsid w:val="005B1B8F"/>
    <w:rsid w:val="005B4758"/>
    <w:rsid w:val="005B5CE7"/>
    <w:rsid w:val="005C6C20"/>
    <w:rsid w:val="005E736D"/>
    <w:rsid w:val="00610925"/>
    <w:rsid w:val="00616D86"/>
    <w:rsid w:val="006257C5"/>
    <w:rsid w:val="00627E21"/>
    <w:rsid w:val="006341B5"/>
    <w:rsid w:val="00636BF9"/>
    <w:rsid w:val="00637FAE"/>
    <w:rsid w:val="00654B6F"/>
    <w:rsid w:val="0069542A"/>
    <w:rsid w:val="006E0703"/>
    <w:rsid w:val="006E6572"/>
    <w:rsid w:val="00703AB5"/>
    <w:rsid w:val="0073414B"/>
    <w:rsid w:val="007518C8"/>
    <w:rsid w:val="007803F8"/>
    <w:rsid w:val="0079705C"/>
    <w:rsid w:val="007A4AD7"/>
    <w:rsid w:val="007C7ABE"/>
    <w:rsid w:val="007D1749"/>
    <w:rsid w:val="008377C8"/>
    <w:rsid w:val="008552D6"/>
    <w:rsid w:val="008641DC"/>
    <w:rsid w:val="00891E20"/>
    <w:rsid w:val="008D33FE"/>
    <w:rsid w:val="008D4995"/>
    <w:rsid w:val="008D76F9"/>
    <w:rsid w:val="008F3386"/>
    <w:rsid w:val="008F5663"/>
    <w:rsid w:val="0091297A"/>
    <w:rsid w:val="00926E86"/>
    <w:rsid w:val="00927EDB"/>
    <w:rsid w:val="009410A7"/>
    <w:rsid w:val="009915E5"/>
    <w:rsid w:val="00997B52"/>
    <w:rsid w:val="009B0F50"/>
    <w:rsid w:val="009B3C06"/>
    <w:rsid w:val="009B67C3"/>
    <w:rsid w:val="009D3C10"/>
    <w:rsid w:val="00A24917"/>
    <w:rsid w:val="00A333D1"/>
    <w:rsid w:val="00A51DE9"/>
    <w:rsid w:val="00AA1C5C"/>
    <w:rsid w:val="00AA3A93"/>
    <w:rsid w:val="00AA694E"/>
    <w:rsid w:val="00AD356C"/>
    <w:rsid w:val="00B001A7"/>
    <w:rsid w:val="00B36A66"/>
    <w:rsid w:val="00B4553D"/>
    <w:rsid w:val="00B566A6"/>
    <w:rsid w:val="00B71962"/>
    <w:rsid w:val="00B974EF"/>
    <w:rsid w:val="00BB0CDC"/>
    <w:rsid w:val="00BE0B22"/>
    <w:rsid w:val="00C4517C"/>
    <w:rsid w:val="00C50034"/>
    <w:rsid w:val="00C87E78"/>
    <w:rsid w:val="00CA1C20"/>
    <w:rsid w:val="00CA5A79"/>
    <w:rsid w:val="00D57E93"/>
    <w:rsid w:val="00D57FE7"/>
    <w:rsid w:val="00D60752"/>
    <w:rsid w:val="00D674D8"/>
    <w:rsid w:val="00D97A5F"/>
    <w:rsid w:val="00DB40D5"/>
    <w:rsid w:val="00DE7725"/>
    <w:rsid w:val="00DF050E"/>
    <w:rsid w:val="00DF317F"/>
    <w:rsid w:val="00DF3D44"/>
    <w:rsid w:val="00E27B1E"/>
    <w:rsid w:val="00E31018"/>
    <w:rsid w:val="00E36A58"/>
    <w:rsid w:val="00E63468"/>
    <w:rsid w:val="00E73EF3"/>
    <w:rsid w:val="00E7685C"/>
    <w:rsid w:val="00EA7B39"/>
    <w:rsid w:val="00ED148C"/>
    <w:rsid w:val="00EF57D8"/>
    <w:rsid w:val="00F00CF9"/>
    <w:rsid w:val="00F05DA7"/>
    <w:rsid w:val="00F205EB"/>
    <w:rsid w:val="00F23E32"/>
    <w:rsid w:val="00F61493"/>
    <w:rsid w:val="00F7106A"/>
    <w:rsid w:val="00F82A69"/>
    <w:rsid w:val="00F86449"/>
    <w:rsid w:val="00FA48EF"/>
    <w:rsid w:val="00FA5A78"/>
    <w:rsid w:val="00FC4C4D"/>
    <w:rsid w:val="00FF1D9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03F5"/>
  <w15:chartTrackingRefBased/>
  <w15:docId w15:val="{956E804C-9424-45B8-AD8A-D159285C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CE7"/>
    <w:rPr>
      <w:rFonts w:eastAsiaTheme="majorEastAsia" w:cstheme="majorBidi"/>
      <w:color w:val="272727" w:themeColor="text1" w:themeTint="D8"/>
    </w:rPr>
  </w:style>
  <w:style w:type="paragraph" w:styleId="Title">
    <w:name w:val="Title"/>
    <w:basedOn w:val="Normal"/>
    <w:next w:val="Normal"/>
    <w:link w:val="TitleChar"/>
    <w:uiPriority w:val="10"/>
    <w:qFormat/>
    <w:rsid w:val="005B5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CE7"/>
    <w:pPr>
      <w:spacing w:before="160"/>
      <w:jc w:val="center"/>
    </w:pPr>
    <w:rPr>
      <w:i/>
      <w:iCs/>
      <w:color w:val="404040" w:themeColor="text1" w:themeTint="BF"/>
    </w:rPr>
  </w:style>
  <w:style w:type="character" w:customStyle="1" w:styleId="QuoteChar">
    <w:name w:val="Quote Char"/>
    <w:basedOn w:val="DefaultParagraphFont"/>
    <w:link w:val="Quote"/>
    <w:uiPriority w:val="29"/>
    <w:rsid w:val="005B5CE7"/>
    <w:rPr>
      <w:i/>
      <w:iCs/>
      <w:color w:val="404040" w:themeColor="text1" w:themeTint="BF"/>
    </w:rPr>
  </w:style>
  <w:style w:type="paragraph" w:styleId="ListParagraph">
    <w:name w:val="List Paragraph"/>
    <w:basedOn w:val="Normal"/>
    <w:uiPriority w:val="34"/>
    <w:qFormat/>
    <w:rsid w:val="005B5CE7"/>
    <w:pPr>
      <w:ind w:left="720"/>
      <w:contextualSpacing/>
    </w:pPr>
  </w:style>
  <w:style w:type="character" w:styleId="IntenseEmphasis">
    <w:name w:val="Intense Emphasis"/>
    <w:basedOn w:val="DefaultParagraphFont"/>
    <w:uiPriority w:val="21"/>
    <w:qFormat/>
    <w:rsid w:val="005B5CE7"/>
    <w:rPr>
      <w:i/>
      <w:iCs/>
      <w:color w:val="0F4761" w:themeColor="accent1" w:themeShade="BF"/>
    </w:rPr>
  </w:style>
  <w:style w:type="paragraph" w:styleId="IntenseQuote">
    <w:name w:val="Intense Quote"/>
    <w:basedOn w:val="Normal"/>
    <w:next w:val="Normal"/>
    <w:link w:val="IntenseQuoteChar"/>
    <w:uiPriority w:val="30"/>
    <w:qFormat/>
    <w:rsid w:val="005B5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CE7"/>
    <w:rPr>
      <w:i/>
      <w:iCs/>
      <w:color w:val="0F4761" w:themeColor="accent1" w:themeShade="BF"/>
    </w:rPr>
  </w:style>
  <w:style w:type="character" w:styleId="IntenseReference">
    <w:name w:val="Intense Reference"/>
    <w:basedOn w:val="DefaultParagraphFont"/>
    <w:uiPriority w:val="32"/>
    <w:qFormat/>
    <w:rsid w:val="005B5CE7"/>
    <w:rPr>
      <w:b/>
      <w:bCs/>
      <w:smallCaps/>
      <w:color w:val="0F4761" w:themeColor="accent1" w:themeShade="BF"/>
      <w:spacing w:val="5"/>
    </w:rPr>
  </w:style>
  <w:style w:type="numbering" w:customStyle="1" w:styleId="CurrentList1">
    <w:name w:val="Current List1"/>
    <w:uiPriority w:val="99"/>
    <w:rsid w:val="006257C5"/>
    <w:pPr>
      <w:numPr>
        <w:numId w:val="30"/>
      </w:numPr>
    </w:pPr>
  </w:style>
  <w:style w:type="paragraph" w:styleId="TOCHeading">
    <w:name w:val="TOC Heading"/>
    <w:basedOn w:val="Heading1"/>
    <w:next w:val="Normal"/>
    <w:uiPriority w:val="39"/>
    <w:unhideWhenUsed/>
    <w:qFormat/>
    <w:rsid w:val="008D33FE"/>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D33FE"/>
    <w:pPr>
      <w:spacing w:after="100"/>
    </w:pPr>
  </w:style>
  <w:style w:type="paragraph" w:styleId="TOC2">
    <w:name w:val="toc 2"/>
    <w:basedOn w:val="Normal"/>
    <w:next w:val="Normal"/>
    <w:autoRedefine/>
    <w:uiPriority w:val="39"/>
    <w:unhideWhenUsed/>
    <w:rsid w:val="008D33FE"/>
    <w:pPr>
      <w:spacing w:after="100"/>
      <w:ind w:left="240"/>
    </w:pPr>
  </w:style>
  <w:style w:type="paragraph" w:styleId="TOC3">
    <w:name w:val="toc 3"/>
    <w:basedOn w:val="Normal"/>
    <w:next w:val="Normal"/>
    <w:autoRedefine/>
    <w:uiPriority w:val="39"/>
    <w:unhideWhenUsed/>
    <w:rsid w:val="008D33FE"/>
    <w:pPr>
      <w:spacing w:after="100"/>
      <w:ind w:left="480"/>
    </w:pPr>
  </w:style>
  <w:style w:type="character" w:styleId="Hyperlink">
    <w:name w:val="Hyperlink"/>
    <w:basedOn w:val="DefaultParagraphFont"/>
    <w:uiPriority w:val="99"/>
    <w:unhideWhenUsed/>
    <w:rsid w:val="008D33FE"/>
    <w:rPr>
      <w:color w:val="467886" w:themeColor="hyperlink"/>
      <w:u w:val="single"/>
    </w:rPr>
  </w:style>
  <w:style w:type="paragraph" w:styleId="Header">
    <w:name w:val="header"/>
    <w:basedOn w:val="Normal"/>
    <w:link w:val="HeaderChar"/>
    <w:uiPriority w:val="99"/>
    <w:unhideWhenUsed/>
    <w:rsid w:val="005936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6D2"/>
  </w:style>
  <w:style w:type="paragraph" w:styleId="Footer">
    <w:name w:val="footer"/>
    <w:basedOn w:val="Normal"/>
    <w:link w:val="FooterChar"/>
    <w:uiPriority w:val="99"/>
    <w:unhideWhenUsed/>
    <w:rsid w:val="005936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06843">
      <w:bodyDiv w:val="1"/>
      <w:marLeft w:val="0"/>
      <w:marRight w:val="0"/>
      <w:marTop w:val="0"/>
      <w:marBottom w:val="0"/>
      <w:divBdr>
        <w:top w:val="none" w:sz="0" w:space="0" w:color="auto"/>
        <w:left w:val="none" w:sz="0" w:space="0" w:color="auto"/>
        <w:bottom w:val="none" w:sz="0" w:space="0" w:color="auto"/>
        <w:right w:val="none" w:sz="0" w:space="0" w:color="auto"/>
      </w:divBdr>
    </w:div>
    <w:div w:id="622539217">
      <w:bodyDiv w:val="1"/>
      <w:marLeft w:val="0"/>
      <w:marRight w:val="0"/>
      <w:marTop w:val="0"/>
      <w:marBottom w:val="0"/>
      <w:divBdr>
        <w:top w:val="none" w:sz="0" w:space="0" w:color="auto"/>
        <w:left w:val="none" w:sz="0" w:space="0" w:color="auto"/>
        <w:bottom w:val="none" w:sz="0" w:space="0" w:color="auto"/>
        <w:right w:val="none" w:sz="0" w:space="0" w:color="auto"/>
      </w:divBdr>
      <w:divsChild>
        <w:div w:id="64577022">
          <w:marLeft w:val="0"/>
          <w:marRight w:val="0"/>
          <w:marTop w:val="0"/>
          <w:marBottom w:val="0"/>
          <w:divBdr>
            <w:top w:val="none" w:sz="0" w:space="0" w:color="auto"/>
            <w:left w:val="none" w:sz="0" w:space="0" w:color="auto"/>
            <w:bottom w:val="none" w:sz="0" w:space="0" w:color="auto"/>
            <w:right w:val="none" w:sz="0" w:space="0" w:color="auto"/>
          </w:divBdr>
        </w:div>
        <w:div w:id="2052685543">
          <w:marLeft w:val="0"/>
          <w:marRight w:val="0"/>
          <w:marTop w:val="0"/>
          <w:marBottom w:val="0"/>
          <w:divBdr>
            <w:top w:val="none" w:sz="0" w:space="0" w:color="auto"/>
            <w:left w:val="none" w:sz="0" w:space="0" w:color="auto"/>
            <w:bottom w:val="none" w:sz="0" w:space="0" w:color="auto"/>
            <w:right w:val="none" w:sz="0" w:space="0" w:color="auto"/>
          </w:divBdr>
        </w:div>
        <w:div w:id="272441670">
          <w:marLeft w:val="0"/>
          <w:marRight w:val="0"/>
          <w:marTop w:val="0"/>
          <w:marBottom w:val="0"/>
          <w:divBdr>
            <w:top w:val="none" w:sz="0" w:space="0" w:color="auto"/>
            <w:left w:val="none" w:sz="0" w:space="0" w:color="auto"/>
            <w:bottom w:val="none" w:sz="0" w:space="0" w:color="auto"/>
            <w:right w:val="none" w:sz="0" w:space="0" w:color="auto"/>
          </w:divBdr>
        </w:div>
        <w:div w:id="151407818">
          <w:marLeft w:val="0"/>
          <w:marRight w:val="0"/>
          <w:marTop w:val="0"/>
          <w:marBottom w:val="0"/>
          <w:divBdr>
            <w:top w:val="none" w:sz="0" w:space="0" w:color="auto"/>
            <w:left w:val="none" w:sz="0" w:space="0" w:color="auto"/>
            <w:bottom w:val="none" w:sz="0" w:space="0" w:color="auto"/>
            <w:right w:val="none" w:sz="0" w:space="0" w:color="auto"/>
          </w:divBdr>
        </w:div>
        <w:div w:id="31461382">
          <w:marLeft w:val="0"/>
          <w:marRight w:val="0"/>
          <w:marTop w:val="0"/>
          <w:marBottom w:val="0"/>
          <w:divBdr>
            <w:top w:val="none" w:sz="0" w:space="0" w:color="auto"/>
            <w:left w:val="none" w:sz="0" w:space="0" w:color="auto"/>
            <w:bottom w:val="none" w:sz="0" w:space="0" w:color="auto"/>
            <w:right w:val="none" w:sz="0" w:space="0" w:color="auto"/>
          </w:divBdr>
        </w:div>
        <w:div w:id="963539330">
          <w:marLeft w:val="0"/>
          <w:marRight w:val="0"/>
          <w:marTop w:val="0"/>
          <w:marBottom w:val="0"/>
          <w:divBdr>
            <w:top w:val="none" w:sz="0" w:space="0" w:color="auto"/>
            <w:left w:val="none" w:sz="0" w:space="0" w:color="auto"/>
            <w:bottom w:val="none" w:sz="0" w:space="0" w:color="auto"/>
            <w:right w:val="none" w:sz="0" w:space="0" w:color="auto"/>
          </w:divBdr>
        </w:div>
        <w:div w:id="997415870">
          <w:marLeft w:val="0"/>
          <w:marRight w:val="0"/>
          <w:marTop w:val="0"/>
          <w:marBottom w:val="0"/>
          <w:divBdr>
            <w:top w:val="none" w:sz="0" w:space="0" w:color="auto"/>
            <w:left w:val="none" w:sz="0" w:space="0" w:color="auto"/>
            <w:bottom w:val="none" w:sz="0" w:space="0" w:color="auto"/>
            <w:right w:val="none" w:sz="0" w:space="0" w:color="auto"/>
          </w:divBdr>
        </w:div>
        <w:div w:id="696662698">
          <w:marLeft w:val="0"/>
          <w:marRight w:val="0"/>
          <w:marTop w:val="0"/>
          <w:marBottom w:val="0"/>
          <w:divBdr>
            <w:top w:val="none" w:sz="0" w:space="0" w:color="auto"/>
            <w:left w:val="none" w:sz="0" w:space="0" w:color="auto"/>
            <w:bottom w:val="none" w:sz="0" w:space="0" w:color="auto"/>
            <w:right w:val="none" w:sz="0" w:space="0" w:color="auto"/>
          </w:divBdr>
        </w:div>
        <w:div w:id="916789691">
          <w:marLeft w:val="0"/>
          <w:marRight w:val="0"/>
          <w:marTop w:val="0"/>
          <w:marBottom w:val="0"/>
          <w:divBdr>
            <w:top w:val="none" w:sz="0" w:space="0" w:color="auto"/>
            <w:left w:val="none" w:sz="0" w:space="0" w:color="auto"/>
            <w:bottom w:val="none" w:sz="0" w:space="0" w:color="auto"/>
            <w:right w:val="none" w:sz="0" w:space="0" w:color="auto"/>
          </w:divBdr>
        </w:div>
      </w:divsChild>
    </w:div>
    <w:div w:id="723333796">
      <w:bodyDiv w:val="1"/>
      <w:marLeft w:val="0"/>
      <w:marRight w:val="0"/>
      <w:marTop w:val="0"/>
      <w:marBottom w:val="0"/>
      <w:divBdr>
        <w:top w:val="none" w:sz="0" w:space="0" w:color="auto"/>
        <w:left w:val="none" w:sz="0" w:space="0" w:color="auto"/>
        <w:bottom w:val="none" w:sz="0" w:space="0" w:color="auto"/>
        <w:right w:val="none" w:sz="0" w:space="0" w:color="auto"/>
      </w:divBdr>
      <w:divsChild>
        <w:div w:id="1482843044">
          <w:marLeft w:val="0"/>
          <w:marRight w:val="0"/>
          <w:marTop w:val="0"/>
          <w:marBottom w:val="0"/>
          <w:divBdr>
            <w:top w:val="none" w:sz="0" w:space="0" w:color="auto"/>
            <w:left w:val="none" w:sz="0" w:space="0" w:color="auto"/>
            <w:bottom w:val="none" w:sz="0" w:space="0" w:color="auto"/>
            <w:right w:val="none" w:sz="0" w:space="0" w:color="auto"/>
          </w:divBdr>
        </w:div>
      </w:divsChild>
    </w:div>
    <w:div w:id="941106220">
      <w:bodyDiv w:val="1"/>
      <w:marLeft w:val="0"/>
      <w:marRight w:val="0"/>
      <w:marTop w:val="0"/>
      <w:marBottom w:val="0"/>
      <w:divBdr>
        <w:top w:val="none" w:sz="0" w:space="0" w:color="auto"/>
        <w:left w:val="none" w:sz="0" w:space="0" w:color="auto"/>
        <w:bottom w:val="none" w:sz="0" w:space="0" w:color="auto"/>
        <w:right w:val="none" w:sz="0" w:space="0" w:color="auto"/>
      </w:divBdr>
    </w:div>
    <w:div w:id="1046414213">
      <w:bodyDiv w:val="1"/>
      <w:marLeft w:val="0"/>
      <w:marRight w:val="0"/>
      <w:marTop w:val="0"/>
      <w:marBottom w:val="0"/>
      <w:divBdr>
        <w:top w:val="none" w:sz="0" w:space="0" w:color="auto"/>
        <w:left w:val="none" w:sz="0" w:space="0" w:color="auto"/>
        <w:bottom w:val="none" w:sz="0" w:space="0" w:color="auto"/>
        <w:right w:val="none" w:sz="0" w:space="0" w:color="auto"/>
      </w:divBdr>
      <w:divsChild>
        <w:div w:id="1430545430">
          <w:marLeft w:val="0"/>
          <w:marRight w:val="0"/>
          <w:marTop w:val="0"/>
          <w:marBottom w:val="0"/>
          <w:divBdr>
            <w:top w:val="none" w:sz="0" w:space="0" w:color="auto"/>
            <w:left w:val="none" w:sz="0" w:space="0" w:color="auto"/>
            <w:bottom w:val="none" w:sz="0" w:space="0" w:color="auto"/>
            <w:right w:val="none" w:sz="0" w:space="0" w:color="auto"/>
          </w:divBdr>
        </w:div>
      </w:divsChild>
    </w:div>
    <w:div w:id="1124345484">
      <w:bodyDiv w:val="1"/>
      <w:marLeft w:val="0"/>
      <w:marRight w:val="0"/>
      <w:marTop w:val="0"/>
      <w:marBottom w:val="0"/>
      <w:divBdr>
        <w:top w:val="none" w:sz="0" w:space="0" w:color="auto"/>
        <w:left w:val="none" w:sz="0" w:space="0" w:color="auto"/>
        <w:bottom w:val="none" w:sz="0" w:space="0" w:color="auto"/>
        <w:right w:val="none" w:sz="0" w:space="0" w:color="auto"/>
      </w:divBdr>
    </w:div>
    <w:div w:id="1256287605">
      <w:bodyDiv w:val="1"/>
      <w:marLeft w:val="0"/>
      <w:marRight w:val="0"/>
      <w:marTop w:val="0"/>
      <w:marBottom w:val="0"/>
      <w:divBdr>
        <w:top w:val="none" w:sz="0" w:space="0" w:color="auto"/>
        <w:left w:val="none" w:sz="0" w:space="0" w:color="auto"/>
        <w:bottom w:val="none" w:sz="0" w:space="0" w:color="auto"/>
        <w:right w:val="none" w:sz="0" w:space="0" w:color="auto"/>
      </w:divBdr>
      <w:divsChild>
        <w:div w:id="202401804">
          <w:marLeft w:val="0"/>
          <w:marRight w:val="0"/>
          <w:marTop w:val="0"/>
          <w:marBottom w:val="0"/>
          <w:divBdr>
            <w:top w:val="none" w:sz="0" w:space="0" w:color="auto"/>
            <w:left w:val="none" w:sz="0" w:space="0" w:color="auto"/>
            <w:bottom w:val="none" w:sz="0" w:space="0" w:color="auto"/>
            <w:right w:val="none" w:sz="0" w:space="0" w:color="auto"/>
          </w:divBdr>
        </w:div>
      </w:divsChild>
    </w:div>
    <w:div w:id="1418210394">
      <w:bodyDiv w:val="1"/>
      <w:marLeft w:val="0"/>
      <w:marRight w:val="0"/>
      <w:marTop w:val="0"/>
      <w:marBottom w:val="0"/>
      <w:divBdr>
        <w:top w:val="none" w:sz="0" w:space="0" w:color="auto"/>
        <w:left w:val="none" w:sz="0" w:space="0" w:color="auto"/>
        <w:bottom w:val="none" w:sz="0" w:space="0" w:color="auto"/>
        <w:right w:val="none" w:sz="0" w:space="0" w:color="auto"/>
      </w:divBdr>
      <w:divsChild>
        <w:div w:id="1679771879">
          <w:marLeft w:val="0"/>
          <w:marRight w:val="0"/>
          <w:marTop w:val="0"/>
          <w:marBottom w:val="0"/>
          <w:divBdr>
            <w:top w:val="none" w:sz="0" w:space="0" w:color="auto"/>
            <w:left w:val="none" w:sz="0" w:space="0" w:color="auto"/>
            <w:bottom w:val="none" w:sz="0" w:space="0" w:color="auto"/>
            <w:right w:val="none" w:sz="0" w:space="0" w:color="auto"/>
          </w:divBdr>
        </w:div>
        <w:div w:id="1744790006">
          <w:marLeft w:val="0"/>
          <w:marRight w:val="0"/>
          <w:marTop w:val="0"/>
          <w:marBottom w:val="0"/>
          <w:divBdr>
            <w:top w:val="none" w:sz="0" w:space="0" w:color="auto"/>
            <w:left w:val="none" w:sz="0" w:space="0" w:color="auto"/>
            <w:bottom w:val="none" w:sz="0" w:space="0" w:color="auto"/>
            <w:right w:val="none" w:sz="0" w:space="0" w:color="auto"/>
          </w:divBdr>
        </w:div>
        <w:div w:id="1054043995">
          <w:marLeft w:val="0"/>
          <w:marRight w:val="0"/>
          <w:marTop w:val="0"/>
          <w:marBottom w:val="0"/>
          <w:divBdr>
            <w:top w:val="none" w:sz="0" w:space="0" w:color="auto"/>
            <w:left w:val="none" w:sz="0" w:space="0" w:color="auto"/>
            <w:bottom w:val="none" w:sz="0" w:space="0" w:color="auto"/>
            <w:right w:val="none" w:sz="0" w:space="0" w:color="auto"/>
          </w:divBdr>
        </w:div>
        <w:div w:id="542640178">
          <w:marLeft w:val="0"/>
          <w:marRight w:val="0"/>
          <w:marTop w:val="0"/>
          <w:marBottom w:val="0"/>
          <w:divBdr>
            <w:top w:val="none" w:sz="0" w:space="0" w:color="auto"/>
            <w:left w:val="none" w:sz="0" w:space="0" w:color="auto"/>
            <w:bottom w:val="none" w:sz="0" w:space="0" w:color="auto"/>
            <w:right w:val="none" w:sz="0" w:space="0" w:color="auto"/>
          </w:divBdr>
        </w:div>
        <w:div w:id="2034917598">
          <w:marLeft w:val="0"/>
          <w:marRight w:val="0"/>
          <w:marTop w:val="0"/>
          <w:marBottom w:val="0"/>
          <w:divBdr>
            <w:top w:val="none" w:sz="0" w:space="0" w:color="auto"/>
            <w:left w:val="none" w:sz="0" w:space="0" w:color="auto"/>
            <w:bottom w:val="none" w:sz="0" w:space="0" w:color="auto"/>
            <w:right w:val="none" w:sz="0" w:space="0" w:color="auto"/>
          </w:divBdr>
        </w:div>
        <w:div w:id="1503619238">
          <w:marLeft w:val="0"/>
          <w:marRight w:val="0"/>
          <w:marTop w:val="0"/>
          <w:marBottom w:val="0"/>
          <w:divBdr>
            <w:top w:val="none" w:sz="0" w:space="0" w:color="auto"/>
            <w:left w:val="none" w:sz="0" w:space="0" w:color="auto"/>
            <w:bottom w:val="none" w:sz="0" w:space="0" w:color="auto"/>
            <w:right w:val="none" w:sz="0" w:space="0" w:color="auto"/>
          </w:divBdr>
        </w:div>
        <w:div w:id="1452169657">
          <w:marLeft w:val="0"/>
          <w:marRight w:val="0"/>
          <w:marTop w:val="0"/>
          <w:marBottom w:val="0"/>
          <w:divBdr>
            <w:top w:val="none" w:sz="0" w:space="0" w:color="auto"/>
            <w:left w:val="none" w:sz="0" w:space="0" w:color="auto"/>
            <w:bottom w:val="none" w:sz="0" w:space="0" w:color="auto"/>
            <w:right w:val="none" w:sz="0" w:space="0" w:color="auto"/>
          </w:divBdr>
        </w:div>
        <w:div w:id="549001162">
          <w:marLeft w:val="0"/>
          <w:marRight w:val="0"/>
          <w:marTop w:val="0"/>
          <w:marBottom w:val="0"/>
          <w:divBdr>
            <w:top w:val="none" w:sz="0" w:space="0" w:color="auto"/>
            <w:left w:val="none" w:sz="0" w:space="0" w:color="auto"/>
            <w:bottom w:val="none" w:sz="0" w:space="0" w:color="auto"/>
            <w:right w:val="none" w:sz="0" w:space="0" w:color="auto"/>
          </w:divBdr>
        </w:div>
        <w:div w:id="1038317432">
          <w:marLeft w:val="0"/>
          <w:marRight w:val="0"/>
          <w:marTop w:val="0"/>
          <w:marBottom w:val="0"/>
          <w:divBdr>
            <w:top w:val="none" w:sz="0" w:space="0" w:color="auto"/>
            <w:left w:val="none" w:sz="0" w:space="0" w:color="auto"/>
            <w:bottom w:val="none" w:sz="0" w:space="0" w:color="auto"/>
            <w:right w:val="none" w:sz="0" w:space="0" w:color="auto"/>
          </w:divBdr>
        </w:div>
      </w:divsChild>
    </w:div>
    <w:div w:id="1463766278">
      <w:bodyDiv w:val="1"/>
      <w:marLeft w:val="0"/>
      <w:marRight w:val="0"/>
      <w:marTop w:val="0"/>
      <w:marBottom w:val="0"/>
      <w:divBdr>
        <w:top w:val="none" w:sz="0" w:space="0" w:color="auto"/>
        <w:left w:val="none" w:sz="0" w:space="0" w:color="auto"/>
        <w:bottom w:val="none" w:sz="0" w:space="0" w:color="auto"/>
        <w:right w:val="none" w:sz="0" w:space="0" w:color="auto"/>
      </w:divBdr>
      <w:divsChild>
        <w:div w:id="947080737">
          <w:marLeft w:val="0"/>
          <w:marRight w:val="0"/>
          <w:marTop w:val="0"/>
          <w:marBottom w:val="0"/>
          <w:divBdr>
            <w:top w:val="none" w:sz="0" w:space="0" w:color="auto"/>
            <w:left w:val="none" w:sz="0" w:space="0" w:color="auto"/>
            <w:bottom w:val="none" w:sz="0" w:space="0" w:color="auto"/>
            <w:right w:val="none" w:sz="0" w:space="0" w:color="auto"/>
          </w:divBdr>
        </w:div>
      </w:divsChild>
    </w:div>
    <w:div w:id="1515922177">
      <w:bodyDiv w:val="1"/>
      <w:marLeft w:val="0"/>
      <w:marRight w:val="0"/>
      <w:marTop w:val="0"/>
      <w:marBottom w:val="0"/>
      <w:divBdr>
        <w:top w:val="none" w:sz="0" w:space="0" w:color="auto"/>
        <w:left w:val="none" w:sz="0" w:space="0" w:color="auto"/>
        <w:bottom w:val="none" w:sz="0" w:space="0" w:color="auto"/>
        <w:right w:val="none" w:sz="0" w:space="0" w:color="auto"/>
      </w:divBdr>
      <w:divsChild>
        <w:div w:id="29188882">
          <w:marLeft w:val="0"/>
          <w:marRight w:val="0"/>
          <w:marTop w:val="0"/>
          <w:marBottom w:val="0"/>
          <w:divBdr>
            <w:top w:val="none" w:sz="0" w:space="0" w:color="auto"/>
            <w:left w:val="none" w:sz="0" w:space="0" w:color="auto"/>
            <w:bottom w:val="none" w:sz="0" w:space="0" w:color="auto"/>
            <w:right w:val="none" w:sz="0" w:space="0" w:color="auto"/>
          </w:divBdr>
        </w:div>
      </w:divsChild>
    </w:div>
    <w:div w:id="1778481723">
      <w:bodyDiv w:val="1"/>
      <w:marLeft w:val="0"/>
      <w:marRight w:val="0"/>
      <w:marTop w:val="0"/>
      <w:marBottom w:val="0"/>
      <w:divBdr>
        <w:top w:val="none" w:sz="0" w:space="0" w:color="auto"/>
        <w:left w:val="none" w:sz="0" w:space="0" w:color="auto"/>
        <w:bottom w:val="none" w:sz="0" w:space="0" w:color="auto"/>
        <w:right w:val="none" w:sz="0" w:space="0" w:color="auto"/>
      </w:divBdr>
      <w:divsChild>
        <w:div w:id="1542940298">
          <w:marLeft w:val="0"/>
          <w:marRight w:val="0"/>
          <w:marTop w:val="0"/>
          <w:marBottom w:val="0"/>
          <w:divBdr>
            <w:top w:val="none" w:sz="0" w:space="0" w:color="auto"/>
            <w:left w:val="none" w:sz="0" w:space="0" w:color="auto"/>
            <w:bottom w:val="none" w:sz="0" w:space="0" w:color="auto"/>
            <w:right w:val="none" w:sz="0" w:space="0" w:color="auto"/>
          </w:divBdr>
        </w:div>
      </w:divsChild>
    </w:div>
    <w:div w:id="1830755355">
      <w:bodyDiv w:val="1"/>
      <w:marLeft w:val="0"/>
      <w:marRight w:val="0"/>
      <w:marTop w:val="0"/>
      <w:marBottom w:val="0"/>
      <w:divBdr>
        <w:top w:val="none" w:sz="0" w:space="0" w:color="auto"/>
        <w:left w:val="none" w:sz="0" w:space="0" w:color="auto"/>
        <w:bottom w:val="none" w:sz="0" w:space="0" w:color="auto"/>
        <w:right w:val="none" w:sz="0" w:space="0" w:color="auto"/>
      </w:divBdr>
    </w:div>
    <w:div w:id="2069647134">
      <w:bodyDiv w:val="1"/>
      <w:marLeft w:val="0"/>
      <w:marRight w:val="0"/>
      <w:marTop w:val="0"/>
      <w:marBottom w:val="0"/>
      <w:divBdr>
        <w:top w:val="none" w:sz="0" w:space="0" w:color="auto"/>
        <w:left w:val="none" w:sz="0" w:space="0" w:color="auto"/>
        <w:bottom w:val="none" w:sz="0" w:space="0" w:color="auto"/>
        <w:right w:val="none" w:sz="0" w:space="0" w:color="auto"/>
      </w:divBdr>
      <w:divsChild>
        <w:div w:id="199394555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E3920-6E83-4E2F-83A8-95611617B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YIHAN WANG</dc:creator>
  <cp:keywords/>
  <dc:description/>
  <cp:lastModifiedBy>YIHAN WANG</cp:lastModifiedBy>
  <cp:revision>6</cp:revision>
  <dcterms:created xsi:type="dcterms:W3CDTF">2025-05-22T11:50:00Z</dcterms:created>
  <dcterms:modified xsi:type="dcterms:W3CDTF">2025-05-22T12:18:00Z</dcterms:modified>
</cp:coreProperties>
</file>