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9071"/>
      </w:tblGrid>
      <w:tr>
        <w:trPr/>
        <w:tc>
          <w:tcPr>
            <w:tcW w:w="9071" w:type="dxa"/>
            <w:tcBorders/>
            <w:shd w:color="auto" w:fill="1A2B5E" w:val="clear"/>
          </w:tcPr>
          <w:p>
            <w:pPr>
              <w:pStyle w:val="Normal"/>
              <w:spacing w:before="280" w:after="40"/>
              <w:jc w:val="left"/>
              <w:rPr/>
            </w:pPr>
            <w:r>
              <w:rPr>
                <w:b/>
                <w:color w:val="C8860D"/>
                <w:sz w:val="19"/>
              </w:rPr>
              <w:t>RODOVIAS DO AMAZONAS</w:t>
            </w:r>
          </w:p>
          <w:p>
            <w:pPr>
              <w:pStyle w:val="Normal"/>
              <w:spacing w:lineRule="auto" w:line="240" w:before="0" w:after="320"/>
              <w:jc w:val="left"/>
              <w:rPr/>
            </w:pPr>
            <w:r>
              <w:rPr>
                <w:b/>
                <w:color w:val="FFFFFF"/>
                <w:sz w:val="52"/>
              </w:rPr>
              <w:t>RESUMO DE REFERÊNCIA</w:t>
            </w:r>
          </w:p>
        </w:tc>
      </w:tr>
    </w:tbl>
    <w:p>
      <w:pPr>
        <w:pStyle w:val="Normal"/>
        <w:pBdr>
          <w:bottom w:val="single" w:sz="12" w:space="10" w:color="C8860D"/>
        </w:pBdr>
        <w:spacing w:before="200" w:after="200"/>
        <w:ind w:hanging="0"/>
        <w:jc w:val="left"/>
        <w:rPr/>
      </w:pPr>
      <w:r>
        <w:rPr>
          <w:b w:val="false"/>
          <w:color w:val="5A6673"/>
          <w:sz w:val="25"/>
        </w:rPr>
        <w:t>Os números da malha rodoviária do Amazonas em poucas páginas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/>
        <w:drawing>
          <wp:inline distT="0" distB="0" distL="0" distR="0">
            <wp:extent cx="5760085" cy="39916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91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top w:val="single" w:sz="12" w:space="8" w:color="C8860D"/>
        </w:pBdr>
        <w:spacing w:before="0" w:after="0"/>
        <w:ind w:hanging="0"/>
        <w:jc w:val="left"/>
        <w:rPr/>
      </w:pPr>
      <w:r>
        <w:rPr>
          <w:b w:val="false"/>
          <w:color w:val="5A6673"/>
          <w:sz w:val="22"/>
        </w:rPr>
        <w:t>Manaus</w:t>
      </w:r>
    </w:p>
    <w:p>
      <w:pPr>
        <w:pStyle w:val="Normal"/>
        <w:spacing w:before="0" w:after="0"/>
        <w:ind w:hanging="0"/>
        <w:jc w:val="left"/>
        <w:rPr/>
      </w:pPr>
      <w:r>
        <w:rPr>
          <w:b/>
          <w:color w:val="1A2B5E"/>
          <w:sz w:val="22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80"/>
        <w:ind w:hanging="0"/>
        <w:jc w:val="center"/>
        <w:rPr/>
      </w:pPr>
      <w:r>
        <w:rPr>
          <w:b/>
          <w:color w:val="1A2B5E"/>
          <w:sz w:val="34"/>
        </w:rPr>
        <w:t>RESUMO DE REFERÊNCIA</w:t>
      </w:r>
    </w:p>
    <w:p>
      <w:pPr>
        <w:pStyle w:val="Normal"/>
        <w:spacing w:lineRule="auto" w:line="240"/>
        <w:ind w:hanging="0" w:left="4535"/>
        <w:jc w:val="both"/>
        <w:rPr/>
      </w:pPr>
      <w:r>
        <w:rPr>
          <w:sz w:val="21"/>
        </w:rPr>
        <w:t>Quadro de consulta rápida sobre as rodovias estaduais e federais, os ramais, as obras de arte especiais e a estadualização de estradas vicinais no Amazonas. O detalhamento de cada número está no dossiê técnico «Rodovias do Amazonas».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80"/>
        <w:ind w:hanging="0"/>
        <w:jc w:val="center"/>
        <w:rPr/>
      </w:pPr>
      <w:r>
        <w:rPr>
          <w:b/>
          <w:color w:val="1A2B5E"/>
          <w:sz w:val="28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\o "1-2" \u \h</w:instrText>
          </w:r>
          <w:r>
            <w:rPr>
              <w:rStyle w:val="Vnculodendice"/>
              <w:webHidden/>
            </w:rPr>
            <w:fldChar w:fldCharType="separate"/>
          </w:r>
          <w:hyperlink w:anchor="__RefHeading___Toc110073_720438169" w:tooltip="1 Rodovias estaduais">
            <w:r>
              <w:rPr>
                <w:rStyle w:val="Vnculodendice"/>
                <w:webHidden/>
              </w:rPr>
              <w:t>1 Rodovias estaduais</w:t>
              <w:tab/>
              <w:t>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0075_720438169" w:tooltip="2 Rodovias federais no Amazonas">
            <w:r>
              <w:rPr>
                <w:rStyle w:val="Vnculodendice"/>
                <w:webHidden/>
              </w:rPr>
              <w:t>2 Rodovias federais no Amazonas</w:t>
              <w:tab/>
              <w:t>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0077_720438169" w:tooltip="3 Ramais e estradas vicinais">
            <w:r>
              <w:rPr>
                <w:rStyle w:val="Vnculodendice"/>
                <w:webHidden/>
              </w:rPr>
              <w:t>3 Ramais e estradas vicinais</w:t>
              <w:tab/>
              <w:t>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0079_720438169" w:tooltip="4 Obras de arte especiais">
            <w:r>
              <w:rPr>
                <w:rStyle w:val="Vnculodendice"/>
                <w:webHidden/>
              </w:rPr>
              <w:t>4 Obras de arte especiais</w:t>
              <w:tab/>
              <w:t>8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0081_720438169" w:tooltip="5 Estadualização de estradas vicinais">
            <w:r>
              <w:rPr>
                <w:rStyle w:val="Vnculodendice"/>
                <w:webHidden/>
              </w:rPr>
              <w:t>5 Estadualização de estradas vicinais</w:t>
              <w:tab/>
              <w:t>8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110083_720438169" w:tooltip="6 Dez números para citar">
            <w:r>
              <w:rPr>
                <w:rStyle w:val="Vnculodendice"/>
                <w:webHidden/>
              </w:rPr>
              <w:t>6 Dez números para citar</w:t>
              <w:tab/>
              <w:t>9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spacing w:before="0" w:after="160"/>
        <w:rPr/>
      </w:pPr>
      <w:bookmarkStart w:id="0" w:name="__RefHeading___Toc110073_720438169"/>
      <w:bookmarkEnd w:id="0"/>
      <w:r>
        <w:rPr/>
        <w:t>1 Rodovias estaduais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34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3.651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1.156 km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no cadastro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extensão cadastrada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implantados no terreno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985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2.267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66 %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pavimentados ou duplicados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apenas planejados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do cadastro é traçado planejado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1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Malha estadual por situação física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Situação física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Participação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Planejada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2.266,8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65,5 %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Pavimentada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848,0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24,5 %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Duplicada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136,5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3,9 %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Implantada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129,4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3,7 %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Leito natural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42,0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1,2 %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Travessia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35,4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1,0 %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3.458,2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100,0 %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2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Todas as rodovias estaduais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Rodovia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Extensão (km)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Municípios atendidos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VMD 2026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IRI 2024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AM-010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268,2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Itacoatiara, Manaus, 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5.600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2,05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AM-020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17,1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12.615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4,16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AM-070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83,5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Iranduba, Manacapuru, 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10.021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1,49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AM-151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12,6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3,97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AM-170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93,2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Santa Isabel do Rio Negro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AM-175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103,3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Boca do Acre, Pauini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AM-239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Gabriel da Cachoeira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AM-240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79,5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Presidente Figueiredo, 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1.426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14,8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Uarini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AM-254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307,5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Travessia + 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Autazes, Careiro, Nova Olinda do Norte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718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AM-280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131,7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Ipixuna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AM-326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134,1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Leito natural + 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Urucará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AM-328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Itapiranga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1.627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9,14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AM-329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59,0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Planejada + 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Eirunepé, Envira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AM-330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Itapiranga, Silves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392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3,62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AM-336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339,1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 + 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Carauari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AM-343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97,4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Coari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19,9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2,53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98,5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Iranduba, Manacapuru, Novo Airão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3.318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3,09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42,8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Careiro, Manaquiri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1.461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AM-356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145,1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Beruri, Borba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102,9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Borba, Novo Aripuanã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14,0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Alvarães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5,47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333,5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 + Leito natural + 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Itacoatiara, Itapiranga, Nhamundá, Silves, São Sebastião do Uatumã, Urucará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2.032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3,29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84,7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Implantada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Manicoré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AM-366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695,4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 + Pavimentada + 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Tapauá, Tefé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AM-374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98,3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Santo Antônio do Içá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AM-378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30,3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Santo Antônio do Içá, São Paulo de Olivença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AM-449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44,7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Implantada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Manaus, 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AM-450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25,5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Duplicada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8.642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AM-451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4,7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Leito natural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811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5,94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AM-452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1.314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5,30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AM-453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8,0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Pavimentada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Manacapuru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408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2,33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AM-466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104,5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Planejada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Canutama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—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3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As cinco de maior tráfego e as cinco de maior extensão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Maior tráfego estimado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veíc./dia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Maior extensão cadastrada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km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AM-020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12.615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AM-366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695,4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AM-070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10.021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AM-336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339,1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8.642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333,5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AM-010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5.600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AM-254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307,5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3.318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AM-010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268,2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1" w:name="__RefHeading___Toc110075_720438169"/>
      <w:bookmarkEnd w:id="1"/>
      <w:r>
        <w:rPr/>
        <w:t>2 Rodovias federais no Amazonas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8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6.476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935 km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federais no estado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extensão no território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pavimentados ou duplicados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1.594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3.904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14 %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implantados sem pavimento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apenas planejados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da malha federal tem pavimento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4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Rodovias federais por superfície (km)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blHeader w:val="true"/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Rodovia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Pavimentada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Duplicada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Implantada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Travessia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Planejada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7"/>
              </w:rPr>
              <w:t>VMDA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BR-174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441,6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178,9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28,4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490,3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1.140,2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1.800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BR-210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2,7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876,1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878,8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BR-230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46,3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781,1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2,1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686,1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1.518,4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817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BR-307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39,6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195,3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1.311,3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1.546,2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BR-317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63,9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1,7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45,1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415,3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526,0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798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BR-319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337,8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390,8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12,4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741,0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871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BR-411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85,0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85,0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7"/>
              </w:rPr>
              <w:t>BR-413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40,0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7"/>
              </w:rPr>
              <w:t>Total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929,2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5,5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1.593,9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42,9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3.904,1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7"/>
              </w:rPr>
              <w:t>6.475,6</w:t>
            </w:r>
          </w:p>
        </w:tc>
        <w:tc>
          <w:tcPr>
            <w:tcW w:w="113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/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Sistema Rodoviário Estadual (2026); DNIT (2026); Plano Rodoviário do Estado do Amazonas (2011); IBGE e SENATRAN; levantamento de pavimento de 2024.</w:t>
      </w:r>
    </w:p>
    <w:p>
      <w:pPr>
        <w:pStyle w:val="Normal"/>
        <w:ind w:firstLine="709"/>
        <w:rPr/>
      </w:pPr>
      <w:r>
        <w:rPr>
          <w:b w:val="false"/>
          <w:i w:val="false"/>
          <w:sz w:val="24"/>
        </w:rPr>
        <w:t>A BR-319 é a única ligação rodoviária entre Manaus e a rede nacional. No Amazonas ela soma 741,0 km, dos quais 337,8 km pavimentados e 390,8 km implantados sem pavimento, o chamado trecho do meio. A BR-174, que liga Manaus a Boa Vista, é a única rodovia federal pavimentada de ponta a ponta dentro do estado no sentido norte.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2" w:name="__RefHeading___Toc110077_720438169"/>
      <w:bookmarkEnd w:id="2"/>
      <w:r>
        <w:rPr/>
        <w:t>3 Ramais e estradas vicinais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906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6.298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62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ramais cadastrados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extensão somada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municípios com ramais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93 %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396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106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em leito natural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acessam rodovia estadual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acessam rodovia federal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5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Ramais por região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Região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Ramais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Manaus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412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2.842,1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105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647,4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Manacapuru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84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292,6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Manicoré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63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878,3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Tefé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51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255,8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Parintins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51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255,3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Tabatinga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47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218,2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Eirunepé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26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299,5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Lábrea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26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245,7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Coari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21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208,5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São Gabriel da Cachoeira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13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80,4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Não identificada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7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74,6</w:t>
            </w:r>
          </w:p>
        </w:tc>
      </w:tr>
      <w:tr>
        <w:trPr>
          <w:cantSplit/>
        </w:trPr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906</w:t>
            </w:r>
          </w:p>
        </w:tc>
        <w:tc>
          <w:tcPr>
            <w:tcW w:w="3024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6.298,4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de ramais (2026); regiões imediatas do IBGE.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6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Ramais por município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1512"/>
        <w:gridCol w:w="1511"/>
        <w:gridCol w:w="1513"/>
        <w:gridCol w:w="1512"/>
        <w:gridCol w:w="1511"/>
        <w:gridCol w:w="1513"/>
      </w:tblGrid>
      <w:tr>
        <w:trPr>
          <w:tblHeader w:val="true"/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Município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Ramais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Extensão (km)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Município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Ramais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6"/>
              </w:rPr>
              <w:t>Extensão (km)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Manaus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721,8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Careiro da Várzea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78,7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Iranduba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378,0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Guajará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59,0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Itacoatiara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407,4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Juruá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Rio Preto da Eva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506,3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Silves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106,3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Manacapuru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197,7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Barrerinha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63,3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Presidente Figueiredo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496,0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Paulo de Olivença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19,6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Autazes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297,6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Caapiranga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38,0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Careiro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199,8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Barcelos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45,8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Maués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92,8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Carauari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34,6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Manicoré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26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461,8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Ipixuna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62,8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Urucará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109,9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Jutaí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24,1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Humaitá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126,0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Pauini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29,4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Apuí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290,4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Uarini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16,8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Novo Airão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32,5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Nova Olinda do Norte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15,7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Manaquiri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15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66,5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Gabriel da Cachoeira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22,0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Tabatinga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51,3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Beruri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47,4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Borba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81,8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Santa Isabel do Rio Negro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12,6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Parintins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95,2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Tapauá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24,5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Coari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44,6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Anori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27,7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Tefé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70,8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Codajás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88,9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Fonte Boa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38,7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Itapiranga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9,8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Tonantins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10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27,3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São Sebastião do Uatumã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8,1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Alvarães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38,6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Atalaia do Norte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34,4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Anamã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24,4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Canutama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18,8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Boca do Acre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135,2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Amaturá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Santo Antônio do Içá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8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42,4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Nhamundá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17,7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Benjamin Constant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35,4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Urucurituba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5,9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Boa Vista do Ramos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49,6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Nova Aripuanã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11,3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Eirunepé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79,9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Japurá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2,5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Envira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78,3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Maraã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4,9</w:t>
            </w:r>
          </w:p>
        </w:tc>
      </w:tr>
      <w:tr>
        <w:trPr>
          <w:cantSplit/>
        </w:trPr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Lábrea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7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37,7</w:t>
            </w:r>
          </w:p>
        </w:tc>
        <w:tc>
          <w:tcPr>
            <w:tcW w:w="1512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6"/>
              </w:rPr>
              <w:t>Itamarati</w:t>
            </w:r>
          </w:p>
        </w:tc>
        <w:tc>
          <w:tcPr>
            <w:tcW w:w="1511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1513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6"/>
              </w:rPr>
              <w:t>19,4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de ramais (2026).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3" w:name="__RefHeading___Toc110079_720438169"/>
      <w:bookmarkEnd w:id="3"/>
      <w:r>
        <w:rPr/>
        <w:t>4 Obras de arte especiais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38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28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5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estruturas inventariadas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pontes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viadutos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5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8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26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trevos e alças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com inventário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ainda sem inventário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7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Obras de arte por rodovia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Rodovia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Estruturas inventariadas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Composição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Declaradas em 2011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AM-010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10 pontes, 3 viadutos, 3 trevos, 1 alça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AM-020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 viadutos, 1 ponte, 1 trevo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AM-070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3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AM-240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2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AM-254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 ponte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5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5 pontes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1 ponte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Inventário de campo (2026); relação de meios de transposição (2024); Plano Rodoviário (2011).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4" w:name="__RefHeading___Toc110081_720438169"/>
      <w:bookmarkEnd w:id="4"/>
      <w:r>
        <w:rPr/>
        <w:t>5 Estadualização de estradas vicinais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5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75,8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10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rodovias criadas em 2021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incorporados pela lei de 2021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trechos em estudo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291,6 km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2021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120" w:after="0"/>
              <w:jc w:val="center"/>
              <w:rPr/>
            </w:pPr>
            <w:r>
              <w:rPr>
                <w:b/>
                <w:color w:val="1A2B5E"/>
                <w:sz w:val="34"/>
              </w:rPr>
              <w:t>Lei 5.692</w:t>
            </w:r>
          </w:p>
        </w:tc>
      </w:tr>
      <w:tr>
        <w:trPr/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em análise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ano da última incorporação</w:t>
            </w:r>
          </w:p>
        </w:tc>
        <w:tc>
          <w:tcPr>
            <w:tcW w:w="3024" w:type="dxa"/>
            <w:tcBorders>
              <w:top w:val="single" w:sz="6" w:space="0" w:color="D8E0EC"/>
              <w:left w:val="single" w:sz="6" w:space="0" w:color="D8E0EC"/>
              <w:bottom w:val="single" w:sz="6" w:space="0" w:color="D8E0EC"/>
              <w:right w:val="single" w:sz="6" w:space="0" w:color="D8E0EC"/>
            </w:tcBorders>
            <w:shd w:color="auto" w:fill="EEF2F8" w:val="clear"/>
          </w:tcPr>
          <w:p>
            <w:pPr>
              <w:pStyle w:val="Normal"/>
              <w:spacing w:before="0" w:after="140"/>
              <w:jc w:val="center"/>
              <w:rPr/>
            </w:pPr>
            <w:r>
              <w:rPr>
                <w:color w:val="5A6673"/>
                <w:sz w:val="18"/>
              </w:rPr>
              <w:t>norma que autorizou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8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Estradas estadualizadas em 17 de novembro de 2021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Trecho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Carlos Braga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12,60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AM-239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Camanaus (acesso ao aeroporto)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São Gabriel da Cachoeira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14,50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AM-249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da Vila de Copacá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Uarini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14,80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AM-351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Banco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Rio Preto da Eva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19,90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AM-362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Nogueira (Estrada do Alvarães)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Alvarães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14,00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75,80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Lei estadual n.º 5.692/2021.</w:t>
      </w:r>
    </w:p>
    <w:p>
      <w:pPr>
        <w:pStyle w:val="Normal"/>
        <w:keepNext w:val="true"/>
        <w:spacing w:before="200" w:after="60"/>
        <w:jc w:val="left"/>
        <w:rPr/>
      </w:pPr>
      <w:r>
        <w:rPr>
          <w:b/>
          <w:sz w:val="22"/>
        </w:rPr>
        <w:t xml:space="preserve">Tabela </w:t>
      </w:r>
      <w:r>
        <w:rPr>
          <w:b/>
          <w:sz w:val="22"/>
        </w:rPr>
        <w:fldChar w:fldCharType="begin"/>
      </w:r>
      <w:r>
        <w:rPr>
          <w:b/>
          <w:sz w:val="22"/>
        </w:rPr>
        <w:instrText xml:space="preserve"> SEQ Tabela \* ARABIC </w:instrText>
      </w:r>
      <w:r>
        <w:rPr>
          <w:b/>
          <w:sz w:val="22"/>
        </w:rPr>
        <w:fldChar w:fldCharType="separate"/>
      </w:r>
      <w:r>
        <w:rPr>
          <w:b/>
          <w:sz w:val="22"/>
        </w:rPr>
        <w:t>9</w:t>
      </w:r>
      <w:r>
        <w:rPr>
          <w:b/>
          <w:sz w:val="22"/>
        </w:rPr>
        <w:fldChar w:fldCharType="end"/>
      </w:r>
      <w:r>
        <w:rPr>
          <w:b/>
          <w:color w:val="1F2933"/>
          <w:sz w:val="22"/>
        </w:rPr>
        <w:t xml:space="preserve"> — Trechos em estudo</w:t>
      </w:r>
    </w:p>
    <w:tbl>
      <w:tblPr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Código proposto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Trecho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Município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1A2B5E" w:val="clear"/>
          </w:tcPr>
          <w:p>
            <w:pPr>
              <w:pStyle w:val="Normal"/>
              <w:spacing w:lineRule="auto" w:line="240" w:before="40" w:after="40"/>
              <w:jc w:val="center"/>
              <w:rPr/>
            </w:pPr>
            <w:r>
              <w:rPr>
                <w:b/>
                <w:color w:val="FFFFFF"/>
                <w:sz w:val="19"/>
              </w:rPr>
              <w:t>Extensão (km)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AM-147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Vicinal Novo Céu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Autazes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18,50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AM-347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Membeca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Caapiranga, Manacapuru e 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64,70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Purupuru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Várzea, Careiro e Autazes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21,80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AM-353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Estradas Cobra I, Jatuarana e Miriti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Careiro da Várzea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25,80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AM-454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Anori/Anamã/Codajás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Anori, Anamã e Codajás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68,80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AM-350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Açutuba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11,10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AM-152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de Paricatuba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Iranduba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10,20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AM-145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Ramal do Piquiá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10,20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AM-355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Engenho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15,90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AM-348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Estrada do Novo Remanso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 w:val="false"/>
                <w:sz w:val="19"/>
              </w:rPr>
              <w:t>Itacoatiara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  <w:shd w:color="auto" w:fill="F2F4F6" w:val="clear"/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 w:val="false"/>
                <w:sz w:val="19"/>
              </w:rPr>
              <w:t>44,60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left"/>
              <w:rPr/>
            </w:pPr>
            <w:r>
              <w:rPr/>
            </w:r>
          </w:p>
        </w:tc>
        <w:tc>
          <w:tcPr>
            <w:tcW w:w="2268" w:type="dxa"/>
            <w:tcBorders>
              <w:top w:val="single" w:sz="6" w:space="0" w:color="D4DBE2"/>
              <w:left w:val="single" w:sz="6" w:space="0" w:color="D4DBE2"/>
              <w:bottom w:val="single" w:sz="6" w:space="0" w:color="D4DBE2"/>
              <w:right w:val="single" w:sz="6" w:space="0" w:color="D4DBE2"/>
            </w:tcBorders>
          </w:tcPr>
          <w:p>
            <w:pPr>
              <w:pStyle w:val="Normal"/>
              <w:spacing w:lineRule="auto" w:line="240" w:before="20" w:after="20"/>
              <w:jc w:val="right"/>
              <w:rPr/>
            </w:pPr>
            <w:r>
              <w:rPr>
                <w:b/>
                <w:sz w:val="19"/>
              </w:rPr>
              <w:t>291,60</w:t>
            </w:r>
          </w:p>
        </w:tc>
      </w:tr>
    </w:tbl>
    <w:p>
      <w:pPr>
        <w:pStyle w:val="Normal"/>
        <w:spacing w:before="40" w:after="200"/>
        <w:rPr/>
      </w:pPr>
      <w:r>
        <w:rPr>
          <w:i/>
          <w:color w:val="5A6673"/>
          <w:sz w:val="22"/>
        </w:rPr>
        <w:t>Fonte: Cadastro dos processos de estadualização (2026).</w:t>
      </w:r>
    </w:p>
    <w:p>
      <w:pPr>
        <w:pStyle w:val="Heading1"/>
        <w:pBdr>
          <w:top w:val="single" w:sz="12" w:space="8" w:color="C8860D"/>
          <w:bottom w:val="single" w:sz="8" w:space="4" w:color="C9D2DC"/>
        </w:pBdr>
        <w:rPr/>
      </w:pPr>
      <w:bookmarkStart w:id="5" w:name="__RefHeading___Toc110083_720438169"/>
      <w:bookmarkEnd w:id="5"/>
      <w:r>
        <w:rPr/>
        <w:t>6 Dez números para citar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O Amazonas tem </w:t>
      </w:r>
      <w:r>
        <w:rPr>
          <w:b/>
          <w:sz w:val="22"/>
        </w:rPr>
        <w:t>34 rodovias estaduais</w:t>
      </w:r>
      <w:r>
        <w:rPr>
          <w:b w:val="false"/>
          <w:sz w:val="22"/>
        </w:rPr>
        <w:t xml:space="preserve"> e </w:t>
      </w:r>
      <w:r>
        <w:rPr>
          <w:b/>
          <w:sz w:val="22"/>
        </w:rPr>
        <w:t>3.651 km</w:t>
      </w:r>
      <w:r>
        <w:rPr>
          <w:b w:val="false"/>
          <w:sz w:val="22"/>
        </w:rPr>
        <w:t xml:space="preserve"> cadastrados, mas só </w:t>
      </w:r>
      <w:r>
        <w:rPr>
          <w:b/>
          <w:sz w:val="22"/>
        </w:rPr>
        <w:t>1.156 km</w:t>
      </w:r>
      <w:r>
        <w:rPr>
          <w:b w:val="false"/>
          <w:sz w:val="22"/>
        </w:rPr>
        <w:t xml:space="preserve"> existem no terreno. O resto, 2.267 km, é traçado previsto em lei que nunca foi construído.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A malha estadual pavimentada soma </w:t>
      </w:r>
      <w:r>
        <w:rPr>
          <w:b/>
          <w:sz w:val="22"/>
        </w:rPr>
        <w:t>985 km</w:t>
      </w:r>
      <w:r>
        <w:rPr>
          <w:b w:val="false"/>
          <w:sz w:val="22"/>
        </w:rPr>
        <w:t>, o equivalente a 28 % do cadastro.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Das rodovias federais no estado, </w:t>
      </w:r>
      <w:r>
        <w:rPr>
          <w:b/>
          <w:sz w:val="22"/>
        </w:rPr>
        <w:t>6.476 km</w:t>
      </w:r>
      <w:r>
        <w:rPr>
          <w:b w:val="false"/>
          <w:sz w:val="22"/>
        </w:rPr>
        <w:t xml:space="preserve"> no total, apenas </w:t>
      </w:r>
      <w:r>
        <w:rPr>
          <w:b/>
          <w:sz w:val="22"/>
        </w:rPr>
        <w:t>935 km</w:t>
      </w:r>
      <w:r>
        <w:rPr>
          <w:b w:val="false"/>
          <w:sz w:val="22"/>
        </w:rPr>
        <w:t xml:space="preserve"> têm pavimento, 14 % do que está cadastrado.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A </w:t>
      </w:r>
      <w:r>
        <w:rPr>
          <w:b/>
          <w:sz w:val="22"/>
        </w:rPr>
        <w:t>BR-319</w:t>
      </w:r>
      <w:r>
        <w:rPr>
          <w:b w:val="false"/>
          <w:sz w:val="22"/>
        </w:rPr>
        <w:t xml:space="preserve"> é a única ligação terrestre entre Manaus e o resto do país, e 390,8 km dela seguem sem pavimento.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A frota do estado saltou de </w:t>
      </w:r>
      <w:r>
        <w:rPr>
          <w:b/>
          <w:sz w:val="22"/>
        </w:rPr>
        <w:t>589.780</w:t>
      </w:r>
      <w:r>
        <w:rPr>
          <w:b w:val="false"/>
          <w:sz w:val="22"/>
        </w:rPr>
        <w:t xml:space="preserve"> veículos em 2011 para </w:t>
      </w:r>
      <w:r>
        <w:rPr>
          <w:b/>
          <w:sz w:val="22"/>
        </w:rPr>
        <w:t>1.279.847</w:t>
      </w:r>
      <w:r>
        <w:rPr>
          <w:b w:val="false"/>
          <w:sz w:val="22"/>
        </w:rPr>
        <w:t xml:space="preserve"> em 2025, alta de 117 %, e Manaus concentra 79 % desse total.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A </w:t>
      </w:r>
      <w:r>
        <w:rPr>
          <w:b/>
          <w:sz w:val="22"/>
        </w:rPr>
        <w:t>AM-070</w:t>
      </w:r>
      <w:r>
        <w:rPr>
          <w:b w:val="false"/>
          <w:sz w:val="22"/>
        </w:rPr>
        <w:t xml:space="preserve"> é a rodovia estadual de maior movimento fora da área urbana de Manaus: cerca de </w:t>
      </w:r>
      <w:r>
        <w:rPr>
          <w:b/>
          <w:sz w:val="22"/>
        </w:rPr>
        <w:t>10.021 veículos por dia</w:t>
      </w:r>
      <w:r>
        <w:rPr>
          <w:b w:val="false"/>
          <w:sz w:val="22"/>
        </w:rPr>
        <w:t>. Em 2011, semanas depois da inauguração da ponte sobre o rio Negro, o tráfego dela quadruplicou.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A </w:t>
      </w:r>
      <w:r>
        <w:rPr>
          <w:b/>
          <w:sz w:val="22"/>
        </w:rPr>
        <w:t>AM-010</w:t>
      </w:r>
      <w:r>
        <w:rPr>
          <w:b w:val="false"/>
          <w:sz w:val="22"/>
        </w:rPr>
        <w:t xml:space="preserve">, que liga Manaus a Itacoatiara, carrega hoje cerca de </w:t>
      </w:r>
      <w:r>
        <w:rPr>
          <w:b/>
          <w:sz w:val="22"/>
        </w:rPr>
        <w:t>5.600 veículos por dia</w:t>
      </w:r>
      <w:r>
        <w:rPr>
          <w:b w:val="false"/>
          <w:sz w:val="22"/>
        </w:rPr>
        <w:t xml:space="preserve"> e dá acesso ao porto de águas profundas de Itacoatiara.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O cadastro reúne </w:t>
      </w:r>
      <w:r>
        <w:rPr>
          <w:b/>
          <w:sz w:val="22"/>
        </w:rPr>
        <w:t>906 ramais</w:t>
      </w:r>
      <w:r>
        <w:rPr>
          <w:b w:val="false"/>
          <w:sz w:val="22"/>
        </w:rPr>
        <w:t xml:space="preserve"> e </w:t>
      </w:r>
      <w:r>
        <w:rPr>
          <w:b/>
          <w:sz w:val="22"/>
        </w:rPr>
        <w:t>6.298 km</w:t>
      </w:r>
      <w:r>
        <w:rPr>
          <w:b w:val="false"/>
          <w:sz w:val="22"/>
        </w:rPr>
        <w:t xml:space="preserve"> de estradas vicinais, 93 % em leito natural. São eles que levam a produção rural até a rodovia.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A condição do pavimento foi medida em </w:t>
      </w:r>
      <w:r>
        <w:rPr>
          <w:b/>
          <w:sz w:val="22"/>
        </w:rPr>
        <w:t>13 rodovias</w:t>
      </w:r>
      <w:r>
        <w:rPr>
          <w:b w:val="false"/>
          <w:sz w:val="22"/>
        </w:rPr>
        <w:t xml:space="preserve"> e </w:t>
      </w:r>
      <w:r>
        <w:rPr>
          <w:b/>
          <w:sz w:val="22"/>
        </w:rPr>
        <w:t>636 km</w:t>
      </w:r>
      <w:r>
        <w:rPr>
          <w:b w:val="false"/>
          <w:sz w:val="22"/>
        </w:rPr>
        <w:t xml:space="preserve"> na campanha de 2024. O pior resultado está em acessos curtos de sede municipal, como a AM-328, com IRI de 9,14 m/km.</w:t>
      </w:r>
    </w:p>
    <w:p>
      <w:pPr>
        <w:pStyle w:val="Normal"/>
        <w:spacing w:lineRule="auto" w:line="312" w:before="0" w:after="80"/>
        <w:ind w:hanging="283" w:left="567"/>
        <w:jc w:val="both"/>
        <w:rPr/>
      </w:pPr>
      <w:r>
        <w:rPr>
          <w:b/>
          <w:color w:val="1A2B5E"/>
          <w:sz w:val="22"/>
        </w:rPr>
        <w:t xml:space="preserve">• </w:t>
      </w:r>
      <w:r>
        <w:rPr>
          <w:b w:val="false"/>
          <w:sz w:val="22"/>
        </w:rPr>
        <w:t xml:space="preserve">A última criação de rodovias estaduais foi em </w:t>
      </w:r>
      <w:r>
        <w:rPr>
          <w:b/>
          <w:sz w:val="22"/>
        </w:rPr>
        <w:t>2021</w:t>
      </w:r>
      <w:r>
        <w:rPr>
          <w:b w:val="false"/>
          <w:sz w:val="22"/>
        </w:rPr>
        <w:t xml:space="preserve">, quando a Lei n.º 5.692 incorporou </w:t>
      </w:r>
      <w:r>
        <w:rPr>
          <w:b/>
          <w:sz w:val="22"/>
        </w:rPr>
        <w:t>5 estradas vicinais</w:t>
      </w:r>
      <w:r>
        <w:rPr>
          <w:b w:val="false"/>
          <w:sz w:val="22"/>
        </w:rPr>
        <w:t xml:space="preserve"> (75,8 km). Outros </w:t>
      </w:r>
      <w:r>
        <w:rPr>
          <w:b/>
          <w:sz w:val="22"/>
        </w:rPr>
        <w:t>10 trechos</w:t>
      </w:r>
      <w:r>
        <w:rPr>
          <w:b w:val="false"/>
          <w:sz w:val="22"/>
        </w:rPr>
        <w:t xml:space="preserve"> (291,6 km) aguardam decisão.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1134" w:gutter="0" w:header="720" w:top="1701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4" w:color="C9D2DC"/>
      </w:pBdr>
      <w:tabs>
        <w:tab w:val="right" w:pos="9071" w:leader="none"/>
      </w:tabs>
      <w:spacing w:lineRule="auto" w:line="240" w:before="0" w:after="80"/>
      <w:rPr/>
    </w:pPr>
    <w:r>
      <w:rPr>
        <w:color w:val="5A6673"/>
        <w:sz w:val="17"/>
      </w:rPr>
      <w:t>Rodovias do Amazonas: resumo de referência</w:t>
      <w:tab/>
    </w:r>
    <w:r>
      <w:rPr>
        <w:color w:val="5A6673"/>
        <w:sz w:val="17"/>
      </w:rPr>
      <w:fldChar w:fldCharType="begin"/>
    </w:r>
    <w:r>
      <w:rPr>
        <w:color w:val="5A6673"/>
        <w:sz w:val="17"/>
      </w:rPr>
      <w:instrText xml:space="preserve"> PAGE </w:instrText>
    </w:r>
    <w:r>
      <w:rPr>
        <w:color w:val="5A6673"/>
        <w:sz w:val="17"/>
      </w:rPr>
      <w:fldChar w:fldCharType="separate"/>
    </w:r>
    <w:r>
      <w:rPr>
        <w:color w:val="5A6673"/>
        <w:sz w:val="17"/>
      </w:rPr>
      <w:t>10</w:t>
    </w:r>
    <w:r>
      <w:rPr>
        <w:color w:val="5A6673"/>
        <w:sz w:val="17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60" w:before="0" w:after="120"/>
      <w:jc w:val="both"/>
    </w:pPr>
    <w:rPr>
      <w:rFonts w:ascii="Arial" w:hAnsi="Arial" w:eastAsia="Arial" w:cs="Arial"/>
      <w:color w:val="1F2933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76" w:before="400" w:after="160"/>
      <w:jc w:val="left"/>
      <w:outlineLvl w:val="0"/>
    </w:pPr>
    <w:rPr>
      <w:rFonts w:ascii="Arial" w:hAnsi="Arial" w:eastAsia="Arial" w:cs="" w:cstheme="majorBidi"/>
      <w:b/>
      <w:bCs/>
      <w:i w:val="false"/>
      <w:caps/>
      <w:color w:val="1A2B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1"/>
    </w:pPr>
    <w:rPr>
      <w:rFonts w:ascii="Arial" w:hAnsi="Arial" w:eastAsia="Arial" w:cs="" w:cstheme="majorBidi"/>
      <w:b/>
      <w:bCs/>
      <w:i w:val="false"/>
      <w:caps w:val="false"/>
      <w:smallCaps w:val="false"/>
      <w:color w:val="1A2B5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76" w:before="240" w:after="120"/>
      <w:jc w:val="left"/>
      <w:outlineLvl w:val="2"/>
    </w:pPr>
    <w:rPr>
      <w:rFonts w:ascii="Arial" w:hAnsi="Arial" w:eastAsia="Arial" w:cs="" w:cstheme="majorBidi"/>
      <w:b/>
      <w:bCs/>
      <w:i/>
      <w:caps w:val="false"/>
      <w:smallCaps w:val="false"/>
      <w:color w:val="1A2B5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Arial" w:cs="" w:cstheme="majorBid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Arial" w:cs="" w:cstheme="majorBid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Arial" w:cs="" w:cstheme="majorBid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Arial" w:cs="" w:cstheme="majorBid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Arial" w:cs="" w:cstheme="majorBid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Arial" w:hAnsi="Arial" w:eastAsia="Arial" w:cs="" w:cstheme="majorBid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Arial" w:hAnsi="Arial" w:eastAsia="Arial" w:cs="Arial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Arial" w:hAnsi="Arial" w:eastAsia="Arial" w:cs="" w:cstheme="majorBid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Arial" w:hAnsi="Arial" w:eastAsia="Arial" w:cs="" w:cstheme="majorBid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Arial" w:hAnsi="Arial" w:eastAsia="Arial" w:cs="" w:cstheme="majorBid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Arial" w:cs="" w:cstheme="majorBid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Arial" w:cs="" w:cstheme="majorBid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ndice"/>
    <w:pPr>
      <w:tabs>
        <w:tab w:val="clear" w:pos="720"/>
        <w:tab w:val="right" w:pos="9071" w:leader="dot"/>
      </w:tabs>
      <w:ind w:hanging="0" w:left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10</Pages>
  <Words>1657</Words>
  <Characters>8397</Characters>
  <CharactersWithSpaces>9317</CharactersWithSpaces>
  <Paragraphs>790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2026-09-15T09:20:52Z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