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071"/>
      </w:tblGrid>
      <w:tr>
        <w:trPr/>
        <w:tc>
          <w:tcPr>
            <w:tcW w:w="9071" w:type="dxa"/>
            <w:tcBorders/>
            <w:shd w:color="auto" w:fill="1A2B5E" w:val="clear"/>
          </w:tcPr>
          <w:p>
            <w:pPr>
              <w:pStyle w:val="Normal"/>
              <w:spacing w:before="280" w:after="40"/>
              <w:jc w:val="left"/>
              <w:rPr/>
            </w:pPr>
            <w:r>
              <w:rPr>
                <w:b/>
                <w:color w:val="C8860D"/>
                <w:sz w:val="19"/>
              </w:rPr>
              <w:t>RODOVIAS DO AMAZONAS</w:t>
            </w:r>
          </w:p>
          <w:p>
            <w:pPr>
              <w:pStyle w:val="Normal"/>
              <w:spacing w:lineRule="auto" w:line="240" w:before="0" w:after="320"/>
              <w:jc w:val="left"/>
              <w:rPr/>
            </w:pPr>
            <w:r>
              <w:rPr>
                <w:b/>
                <w:color w:val="FFFFFF"/>
                <w:sz w:val="52"/>
              </w:rPr>
              <w:t>ESTADUALIZAÇÃO DE ESTRADAS VICINAIS</w:t>
            </w:r>
          </w:p>
        </w:tc>
      </w:tr>
    </w:tbl>
    <w:p>
      <w:pPr>
        <w:pStyle w:val="Normal"/>
        <w:pBdr>
          <w:bottom w:val="single" w:sz="12" w:space="10" w:color="C8860D"/>
        </w:pBdr>
        <w:spacing w:before="200" w:after="200"/>
        <w:ind w:hanging="0"/>
        <w:jc w:val="left"/>
        <w:rPr/>
      </w:pPr>
      <w:r>
        <w:rPr>
          <w:b w:val="false"/>
          <w:color w:val="5A6673"/>
          <w:sz w:val="25"/>
        </w:rPr>
        <w:t>Trâmite, rodovias incorporadas em 2021 e trechos em estudo no Amazonas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  <w:drawing>
          <wp:inline distT="0" distB="0" distL="0" distR="0">
            <wp:extent cx="5760085" cy="43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top w:val="single" w:sz="12" w:space="8" w:color="C8860D"/>
        </w:pBdr>
        <w:spacing w:before="0" w:after="0"/>
        <w:ind w:hanging="0"/>
        <w:jc w:val="left"/>
        <w:rPr/>
      </w:pPr>
      <w:r>
        <w:rPr>
          <w:b w:val="false"/>
          <w:color w:val="5A6673"/>
          <w:sz w:val="22"/>
        </w:rPr>
        <w:t>Manaus</w:t>
      </w:r>
    </w:p>
    <w:p>
      <w:pPr>
        <w:pStyle w:val="Normal"/>
        <w:spacing w:before="0" w:after="0"/>
        <w:ind w:hanging="0"/>
        <w:jc w:val="left"/>
        <w:rPr/>
      </w:pPr>
      <w:r>
        <w:rPr>
          <w:b/>
          <w:color w:val="1A2B5E"/>
          <w:sz w:val="22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80"/>
        <w:ind w:hanging="0"/>
        <w:jc w:val="center"/>
        <w:rPr/>
      </w:pPr>
      <w:r>
        <w:rPr>
          <w:b/>
          <w:color w:val="1A2B5E"/>
          <w:sz w:val="34"/>
        </w:rPr>
        <w:t>ESTADUALIZAÇÃO DE ESTRADAS VICINAIS</w:t>
      </w:r>
    </w:p>
    <w:p>
      <w:pPr>
        <w:pStyle w:val="Normal"/>
        <w:spacing w:lineRule="auto" w:line="240"/>
        <w:ind w:hanging="0" w:left="4535"/>
        <w:jc w:val="both"/>
        <w:rPr/>
      </w:pPr>
      <w:r>
        <w:rPr>
          <w:sz w:val="21"/>
        </w:rPr>
        <w:t>Documento técnico sobre a transferência de estradas municipais ao Sistema Rodoviário Estadual do Amazonas: base legal, critérios de aceitação, documentos exigidos, trâmite, rodovias incorporadas pela Lei n.º 5.692/2021 e trechos atualmente em estudo, com extensão, municípios atendidos, código proposto e mapa de localização.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Ficha técnica do documento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Título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Estadualização de estradas vicinais no Amazonas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Natureza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Documento técnico de consulta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Abrangência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5 rodovias incorporadas em 2021 e 12 trechos em estudo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Data de referência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Setembro de 2026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Base normativa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Lei estadual n.º 5.692, de 17 de novembro de 2021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Cartografia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Imagem de satélite Esri World Imagery; eixos medidos sobre os arquivos dos processos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Bases consultadas relacionadas nas tabelas do documento.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80"/>
        <w:ind w:hanging="0"/>
        <w:jc w:val="center"/>
        <w:rPr/>
      </w:pPr>
      <w:r>
        <w:rPr>
          <w:b/>
          <w:color w:val="1A2B5E"/>
          <w:sz w:val="28"/>
        </w:rPr>
        <w:t>RESUMO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estadualização transfere ao Estado uma estrada aberta e mantida pelo município. Com a transferência, a via ganha código no Sistema Rodoviário Estadual, entra no orçamento de conservação e passa a contar para o repasse federal da contribuição sobre combustíveis. No Amazonas, a Lei n.º 5.692, de 17 de novembro de 2021, autorizou a incorporação de 5 estradas vicinais, que somam 75,8 km e hoje aparecem no cadastro como AM-151, AM-239, AM-249, AM-351 e AM-362.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Há 12 trechos em estudo, 351,7 km distribuídos por 10 municípios, quase todos já pavimentados pelas prefeituras. Este documento reúne o trâmite, os critérios de aceitação, a situação de cada processo e o mapa de localização dos trechos.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80"/>
        <w:ind w:hanging="0"/>
        <w:jc w:val="center"/>
        <w:rPr/>
      </w:pPr>
      <w:r>
        <w:rPr>
          <w:b/>
          <w:color w:val="1A2B5E"/>
          <w:sz w:val="28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r>
            <w:fldChar w:fldCharType="begin"/>
          </w:r>
          <w:r>
            <w:rPr>
              <w:rStyle w:val="Vnculodendice"/>
              <w:webHidden/>
            </w:rPr>
            <w:instrText xml:space="preserve"> TOC \z \o "1-2" \u \h</w:instrText>
          </w:r>
          <w:r>
            <w:rPr>
              <w:rStyle w:val="Vnculodendice"/>
              <w:webHidden/>
            </w:rPr>
            <w:fldChar w:fldCharType="separate"/>
          </w:r>
          <w:hyperlink w:anchor="__RefHeading___Toc84291_2662203589" w:tooltip="1. O que muda quando uma estrada vira rodovia estadual">
            <w:r>
              <w:rPr>
                <w:rStyle w:val="Vnculodendice"/>
                <w:webHidden/>
              </w:rPr>
              <w:t>1. O que muda quando uma estrada vira rodovia estadual</w:t>
              <w:tab/>
              <w:t>10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84293_2662203589" w:tooltip="2. Base legal">
            <w:r>
              <w:rPr>
                <w:rStyle w:val="Vnculodendice"/>
                <w:webHidden/>
              </w:rPr>
              <w:t>2. Base legal</w:t>
              <w:tab/>
              <w:t>10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84295_2662203589" w:tooltip="3. Critérios de aceitação">
            <w:r>
              <w:rPr>
                <w:rStyle w:val="Vnculodendice"/>
                <w:webHidden/>
              </w:rPr>
              <w:t>3. Critérios de aceitação</w:t>
              <w:tab/>
              <w:t>11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84297_2662203589" w:tooltip="4. Documentos exigidos do município">
            <w:r>
              <w:rPr>
                <w:rStyle w:val="Vnculodendice"/>
                <w:webHidden/>
              </w:rPr>
              <w:t>4. Documentos exigidos do município</w:t>
              <w:tab/>
              <w:t>12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84299_2662203589" w:tooltip="5. Trâmite, passo a passo">
            <w:r>
              <w:rPr>
                <w:rStyle w:val="Vnculodendice"/>
                <w:webHidden/>
              </w:rPr>
              <w:t>5. Trâmite, passo a passo</w:t>
              <w:tab/>
              <w:t>12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84301_2662203589" w:tooltip="6. Como se numera uma rodovia">
            <w:r>
              <w:rPr>
                <w:rStyle w:val="Vnculodendice"/>
                <w:webHidden/>
              </w:rPr>
              <w:t>6. Como se numera uma rodovia</w:t>
              <w:tab/>
              <w:t>13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84303_2662203589" w:tooltip="7. Rodovias incorporadas pela Lei n.º 5.692/2021">
            <w:r>
              <w:rPr>
                <w:rStyle w:val="Vnculodendice"/>
                <w:webHidden/>
              </w:rPr>
              <w:t>7. Rodovias incorporadas pela Lei n.º 5.692/2021</w:t>
              <w:tab/>
              <w:t>15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05_2662203589" w:tooltip="7.1. AM-151: Estrada Carlos Braga">
            <w:r>
              <w:rPr>
                <w:rStyle w:val="Vnculodendice"/>
                <w:webHidden/>
              </w:rPr>
              <w:t>7.1. AM-151: Estrada Carlos Braga</w:t>
              <w:tab/>
              <w:t>16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07_2662203589" w:tooltip="7.2. AM-239: Estrada de Camanaus (acesso ao aeroporto)">
            <w:r>
              <w:rPr>
                <w:rStyle w:val="Vnculodendice"/>
                <w:webHidden/>
              </w:rPr>
              <w:t>7.2. AM-239: Estrada de Camanaus (acesso ao aeroporto)</w:t>
              <w:tab/>
              <w:t>17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09_2662203589" w:tooltip="7.3. AM-249: Estrada da Vila de Copacá">
            <w:r>
              <w:rPr>
                <w:rStyle w:val="Vnculodendice"/>
                <w:webHidden/>
              </w:rPr>
              <w:t>7.3. AM-249: Estrada da Vila de Copacá</w:t>
              <w:tab/>
              <w:t>18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11_2662203589" w:tooltip="7.4. AM-351: Ramal do Banco">
            <w:r>
              <w:rPr>
                <w:rStyle w:val="Vnculodendice"/>
                <w:webHidden/>
              </w:rPr>
              <w:t>7.4. AM-351: Ramal do Banco</w:t>
              <w:tab/>
              <w:t>19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13_2662203589" w:tooltip="7.5. AM-362: Estrada do Nogueira (Estrada do Alvarães)">
            <w:r>
              <w:rPr>
                <w:rStyle w:val="Vnculodendice"/>
                <w:webHidden/>
              </w:rPr>
              <w:t>7.5. AM-362: Estrada do Nogueira (Estrada do Alvarães)</w:t>
              <w:tab/>
              <w:t>20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84315_2662203589" w:tooltip="8. Trechos em estudo">
            <w:r>
              <w:rPr>
                <w:rStyle w:val="Vnculodendice"/>
                <w:webHidden/>
              </w:rPr>
              <w:t>8. Trechos em estudo</w:t>
              <w:tab/>
              <w:t>22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17_2662203589" w:tooltip="8.1. AM-147: Estrada Vicinal Novo Céu">
            <w:r>
              <w:rPr>
                <w:rStyle w:val="Vnculodendice"/>
                <w:webHidden/>
              </w:rPr>
              <w:t>8.1. AM-147: Estrada Vicinal Novo Céu</w:t>
              <w:tab/>
              <w:t>23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19_2662203589" w:tooltip="8.2. AM-347: Estrada do Membeca">
            <w:r>
              <w:rPr>
                <w:rStyle w:val="Vnculodendice"/>
                <w:webHidden/>
              </w:rPr>
              <w:t>8.2. AM-347: Estrada do Membeca</w:t>
              <w:tab/>
              <w:t>24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21_2662203589" w:tooltip="8.3. AM-353: Estrada do Purupuru">
            <w:r>
              <w:rPr>
                <w:rStyle w:val="Vnculodendice"/>
                <w:webHidden/>
              </w:rPr>
              <w:t>8.3. AM-353: Estrada do Purupuru</w:t>
              <w:tab/>
              <w:t>25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23_2662203589" w:tooltip="8.4. AM-353: Estradas Cobra I, Jatuarana e Miriti">
            <w:r>
              <w:rPr>
                <w:rStyle w:val="Vnculodendice"/>
                <w:webHidden/>
              </w:rPr>
              <w:t>8.4. AM-353: Estradas Cobra I, Jatuarana e Miriti</w:t>
              <w:tab/>
              <w:t>27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25_2662203589" w:tooltip="8.5. AM-454: Estrada Anori/Codajás">
            <w:r>
              <w:rPr>
                <w:rStyle w:val="Vnculodendice"/>
                <w:webHidden/>
              </w:rPr>
              <w:t>8.5. AM-454: Estrada Anori/Codajás</w:t>
              <w:tab/>
              <w:t>28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27_2662203589" w:tooltip="8.6. AM-350: Estrada do Açutuba">
            <w:r>
              <w:rPr>
                <w:rStyle w:val="Vnculodendice"/>
                <w:webHidden/>
              </w:rPr>
              <w:t>8.6. AM-350: Estrada do Açutuba</w:t>
              <w:tab/>
              <w:t>30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29_2662203589" w:tooltip="8.7. AM-152: Estrada de Paricatuba">
            <w:r>
              <w:rPr>
                <w:rStyle w:val="Vnculodendice"/>
                <w:webHidden/>
              </w:rPr>
              <w:t>8.7. AM-152: Estrada de Paricatuba</w:t>
              <w:tab/>
              <w:t>31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31_2662203589" w:tooltip="8.8. AM-145: Ramal do Piquiá">
            <w:r>
              <w:rPr>
                <w:rStyle w:val="Vnculodendice"/>
                <w:webHidden/>
              </w:rPr>
              <w:t>8.8. AM-145: Ramal do Piquiá</w:t>
              <w:tab/>
              <w:t>32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33_2662203589" w:tooltip="8.9. AM-355: Estrada do Engenho">
            <w:r>
              <w:rPr>
                <w:rStyle w:val="Vnculodendice"/>
                <w:webHidden/>
              </w:rPr>
              <w:t>8.9. AM-355: Estrada do Engenho</w:t>
              <w:tab/>
              <w:t>33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35_2662203589" w:tooltip="8.10. AM-348: Estrada do Novo Remanso">
            <w:r>
              <w:rPr>
                <w:rStyle w:val="Vnculodendice"/>
                <w:webHidden/>
              </w:rPr>
              <w:t>8.10. AM-348: Estrada do Novo Remanso</w:t>
              <w:tab/>
              <w:t>34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37_2662203589" w:tooltip="8.11. AM-148: Estrada Borba/Mapiá">
            <w:r>
              <w:rPr>
                <w:rStyle w:val="Vnculodendice"/>
                <w:webHidden/>
              </w:rPr>
              <w:t>8.11. AM-148: Estrada Borba/Mapiá</w:t>
              <w:tab/>
              <w:t>35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84339_2662203589" w:tooltip="8.12. AM-357: Estrada do Axinim">
            <w:r>
              <w:rPr>
                <w:rStyle w:val="Vnculodendice"/>
                <w:webHidden/>
              </w:rPr>
              <w:t>8.12. AM-357: Estrada do Axinim</w:t>
              <w:tab/>
              <w:t>37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84341_2662203589" w:tooltip="Anexo A — Lei n.º 5.692, de 17 de novembro de 2021">
            <w:r>
              <w:rPr>
                <w:rStyle w:val="Vnculodendice"/>
                <w:webHidden/>
              </w:rPr>
              <w:t>Anexo A — Lei n.º 5.692, de 17 de novembro de 2021</w:t>
              <w:tab/>
              <w:t>39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80"/>
        <w:ind w:hanging="0"/>
        <w:jc w:val="center"/>
        <w:rPr/>
      </w:pPr>
      <w:r>
        <w:rPr>
          <w:b/>
          <w:color w:val="1A2B5E"/>
          <w:sz w:val="28"/>
        </w:rPr>
        <w:t>LISTA DE TABELAS</w:t>
      </w:r>
    </w:p>
    <w:p>
      <w:pPr>
        <w:pStyle w:val="TableofFigures"/>
        <w:tabs>
          <w:tab w:val="clear" w:pos="9071"/>
          <w:tab w:val="right" w:pos="9070" w:leader="dot"/>
        </w:tabs>
        <w:rPr/>
      </w:pPr>
      <w:r>
        <w:fldChar w:fldCharType="begin"/>
      </w:r>
      <w:r>
        <w:rPr/>
        <w:instrText xml:space="preserve"> TOC \c "Tabela" \h </w:instrText>
      </w:r>
      <w:r>
        <w:rPr/>
        <w:fldChar w:fldCharType="separate"/>
      </w:r>
      <w:hyperlink w:anchor="" w:tooltip="Tabela 1 — Ficha técnica do documento">
        <w:r>
          <w:rPr/>
          <w:t>Tabela 1 — Ficha técnica do documento</w:t>
          <w:tab/>
          <w:t>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|sequence" w:tooltip="Tabela 2 — Normas que fundamentam a estadualização">
        <w:r>
          <w:rPr/>
          <w:t>Tabela 2 — Normas que fundamentam a estadualização</w:t>
          <w:tab/>
          <w:t>10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|sequence" w:tooltip="Tabela 3 — Categorias da nomenclatura rodoviária">
        <w:r>
          <w:rPr/>
          <w:t>Tabela 3 — Categorias da nomenclatura rodoviária</w:t>
          <w:tab/>
          <w:t>13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3|sequence" w:tooltip="Tabela 4 — Cálculo do código dos trechos acrescidos">
        <w:r>
          <w:rPr/>
          <w:t>Tabela 4 — Cálculo do código dos trechos acrescidos</w:t>
          <w:tab/>
          <w:t>14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4|sequence" w:tooltip="Tabela 5 — Estradas estadualizadas em 2021">
        <w:r>
          <w:rPr/>
          <w:t>Tabela 5 — Estradas estadualizadas em 2021</w:t>
          <w:tab/>
          <w:t>15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5|sequence" w:tooltip="Tabela 6 — AM-151: quadro de identificação">
        <w:r>
          <w:rPr/>
          <w:t>Tabela 6 — AM-151: quadro de identificação</w:t>
          <w:tab/>
          <w:t>16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6|sequence" w:tooltip="Tabela 7 — AM-239: quadro de identificação">
        <w:r>
          <w:rPr/>
          <w:t>Tabela 7 — AM-239: quadro de identificação</w:t>
          <w:tab/>
          <w:t>17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7|sequence" w:tooltip="Tabela 8 — AM-249: quadro de identificação">
        <w:r>
          <w:rPr/>
          <w:t>Tabela 8 — AM-249: quadro de identificação</w:t>
          <w:tab/>
          <w:t>18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8|sequence" w:tooltip="Tabela 9 — AM-351: quadro de identificação">
        <w:r>
          <w:rPr/>
          <w:t>Tabela 9 — AM-351: quadro de identificação</w:t>
          <w:tab/>
          <w:t>19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9|sequence" w:tooltip="Tabela 10 — AM-362: quadro de identificação">
        <w:r>
          <w:rPr/>
          <w:t>Tabela 10 — AM-362: quadro de identificação</w:t>
          <w:tab/>
          <w:t>20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0|sequence" w:tooltip="Tabela 11 — Trechos em estudo para estadualização">
        <w:r>
          <w:rPr/>
          <w:t>Tabela 11 — Trechos em estudo para estadualização</w:t>
          <w:tab/>
          <w:t>22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1|sequence" w:tooltip="Tabela 12 — AM-147: quadro de identificação">
        <w:r>
          <w:rPr/>
          <w:t>Tabela 12 — AM-147: quadro de identificação</w:t>
          <w:tab/>
          <w:t>23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2|sequence" w:tooltip="Tabela 13 — AM-347: quadro de identificação">
        <w:r>
          <w:rPr/>
          <w:t>Tabela 13 — AM-347: quadro de identificação</w:t>
          <w:tab/>
          <w:t>24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3|sequence" w:tooltip="Tabela 14 — AM-347: extensão por município">
        <w:r>
          <w:rPr/>
          <w:t>Tabela 14 — AM-347: extensão por município</w:t>
          <w:tab/>
          <w:t>25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4|sequence" w:tooltip="Tabela 15 — AM-353: quadro de identificação">
        <w:r>
          <w:rPr/>
          <w:t>Tabela 15 — AM-353: quadro de identificação</w:t>
          <w:tab/>
          <w:t>26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5|sequence" w:tooltip="Tabela 16 — AM-353: extensão por município">
        <w:r>
          <w:rPr/>
          <w:t>Tabela 16 — AM-353: extensão por município</w:t>
          <w:tab/>
          <w:t>26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6|sequence" w:tooltip="Tabela 17 — AM-353: quadro de identificação">
        <w:r>
          <w:rPr/>
          <w:t>Tabela 17 — AM-353: quadro de identificação</w:t>
          <w:tab/>
          <w:t>27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7|sequence" w:tooltip="Tabela 18 — AM-454: quadro de identificação">
        <w:r>
          <w:rPr/>
          <w:t>Tabela 18 — AM-454: quadro de identificação</w:t>
          <w:tab/>
          <w:t>28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8|sequence" w:tooltip="Tabela 19 — AM-454: extensão por município">
        <w:r>
          <w:rPr/>
          <w:t>Tabela 19 — AM-454: extensão por município</w:t>
          <w:tab/>
          <w:t>29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9|sequence" w:tooltip="Tabela 20 — AM-350: quadro de identificação">
        <w:r>
          <w:rPr/>
          <w:t>Tabela 20 — AM-350: quadro de identificação</w:t>
          <w:tab/>
          <w:t>30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0|sequence" w:tooltip="Tabela 21 — AM-152: quadro de identificação">
        <w:r>
          <w:rPr/>
          <w:t>Tabela 21 — AM-152: quadro de identificação</w:t>
          <w:tab/>
          <w:t>31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1|sequence" w:tooltip="Tabela 22 — AM-145: quadro de identificação">
        <w:r>
          <w:rPr/>
          <w:t>Tabela 22 — AM-145: quadro de identificação</w:t>
          <w:tab/>
          <w:t>32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2|sequence" w:tooltip="Tabela 23 — AM-355: quadro de identificação">
        <w:r>
          <w:rPr/>
          <w:t>Tabela 23 — AM-355: quadro de identificação</w:t>
          <w:tab/>
          <w:t>33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3|sequence" w:tooltip="Tabela 24 — AM-348: quadro de identificação">
        <w:r>
          <w:rPr/>
          <w:t>Tabela 24 — AM-348: quadro de identificação</w:t>
          <w:tab/>
          <w:t>34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4|sequence" w:tooltip="Tabela 25 — AM-148: quadro de identificação">
        <w:r>
          <w:rPr/>
          <w:t>Tabela 25 — AM-148: quadro de identificação</w:t>
          <w:tab/>
          <w:t>35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5|sequence" w:tooltip="Tabela 26 — AM-357: quadro de identificação">
        <w:r>
          <w:rPr/>
          <w:t>Tabela 26 — AM-357: quadro de identificação</w:t>
          <w:tab/>
          <w:t>37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6|sequence" w:tooltip="Tabela 27 — AM-357: extensão por município">
        <w:r>
          <w:rPr/>
          <w:t>Tabela 27 — AM-357: extensão por município</w:t>
          <w:tab/>
          <w:t>38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7|sequence" w:tooltip="Tabela 28 — Relação da Lei n.º 5.692/2021">
        <w:r>
          <w:rPr/>
          <w:t>Tabela 28 — Relação da Lei n.º 5.692/2021</w:t>
          <w:tab/>
          <w:t>39</w:t>
        </w:r>
      </w:hyperlink>
      <w:r>
        <w:rPr/>
        <w:fldChar w:fldCharType="end"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80"/>
        <w:ind w:hanging="0"/>
        <w:jc w:val="center"/>
        <w:rPr/>
      </w:pPr>
      <w:r>
        <w:rPr>
          <w:b/>
          <w:color w:val="1A2B5E"/>
          <w:sz w:val="28"/>
        </w:rPr>
        <w:t>LISTA DE FIGURAS</w:t>
      </w:r>
    </w:p>
    <w:p>
      <w:pPr>
        <w:pStyle w:val="TableofFigures"/>
        <w:tabs>
          <w:tab w:val="clear" w:pos="9071"/>
          <w:tab w:val="right" w:pos="9070" w:leader="dot"/>
        </w:tabs>
        <w:rPr/>
      </w:pPr>
      <w:r>
        <w:fldChar w:fldCharType="begin"/>
      </w:r>
      <w:r>
        <w:rPr/>
        <w:instrText xml:space="preserve"> TOC \c "Figura" \h </w:instrText>
      </w:r>
      <w:r>
        <w:rPr/>
        <w:fldChar w:fldCharType="separate"/>
      </w:r>
      <w:hyperlink w:anchor="Figura!0|sequence" w:tooltip="Figura 1 — AM-151: Estrada Carlos Braga, traçado incorporado à malha estadual">
        <w:r>
          <w:rPr/>
          <w:t>Figura 1 — AM-151: Estrada Carlos Braga, traçado incorporado à malha estadual</w:t>
          <w:tab/>
          <w:t>16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|sequence" w:tooltip="Figura 2 — AM-239: Estrada de Camanaus (acesso ao aeroporto), traçado incorporado à malha estadual">
        <w:r>
          <w:rPr/>
          <w:t>Figura 2 — AM-239: Estrada de Camanaus (acesso ao aeroporto), traçado incorporado à malha estadual</w:t>
          <w:tab/>
          <w:t>17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2|sequence" w:tooltip="Figura 3 — AM-249: Estrada da Vila de Copacá, traçado incorporado à malha estadual">
        <w:r>
          <w:rPr/>
          <w:t>Figura 3 — AM-249: Estrada da Vila de Copacá, traçado incorporado à malha estadual</w:t>
          <w:tab/>
          <w:t>18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3|sequence" w:tooltip="Figura 4 — AM-351: Ramal do Banco, traçado incorporado à malha estadual">
        <w:r>
          <w:rPr/>
          <w:t>Figura 4 — AM-351: Ramal do Banco, traçado incorporado à malha estadual</w:t>
          <w:tab/>
          <w:t>19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4|sequence" w:tooltip="Figura 5 — AM-362: Estrada do Nogueira (Estrada do Alvarães), traçado incorporado à malha estadual">
        <w:r>
          <w:rPr/>
          <w:t>Figura 5 — AM-362: Estrada do Nogueira (Estrada do Alvarães), traçado incorporado à malha estadual</w:t>
          <w:tab/>
          <w:t>20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5|sequence" w:tooltip="Figura 6 — AM-147: Estrada Vicinal Novo Céu, trecho em estudo">
        <w:r>
          <w:rPr/>
          <w:t>Figura 6 — AM-147: Estrada Vicinal Novo Céu, trecho em estudo</w:t>
          <w:tab/>
          <w:t>23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6|sequence" w:tooltip="Figura 7 — AM-347: Estrada do Membeca, trecho em estudo">
        <w:r>
          <w:rPr/>
          <w:t>Figura 7 — AM-347: Estrada do Membeca, trecho em estudo</w:t>
          <w:tab/>
          <w:t>24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7|sequence" w:tooltip="Figura 8 — AM-353: Estrada do Purupuru, trecho em estudo">
        <w:r>
          <w:rPr/>
          <w:t>Figura 8 — AM-353: Estrada do Purupuru, trecho em estudo</w:t>
          <w:tab/>
          <w:t>25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8|sequence" w:tooltip="Figura 9 — AM-353: Estradas Cobra I, Jatuarana e Miriti, trecho em estudo">
        <w:r>
          <w:rPr/>
          <w:t>Figura 9 — AM-353: Estradas Cobra I, Jatuarana e Miriti, trecho em estudo</w:t>
          <w:tab/>
          <w:t>27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9|sequence" w:tooltip="Figura 10 — AM-454: Estrada Anori/Codajás, trecho em estudo">
        <w:r>
          <w:rPr/>
          <w:t>Figura 10 — AM-454: Estrada Anori/Codajás, trecho em estudo</w:t>
          <w:tab/>
          <w:t>28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0|sequence" w:tooltip="Figura 11 — AM-350: Estrada do Açutuba, trecho em estudo">
        <w:r>
          <w:rPr/>
          <w:t>Figura 11 — AM-350: Estrada do Açutuba, trecho em estudo</w:t>
          <w:tab/>
          <w:t>30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1|sequence" w:tooltip="Figura 12 — AM-152: Estrada de Paricatuba, trecho em estudo">
        <w:r>
          <w:rPr/>
          <w:t>Figura 12 — AM-152: Estrada de Paricatuba, trecho em estudo</w:t>
          <w:tab/>
          <w:t>31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2|sequence" w:tooltip="Figura 13 — AM-355: Estrada do Engenho, trecho em estudo">
        <w:r>
          <w:rPr/>
          <w:t>Figura 13 — AM-355: Estrada do Engenho, trecho em estudo</w:t>
          <w:tab/>
          <w:t>33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3|sequence" w:tooltip="Figura 14 — AM-348: Estrada do Novo Remanso, trecho em estudo">
        <w:r>
          <w:rPr/>
          <w:t>Figura 14 — AM-348: Estrada do Novo Remanso, trecho em estudo</w:t>
          <w:tab/>
          <w:t>34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4|sequence" w:tooltip="Figura 15 — AM-148: Estrada Borba/Mapiá, trecho em estudo">
        <w:r>
          <w:rPr/>
          <w:t>Figura 15 — AM-148: Estrada Borba/Mapiá, trecho em estudo</w:t>
          <w:tab/>
          <w:t>35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5|sequence" w:tooltip="Figura 16 — AM-357: Estrada do Axinim, trecho em estudo">
        <w:r>
          <w:rPr/>
          <w:t>Figura 16 — AM-357: Estrada do Axinim, trecho em estudo</w:t>
          <w:tab/>
          <w:t>37</w:t>
        </w:r>
      </w:hyperlink>
      <w:r>
        <w:rPr/>
        <w:fldChar w:fldCharType="end"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0" w:name="__RefHeading___Toc84291_2662203589"/>
      <w:bookmarkEnd w:id="0"/>
      <w:r>
        <w:rPr/>
        <w:t>1. O que muda quando uma estrada vira rodovia estadual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Ramal e estrada vicinal são obra do município. O município abre, patrola, recupera na seca e convive com a interrupção no inverno amazônico. Quando a estrada deixa de servir apenas ao trânsito local e passa a ligar sedes municipais, portos ou rodovias, essa estrutura municipal deixa de dar conta: o volume de tráfego cresce, aparecem caminhões de carga e a conservação passa a exigir equipamento pesado e projeto de engenharia.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estadualização resolve esse descompasso. O Estado assume a via, atribui a ela um código de rodovia, fixa faixa de domínio e inclui o trecho na programação de conservação. O efeito prático para o município é imediato: a manutenção sai do orçamento local. O efeito para o Estado é de médio prazo: a malha cresce e, com ela, a base de cálculo do repasse da contribuição de intervenção no domínio econômico sobre combustíveis, que remunera a malha rodoviária estadual pavimentada.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critério central é a função rodoviária. Uma estrada que serve a um único sítio ou corre paralela a uma rodovia existente transfere custo ao Estado sem acrescentar integração à rede.</w:t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rPr/>
      </w:pPr>
      <w:bookmarkStart w:id="1" w:name="__RefHeading___Toc84293_2662203589"/>
      <w:bookmarkEnd w:id="1"/>
      <w:r>
        <w:rPr/>
        <w:t>2. Base legal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Normas que fundamentam a estadualização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Norma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Objeto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federal n.º 5.917, de 10/09/1973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Aprova o Plano Nacional de Viação e fixa a sistemática de classificação e nomenclatura das rodovias, adotada por analogia no sistema estadual.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federal n.º 10.233, de 05/06/2001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Dispõe sobre a reestruturação dos transportes aquaviário e terrestre; o Capítulo VII fundamenta a classificação funcional que qualifica uma via como rodovia.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estadual n.º 5.692, de 17/11/2021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Autoriza a estadualização de estradas vicinais no Amazonas, relaciona os trechos por categoria e fixa a sistemática do procedimento (art. 2.º).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Leis orgânicas e leis municipais específicas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Autorizam o município a transferir a via ao Estado; são condição de admissibilidade do pedido.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Decreto estadual de faixa de domínio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Formaliza a faixa de domínio e as restrições non aedificandi da via transferida.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Instrução Técnica n.º 006/2017 — SINFRA-MT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Referência externa de boa prática, usada neste documento como parâmetro de comparação de critérios e de documentação.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Instrução Técnica n.º 006/2017, da Secretaria de Infraestrutura e Logística de Mato Grosso.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Lei n.º 5.692/2021 faz duas coisas ao mesmo tempo: autoriza a estadualização das estradas que lista, uma a uma, com ponto de referência e coordenadas, e fixa no artigo 2.º a sistemática a ser seguida pelos próximos pedidos. É a norma que consuma a transferência: o que não está nela não está no Sistema Rodoviário Estadual, ainda que o município já tenha aprovado a sua própria lei.</w:t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rPr/>
      </w:pPr>
      <w:bookmarkStart w:id="2" w:name="__RefHeading___Toc84295_2662203589"/>
      <w:bookmarkEnd w:id="2"/>
      <w:r>
        <w:rPr/>
        <w:t>3. Critérios de aceitação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Dois conjuntos de critérios orientam a análise. O primeiro vem da classificação funcional adotada no país e define quando uma via cumpre função de rodovia: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ligar a capital do Estado a uma ou mais sedes municipais;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interligar as principais cidades ou sedes municipais;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servir a ponto importante do interior do Estado (polos socioeconômicos), da orla marítima, fronteira ou divisa terrestre;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permitir o acesso a estâncias hidrominerais, a cidades tombadas pelo IPHAN e a demais pontos de atração turística;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permitir o acesso aos principais terminais de transporte e às instalações federais ou estaduais, reservas florestais, quartéis e estabelecimentos industriais;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ligar, em pontos adequados, duas ou mais rodovias federais e/ou estaduais.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segundo conjunto, extraído da instrução técnica de Mato Grosso, usada aqui como referência de boa prática, trata da admissibilidade do pedido: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propiciar a única conexão da sede municipal ao Sistema Rodoviário Estadual;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coincidir com a diretriz de rodovia estadual planejada;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não ser paralela e próxima a outra rodovia já existente;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conectar a capital do Estado à sede de município;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conectar entre si as sedes municipais;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conectar duas ou mais rodovias federais e/ou estaduais;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permitir conexão de caráter nacional ou internacional;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constituir corredor estadual e/ou não interromper corredor federal;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ter importância econômica para o Estado;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resultar favorável em análise estratégica do trecho;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permitir interligação com outros modais.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Na prática, a análise responde a três perguntas: a estrada liga o que precisa ser ligado; o município transferiu de fato a via e a faixa de domínio; e o Estado tem como conservá-la depois de recebida.</w:t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rPr/>
      </w:pPr>
      <w:bookmarkStart w:id="3" w:name="__RefHeading___Toc84297_2662203589"/>
      <w:bookmarkEnd w:id="3"/>
      <w:r>
        <w:rPr/>
        <w:t>4. Documentos exigidos do município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1. </w:t>
      </w:r>
      <w:r>
        <w:rPr>
          <w:b w:val="false"/>
          <w:sz w:val="22"/>
        </w:rPr>
        <w:t>lei municipal autorizando a Prefeitura a transferir o trecho ao Estado;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2. </w:t>
      </w:r>
      <w:r>
        <w:rPr>
          <w:b w:val="false"/>
          <w:sz w:val="22"/>
        </w:rPr>
        <w:t>liberação da faixa de domínio ao longo de todo o trecho — ou termo de doação de cada propriedade nela contida, quando a iniciativa for do Estado;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3. </w:t>
      </w:r>
      <w:r>
        <w:rPr>
          <w:b w:val="false"/>
          <w:sz w:val="22"/>
        </w:rPr>
        <w:t>justificativa do requerimento, referida aos critérios de aceitação;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4. </w:t>
      </w:r>
      <w:r>
        <w:rPr>
          <w:b w:val="false"/>
          <w:sz w:val="22"/>
        </w:rPr>
        <w:t>formulário de cadastro da rodovia, preenchido em versão impressa e editável;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5. </w:t>
      </w:r>
      <w:r>
        <w:rPr>
          <w:b w:val="false"/>
          <w:sz w:val="22"/>
        </w:rPr>
        <w:t>arquivo digital do trecho em SHAPEFILE, KMZ, KML, DWG georreferenciado e PDF;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6. </w:t>
      </w:r>
      <w:r>
        <w:rPr>
          <w:b w:val="false"/>
          <w:sz w:val="22"/>
        </w:rPr>
        <w:t>projetos de engenharia das obras executadas ou a executar, inclusive o projeto de implantação, se houver;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7. </w:t>
      </w:r>
      <w:r>
        <w:rPr>
          <w:b w:val="false"/>
          <w:sz w:val="22"/>
        </w:rPr>
        <w:t>relação das travessias urbanas absorvidas e dos segmentos críticos, com localização geográfica de início e fim;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8. </w:t>
      </w:r>
      <w:r>
        <w:rPr>
          <w:b w:val="false"/>
          <w:sz w:val="22"/>
        </w:rPr>
        <w:t>identificação do responsável técnico, com registro profissional e ART.</w:t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rPr/>
      </w:pPr>
      <w:bookmarkStart w:id="4" w:name="__RefHeading___Toc84299_2662203589"/>
      <w:bookmarkEnd w:id="4"/>
      <w:r>
        <w:rPr/>
        <w:t>5. Trâmite, passo a passo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caminho do processo, do ofício da prefeitura ao cadastro final da rodovia, segue a ordem abaixo.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1. </w:t>
      </w:r>
      <w:r>
        <w:rPr>
          <w:b w:val="false"/>
          <w:sz w:val="22"/>
        </w:rPr>
        <w:t>solicitação da Prefeitura Municipal, por ofício, requerendo ao órgão rodoviário estadual a transferência da via;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2. </w:t>
      </w:r>
      <w:r>
        <w:rPr>
          <w:b w:val="false"/>
          <w:sz w:val="22"/>
        </w:rPr>
        <w:t>verificação da faixa de domínio mínima — 30 m em área rural e 20 m em área urbana, metade para cada lado do eixo;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3. </w:t>
      </w:r>
      <w:r>
        <w:rPr>
          <w:b w:val="false"/>
          <w:sz w:val="22"/>
        </w:rPr>
        <w:t>apresentação dos projetos de engenharia das obras executadas ou a executar e do projeto de implantação, se houver;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4. </w:t>
      </w:r>
      <w:r>
        <w:rPr>
          <w:b w:val="false"/>
          <w:sz w:val="22"/>
        </w:rPr>
        <w:t>relação das travessias urbanas que serão absorvidas e dos segmentos críticos ou de relevância;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5. </w:t>
      </w:r>
      <w:r>
        <w:rPr>
          <w:b w:val="false"/>
          <w:sz w:val="22"/>
        </w:rPr>
        <w:t>identificação e localização da rodovia ou trecho, com coordenadas geográficas de início e término, pontos de referência, extensão, mapa elucidativo e relatório fotográfico;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6. </w:t>
      </w:r>
      <w:r>
        <w:rPr>
          <w:b w:val="false"/>
          <w:sz w:val="22"/>
        </w:rPr>
        <w:t>averiguação dos bens da rodovia — pontes, passagens de nível e demais elementos;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7. </w:t>
      </w:r>
      <w:r>
        <w:rPr>
          <w:b w:val="false"/>
          <w:sz w:val="22"/>
        </w:rPr>
        <w:t>relato da situação do pavimento, da drenagem e da sinalização, instruído por relatório fotográfico;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8. </w:t>
      </w:r>
      <w:r>
        <w:rPr>
          <w:b w:val="false"/>
          <w:sz w:val="22"/>
        </w:rPr>
        <w:t>análise de viabilidade pelo corpo técnico do órgão rodoviário estadual;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9. </w:t>
      </w:r>
      <w:r>
        <w:rPr>
          <w:b w:val="false"/>
          <w:sz w:val="22"/>
        </w:rPr>
        <w:t>assinatura do Termo de Transferência pelo Prefeito;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10. </w:t>
      </w:r>
      <w:r>
        <w:rPr>
          <w:b w:val="false"/>
          <w:sz w:val="22"/>
        </w:rPr>
        <w:t>transferência ao Estado de todos os bens da rodovia e das faixas de domínio;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11. </w:t>
      </w:r>
      <w:r>
        <w:rPr>
          <w:b w:val="false"/>
          <w:sz w:val="22"/>
        </w:rPr>
        <w:t>remessa à Casa Civil para aprovação do Chefe do Poder Executivo e retorno ao órgão rodoviário estadual;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12. </w:t>
      </w:r>
      <w:r>
        <w:rPr>
          <w:b w:val="false"/>
          <w:sz w:val="22"/>
        </w:rPr>
        <w:t>cadastro da rodovia aprovada no órgão rodoviário estadual;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13. </w:t>
      </w:r>
      <w:r>
        <w:rPr>
          <w:b w:val="false"/>
          <w:sz w:val="22"/>
        </w:rPr>
        <w:t>arquivamento do processo.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faixa de domínio responde pela maior parte da demora dos processos. A referência adotada é de 30 m em área rural e 20 m em área urbana, metade para cada lado do eixo. Onde a estrada foi aberta sem desapropriação, cada propriedade lindeira depende de termo de doação.</w:t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rPr/>
      </w:pPr>
      <w:bookmarkStart w:id="5" w:name="__RefHeading___Toc84301_2662203589"/>
      <w:bookmarkEnd w:id="5"/>
      <w:r>
        <w:rPr/>
        <w:t>6. Como se numera uma rodovia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código de uma rodovia não é escolhido livremente. A nomenclatura do Sistema Nacional de Viação, mantida pelo DNIT, dá a cada rodovia uma sigla com três algarismos. O primeiro indica a categoria, definida pela direção geral do traçado. Os dois seguintes indicam a posição da rodovia em relação a um ponto de referência.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Categorias da nomenclatura rodoviária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Primeiro algarismo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Direção geral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Como se numera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b w:val="false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Radial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Parte da capital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de 05 a 95, no sentido horário a partir do norte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b w:val="false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Longitudinal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Norte–sul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cresce de leste para oeste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b w:val="false"/>
                <w:sz w:val="18"/>
              </w:rPr>
              <w:t>2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Transversal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Leste–oeste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cresce de norte para sul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b w:val="false"/>
                <w:sz w:val="18"/>
              </w:rPr>
              <w:t>3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Diagonal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Noroeste–sudeste (par) ou nordeste–sudoeste (ímpar)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par cresce de nordeste para sudoeste; ímpar, de noroeste para sudeste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b w:val="false"/>
                <w:sz w:val="18"/>
              </w:rPr>
              <w:t>4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Ligação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Qualquer, ligando rodovias ou cidades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cresce de norte para sul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nomenclatura das rodovias do Sistema Nacional de Viação (DNIT).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Nas rodovias federais a referência é Brasília, que recebe os números terminados em 50. A malha estadual do Amazonas segue a mesma lógica com Manaus no centro. A AM-151, junto à capital, fica perto do 150. A AM-147, em Autazes, está cerca de 0,75° a leste e a AM-170, em Santa Isabel do Rio Negro, cerca de 5° a oeste. As duas confirmam uma escala de aproximadamente 0,25° de longitude, ou 28 km, por unidade. A mesma escala vale para as diagonais, medida sobre o eixo noroeste–sudeste.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4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Cálculo do código dos trechos acrescidos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Trecho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Direção do traçado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Posição em relação a Manaus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Número calculado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Código adotado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Borba/Mapiá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Sul-sudeste, 23° do meridiano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Longitudinal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0,47° a leste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148,1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AM-148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do Axinim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Sudoeste, 40° do meridiano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Diagonal ímpar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1,11° a sudeste no eixo NO–SE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354,4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AM-357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eixos medidos sobre o cadastro de ramais; posição pelo ponto médio do traçado.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Na Estrada do Axinim o número calculado cai entre 353 e 355, ímpares já reservados para a Estrada do Purupuru e a Estrada do Engenho. Como o Axinim fica a sudeste das duas, recebe o ímpar seguinte, 357, e a ordem geográfica da série se mantém.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6" w:name="__RefHeading___Toc84303_2662203589"/>
      <w:bookmarkEnd w:id="6"/>
      <w:r>
        <w:rPr/>
        <w:t>7. Rodovias incorporadas pela Lei n.º 5.692/2021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Em 17 de novembro de 2021 o Estado incorporou 5 estradas vicinais, 75,8 km somados. Todas já estavam pavimentadas e em uso intenso, e todas cumprem função de acesso de sede municipal ou de porto. É o conjunto mais recente de rodovias criadas no Amazonas.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5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Estradas estadualizadas em 2021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Trecho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Município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Extensão declarada (km)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Extensão medida (km)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AM-151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Carlos Braga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Iranduba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12,60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12,61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Longitudinal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AM-239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de Camanaus (acesso ao aeroporto)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São Gabriel da Cachoeira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14,50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14,43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Transversal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AM-249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da Vila de Copacá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Uarini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14,80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14,88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Transversal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AM-351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Ramal do Banco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Rio Preto da Eva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19,90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19,93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Diagonal ímpar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AM-362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do Nogueira (Estrada do Alvarães)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Alvarães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14,00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14,01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Diagonal par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/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8"/>
              </w:rPr>
              <w:t>75,80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8"/>
              </w:rPr>
              <w:t>75,86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diferença entre a extensão declarada na lei e a medida sobre o eixo fica abaixo de cem metros nas cinco rodovias.</w:t>
      </w:r>
    </w:p>
    <w:p>
      <w:pPr>
        <w:pStyle w:val="Heading2"/>
        <w:rPr/>
      </w:pPr>
      <w:bookmarkStart w:id="7" w:name="__RefHeading___Toc84305_2662203589"/>
      <w:bookmarkEnd w:id="7"/>
      <w:r>
        <w:rPr/>
        <w:t>7.1. AM-151: Estrada Carlos Braga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AM-151: Estrada Carlos Braga, traçado incorporado à malha estadual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6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AM-151: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Carlos Braga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Iranduba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Longitudinal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Entroncamento com a AM-070 (km 10)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Sede do município de Iranduba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12,60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12,61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AAUQ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151EAM0010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municipal de transferência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municipal n.º 373, de 15 de outubro de 2019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Heading2"/>
        <w:rPr/>
      </w:pPr>
      <w:bookmarkStart w:id="8" w:name="__RefHeading___Toc84307_2662203589"/>
      <w:bookmarkEnd w:id="8"/>
      <w:r>
        <w:rPr/>
        <w:t>7.2. AM-239: Estrada de Camanaus (acesso ao aeroporto)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947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94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AM-239: Estrada de Camanaus (acesso ao aeroporto), traçado incorporado à malha estadual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7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AM-239: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de Camanaus (acesso ao aeroporto)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São Gabriel da Cachoeira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Transversal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Porto Hidroviário de São Gabriel da Cachoeira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Entroncamento com a BR-307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14,50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14,43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CBUQ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239EAM0010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municipal de transferência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municipal n.º 115, de 27 de julho de 2019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Heading2"/>
        <w:rPr/>
      </w:pPr>
      <w:bookmarkStart w:id="9" w:name="__RefHeading___Toc84309_2662203589"/>
      <w:bookmarkEnd w:id="9"/>
      <w:r>
        <w:rPr/>
        <w:t>7.3. AM-249: Estrada da Vila de Copacá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AM-249: Estrada da Vila de Copacá, traçado incorporado à malha estadual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8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AM-249: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da Vila de Copacá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Uarini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Transversal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Sede do município de Uarini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Vila de Copacá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14,80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14,88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Concreto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250EAM0010 (proposto) — adotado AM-249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municipal de transferência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municipal n.º 192, de 19 de agosto de 2019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Heading2"/>
        <w:rPr/>
      </w:pPr>
      <w:bookmarkStart w:id="10" w:name="__RefHeading___Toc84311_2662203589"/>
      <w:bookmarkEnd w:id="10"/>
      <w:r>
        <w:rPr/>
        <w:t>7.4. AM-351: Ramal do Banco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4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AM-351: Ramal do Banco, traçado incorporado à malha estadual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9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AM-351: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Ramal do Banco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Rio Preto da Eva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Diagonal ímpar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Entroncamento com a AM-010 (km 128)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Rio Urubu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19,90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19,93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AAUQ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351EAM0010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municipal de transferência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municipal n.º 436, de 3 de setembro de 2019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Heading2"/>
        <w:rPr/>
      </w:pPr>
      <w:bookmarkStart w:id="11" w:name="__RefHeading___Toc84313_2662203589"/>
      <w:bookmarkEnd w:id="11"/>
      <w:r>
        <w:rPr/>
        <w:t>7.5. AM-362: Estrada do Nogueira (Estrada do Alvarães)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5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AM-362: Estrada do Nogueira (Estrada do Alvarães), traçado incorporado à malha estadual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10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AM-362: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Nogueira (Estrada do Alvarães)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Alvarães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Diagonal par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Lago de Tefé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Porto Hidroviário de Alvarães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14,00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14,01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CBUQ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362EAM0010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municipal de transferência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municipal n.º 183, de 18 de setembro de 2019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12" w:name="__RefHeading___Toc84315_2662203589"/>
      <w:bookmarkEnd w:id="12"/>
      <w:r>
        <w:rPr/>
        <w:t>8. Trechos em estudo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Os 12 trechos seguintes foram levantados, receberam proposta de código e aguardam decisão. Somam 351,7 km em 10 municípios: Anori, Autazes, Borba, Caapiranga, Careiro, Careiro da Várzea, Codajás, Iranduba, Itacoatiara, Manacapuru. A maioria já está pavimentada, o que significa que a incorporação transfere conservação, não obra nova.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11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Trechos em estudo para estadualização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Código proposto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Trecho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Município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Extensão (km)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Revestimento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AM-147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Vicinal Novo Céu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Autazes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18,50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AAUQ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Pavimentada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AM-347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do Membeca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Caapiranga, Manacapuru e Iranduba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64,70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CBUQ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Parte pavimentada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AM-353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do Purupuru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Careiro da Várzea, Careiro e Autazes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21,80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CBUQ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Pavimentada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AM-353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Estradas Cobra I, Jatuarana e Miriti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Careiro da Várzea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25,80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CBUQ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Pavimentada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AM-454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Anori/Codajás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Anori e Codajás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68,80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CBUQ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Parte pavimentada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AM-350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do Açutuba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Iranduba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11,10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CBUQ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Pavimentada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AM-152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de Paricatuba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Iranduba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10,20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CBUQ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Pavimentada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AM-145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Ramal do Piquiá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Itacoatiara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10,20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CBUQ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Pavimentada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AM-355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do Engenho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Itacoatiara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15,90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AAUQ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Pavimentada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AM-348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do Novo Remanso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Itacoatiara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44,60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AAUQ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Pavimentada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AM-148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Borba/Mapiá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Borba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23,60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Pavimentada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AM-357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Estrada do Axinim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Autazes e Borba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36,50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Leito natural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Leito natural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/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8"/>
              </w:rPr>
              <w:t>351,70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cadastro dos processos de estadualização e acervo cartográfico (2026).</w:t>
      </w:r>
    </w:p>
    <w:p>
      <w:pPr>
        <w:pStyle w:val="Heading2"/>
        <w:rPr/>
      </w:pPr>
      <w:bookmarkStart w:id="13" w:name="__RefHeading___Toc84317_2662203589"/>
      <w:bookmarkEnd w:id="13"/>
      <w:r>
        <w:rPr/>
        <w:t>8.1. AM-147: Estrada Vicinal Novo Céu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401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40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6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AM-147: Estrada Vicinal Novo Céu, trecho em estudo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12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AM-147: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Vicinal Novo Céu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Autazes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Longitudinal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Comunidade Novo Céu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Entroncamento com a AM-254 (km 83)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18,50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18,59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AAUQ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Pavimentada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147EAM0010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Único acesso terrestre da comunidade Novo Céu à AM-254, em área de pecuária leiteira e agricultura familiar de Autazes. Parte do quilômetro 83 da AM-254 e tem 18,5 km.</w:t>
      </w:r>
    </w:p>
    <w:p>
      <w:pPr>
        <w:pStyle w:val="Heading2"/>
        <w:rPr/>
      </w:pPr>
      <w:bookmarkStart w:id="14" w:name="__RefHeading___Toc84319_2662203589"/>
      <w:bookmarkEnd w:id="14"/>
      <w:r>
        <w:rPr/>
        <w:t>8.2. AM-347: Estrada do Membeca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7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AM-347: Estrada do Membeca, trecho em estudo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13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AM-347: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Membeca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Caapiranga, Manacapuru e Iranduba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Diagonal ímpar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Entroncamento com a AM-352 (km 58)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Sede do município de Codajás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64,70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64,90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CBUQ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Parte pavimentada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347EAM0010 (proposto)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Liga três municípios da Região Metropolitana, Iranduba, Manacapuru e Caapiranga, e conecta a AM-352 ao eixo de Codajás. Atende a dois critérios de aceitação ao mesmo tempo: interliga sedes municipais e conecta duas rodovias estaduais.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14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AM-347: extensão por município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Município ou segmento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Extensão (km)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Iranduba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5,50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Manacapuru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46,30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Caapiranga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12,90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cadastro dos processos de estadualização e acervo cartográfico (2026).</w:t>
      </w:r>
    </w:p>
    <w:p>
      <w:pPr>
        <w:pStyle w:val="Heading2"/>
        <w:rPr/>
      </w:pPr>
      <w:bookmarkStart w:id="15" w:name="__RefHeading___Toc84321_2662203589"/>
      <w:bookmarkEnd w:id="15"/>
      <w:r>
        <w:rPr/>
        <w:t>8.3. AM-353: Estrada do Purupuru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8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AM-353: Estrada do Purupuru, trecho em estudo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15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AM-353: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Purupuru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Careiro da Várzea, Careiro e Autazes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Diagonal ímpar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Entroncamento com a AM-254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Purupuru (km 21)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21,80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28,36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CBUQ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Pavimentada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353EAM0010 (proposto)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Conecta as comunidades de várzea de Careiro da Várzea, Careiro e Autazes à AM-254 e, por ela, à BR-319. É o acesso de quem produz hortaliça e pescado para o abastecimento diário de Manaus.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16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AM-353: extensão por município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Município ou segmento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Extensão (km)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Careiro da Várzea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12,40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Autazes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9,40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cadastro dos processos de estadualização e acervo cartográfico (2026).</w:t>
      </w:r>
    </w:p>
    <w:p>
      <w:pPr>
        <w:pStyle w:val="Heading2"/>
        <w:rPr/>
      </w:pPr>
      <w:bookmarkStart w:id="16" w:name="__RefHeading___Toc84323_2662203589"/>
      <w:bookmarkEnd w:id="16"/>
      <w:r>
        <w:rPr/>
        <w:t>8.4. AM-353: Estradas Cobra I, Jatuarana e Miriti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9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AM-353: Estradas Cobra I, Jatuarana e Miriti, trecho em estudo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17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AM-353: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Estradas Cobra I, Jatuarana e Miriti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Careiro da Várzea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Diagonal ímpar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Purupuru (km 21)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Lago do Miriti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25,80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28,34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CBUQ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Pavimentada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353EAM0010 (proposto)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Prolonga a Estrada do Purupuru até o lago do Miriti e fecha o circuito de acesso das comunidades de várzea. Sem esse trecho, a estadualização do Purupuru resolve metade do problema.</w:t>
      </w:r>
    </w:p>
    <w:p>
      <w:pPr>
        <w:pStyle w:val="Heading2"/>
        <w:rPr/>
      </w:pPr>
      <w:bookmarkStart w:id="17" w:name="__RefHeading___Toc84325_2662203589"/>
      <w:bookmarkEnd w:id="17"/>
      <w:r>
        <w:rPr/>
        <w:t>8.5. AM-454: Estrada Anori/Codajás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10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AM-454: Estrada Anori/Codajás, trecho em estudo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18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AM-454: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Anori/Codajás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Anori e Codajás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Ligação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Sede do município de Anori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Sede do município de Codajás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68,80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68,96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CBUQ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Parte pavimentada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454EAM0010 (proposto)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 municipal de transferência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Anori: Lei municipal n.º 021, de 17 de julho de 2019. Anamã: Lei municipal n.º 335, de 22 de agosto de 2019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Liga as sedes de Anori e Codajás no médio Solimões e atravessa, entre elas, dois segmentos do território de Anamã. Anori e Anamã aprovaram em 2019 as leis municipais de transferência dos segmentos em seus territórios. O trecho não entrou na Lei n.º 5.692/2021 e segue fora do cadastro estadual.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19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AM-454: extensão por município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Município ou segmento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Extensão (km)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Anori, segmento 1 (km 0,0 a 7,5)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7,50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Anamã, segmento 2 (km 7,5 a 13,4)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5,90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Anori, segmento 3 (km 13,4 a 25,6)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12,20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Anamã, segmento 4 (km 25,6 a 38,3)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12,70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Codajás, segmento 5 (km 38,3 a 68,8)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30,50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cadastro dos processos de estadualização e acervo cartográfico (2026).</w:t>
      </w:r>
    </w:p>
    <w:p>
      <w:pPr>
        <w:pStyle w:val="Heading2"/>
        <w:rPr/>
      </w:pPr>
      <w:bookmarkStart w:id="18" w:name="__RefHeading___Toc84327_2662203589"/>
      <w:bookmarkEnd w:id="18"/>
      <w:r>
        <w:rPr/>
        <w:t>8.6. AM-350: Estrada do Açutuba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11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AM-350: Estrada do Açutuba, trecho em estudo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20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AM-350: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Açutuba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Iranduba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Diagonal par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Entroncamento com a AM-070 (km 29)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Praia do Açutuba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11,10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11,14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CBUQ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Pavimentada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350EAM0010 (proposto)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Acesso à praia do Açutuba a partir do quilômetro 29 da AM-070, em Iranduba, com uso turístico intenso nos fins de semana e ocupação crescente às margens.</w:t>
      </w:r>
    </w:p>
    <w:p>
      <w:pPr>
        <w:pStyle w:val="Heading2"/>
        <w:rPr/>
      </w:pPr>
      <w:bookmarkStart w:id="19" w:name="__RefHeading___Toc84329_2662203589"/>
      <w:bookmarkEnd w:id="19"/>
      <w:r>
        <w:rPr/>
        <w:t>8.7. AM-152: Estrada de Paricatuba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12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AM-152: Estrada de Paricatuba, trecho em estudo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21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AM-152: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de Paricatuba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Iranduba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Longitudinal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Entroncamento com a AM-070 (km 21)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Vila do Paricatuba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10,20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10,25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CBUQ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Pavimentada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152EAM0010 (proposto)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Liga o quilômetro 21 da AM-070 à vila de Paricatuba, sítio histórico às margens do rio Negro e destino de visitação. É via pavimentada, com tráfego turístico e de moradores.</w:t>
      </w:r>
    </w:p>
    <w:p>
      <w:pPr>
        <w:pStyle w:val="Heading2"/>
        <w:rPr/>
      </w:pPr>
      <w:bookmarkStart w:id="20" w:name="__RefHeading___Toc84331_2662203589"/>
      <w:bookmarkEnd w:id="20"/>
      <w:r>
        <w:rPr/>
        <w:t>8.8. AM-145: Ramal do Piquiá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22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AM-145: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Ramal do Piquiá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Itacoatiara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Longitudinal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Entroncamento com a AM-010 (km 257)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Rio Urubu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10,20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CBUQ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Pavimentada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145EAM0010 (proposto)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Acesso do quilômetro 257 da AM-010 ao rio Urubu, em Itacoatiara, em área de produção agrícola e pesqueira que hoje depende de estrada municipal sem conservação regular.</w:t>
      </w:r>
    </w:p>
    <w:p>
      <w:pPr>
        <w:pStyle w:val="Heading2"/>
        <w:rPr/>
      </w:pPr>
      <w:bookmarkStart w:id="21" w:name="__RefHeading___Toc84333_2662203589"/>
      <w:bookmarkEnd w:id="21"/>
      <w:r>
        <w:rPr/>
        <w:t>8.9. AM-355: Estrada do Engenho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13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AM-355: Estrada do Engenho, trecho em estudo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23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AM-355: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Engenho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Itacoatiara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Diagonal ímpar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Entroncamento com a Estrada do Novo Remanso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Vila do Engenho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15,90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15,92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AAUQ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Pavimentada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355EAM0010 (proposto)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Conecta a Estrada do Novo Remanso à vila do Engenho, em Itacoatiara, completando o circuito produtivo da região.</w:t>
      </w:r>
    </w:p>
    <w:p>
      <w:pPr>
        <w:pStyle w:val="Heading2"/>
        <w:rPr/>
      </w:pPr>
      <w:bookmarkStart w:id="22" w:name="__RefHeading___Toc84335_2662203589"/>
      <w:bookmarkEnd w:id="22"/>
      <w:r>
        <w:rPr/>
        <w:t>8.10. AM-348: Estrada do Novo Remanso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14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AM-348: Estrada do Novo Remanso, trecho em estudo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24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AM-348: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Novo Remanso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Itacoatiara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Diagonal par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Entroncamento com a AM-010 (km 171)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Comunidade do Novo Remanso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44,60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44,79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AAUQ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Pavimentada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348EAM0010 (proposto)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Principal eixo da fruticultura de Itacoatiara, com destaque para o abacaxi do Novo Remanso, a partir do quilômetro 171 da AM-010. É o trecho de maior extensão entre os candidatos e o de maior volume de carga agrícola.</w:t>
      </w:r>
    </w:p>
    <w:p>
      <w:pPr>
        <w:pStyle w:val="Heading2"/>
        <w:rPr/>
      </w:pPr>
      <w:bookmarkStart w:id="23" w:name="__RefHeading___Toc84337_2662203589"/>
      <w:bookmarkEnd w:id="23"/>
      <w:r>
        <w:rPr/>
        <w:t>8.11. AM-148: Estrada Borba/Mapiá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15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AM-148: Estrada Borba/Mapiá, trecho em estudo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25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AM-148: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Borba/Mapiá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Borba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Longitudinal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Sede do município de Borba (Praça do Camaleão)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Balneário do Mapiá, no rio Mapiá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23,60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23,72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Asfalto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Pavimentada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148EAM0010 (proposto)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Sai da Praça do Camaleão, na sede de Borba, e corre para o sul até o balneário do rio Mapiá. No caminho atende as comunidades de Terra Preta e São José do Miripiti. É a principal estrada do município: dela saem a Estrada do Jatuarana, o Ramal do Jansen e três sub-ramais que levam a sítios de agricultura, extrativismo, pecuária e piscicultura.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Os 23,6 km do eixo estão pavimentados. O balneário é o principal destino de lazer da sede, e a estrada concentra o movimento de moradores das comunidades e de visitantes nos fins de semana.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estrada cumpre dois critérios de função rodoviária: dá acesso à sede municipal e reúne a produção de uma rede de ramais. A incorporação transferiria ao Estado a conservação de um pavimento já executado, sem obra de implantação.</w:t>
      </w:r>
    </w:p>
    <w:p>
      <w:pPr>
        <w:pStyle w:val="Heading2"/>
        <w:rPr/>
      </w:pPr>
      <w:bookmarkStart w:id="24" w:name="__RefHeading___Toc84339_2662203589"/>
      <w:bookmarkEnd w:id="24"/>
      <w:r>
        <w:rPr/>
        <w:t>8.12. AM-357: Estrada do Axinim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529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16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AM-357: Estrada do Axinim, trecho em estudo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cadastro dos processos de estadualização e acervo cartográfico (2026); Esri World Imagery.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26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AM-357: quadro de identificação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Axinim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Autazes e Borba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Classificação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Diagonal ímpar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Início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Sampaio (km 22,1), em Autazes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Término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Vila de Axinim, às margens do rio Madeira, em Borba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declarada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36,50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Extensão medida sobre o eixo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36,67 km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Revestimento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Leito natural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do trecho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Leito natural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357EAM0010 (proposto)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2021; cadastro dos processos de estadualização e acervo cartográfico (2026).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Liga o interior de Autazes à vila de Axinim, distrito de Borba às margens do rio Madeira. O percurso começa no quilômetro 22,1 da Estrada do Sampaio, segue pelo ramal AZ-3 (17,9 km) e termina na Estrada do Axinim (18,6 km). Os primeiros 22,1 km, pela Estrada do Sampaio, coincidem com a diretriz da AM-254 no cadastro de sobreposições e por isso não entram na extensão proposta.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Ao longo do eixo há escolas, unidade de saúde e sub-vicinais que levam a sítios de agricultura. Circulam carros de passeio, caminhonetes, motos, ônibus escolares e caminhões baú, e a vila tem porto no Madeira usado para passeios de barco.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estrada tem papel que ultrapassa a escala local. Quando a BR-319 fica intransitável, moradores de Novo Aripuanã, Manicoré e Humaitá descem o Madeira de barco até Axinim e seguem por terra até Autazes, pela AM-254 até a BR-319 e dali ao porto da Ceasa, em Manaus. O leito é natural em toda a extensão, com trechos que alagam na cheia, de modo que a incorporação exigiria obra de implantação antes da conservação.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27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AM-357: extensão por município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Município ou segmento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Extensão (km)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Autazes, ramal AZ-3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17,65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Borba, ramal AZ-3 e Estrada do Axinim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18,73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cadastro dos processos de estadualização e acervo cartográfico (2026).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25" w:name="__RefHeading___Toc84341_2662203589"/>
      <w:bookmarkEnd w:id="25"/>
      <w:r>
        <w:rPr/>
        <w:t>Anexo A — Lei n.º 5.692, de 17 de novembro de 2021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Relação das estradas incorporadas, com os pontos de referência do texto legal, seguida da reprodução integral da lei.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28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Relação da Lei n.º 5.692/2021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Classificação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Ponto de referência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Município abrangido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AM-151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Longitudinal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Início: Entroncamento com a AM-070 (km 10). Fim: Sede do município de Iranduba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Iranduba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AM-239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Transversal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Início: Porto Hidroviário de São Gabriel da Cachoeira. Fim: Entroncamento com a BR-307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São Gabriel da Cachoeira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AM-249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Transversal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Início: Sede do município de Uarini. Fim: Vila de Copacá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Uarini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AM-351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Diagonal ímpar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Início: Entroncamento com a AM-010 (km 128). Fim: Rio Urubu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Rio Preto da Eva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AM-362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Diagonal par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Início: Lago de Tefé. Fim: Porto Hidroviário de Alvarães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Alvarães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5.692, de 17 de novembro de 2021.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ind w:hanging="0"/>
        <w:jc w:val="center"/>
        <w:rPr/>
      </w:pPr>
      <w:r>
        <w:rPr/>
        <w:drawing>
          <wp:inline distT="0" distB="0" distL="0" distR="0">
            <wp:extent cx="5219700" cy="7353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35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ind w:hanging="0"/>
        <w:jc w:val="center"/>
        <w:rPr/>
      </w:pPr>
      <w:r>
        <w:rPr/>
        <w:drawing>
          <wp:inline distT="0" distB="0" distL="0" distR="0">
            <wp:extent cx="5219700" cy="7353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35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21"/>
      <w:headerReference w:type="default" r:id="rId22"/>
      <w:headerReference w:type="first" r:id="rId23"/>
      <w:type w:val="nextPage"/>
      <w:pgSz w:w="11906" w:h="16838"/>
      <w:pgMar w:left="1701" w:right="1134" w:gutter="0" w:header="720" w:top="1701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C9D2DC"/>
      </w:pBdr>
      <w:tabs>
        <w:tab w:val="right" w:pos="9071" w:leader="none"/>
      </w:tabs>
      <w:spacing w:lineRule="auto" w:line="240" w:before="0" w:after="80"/>
      <w:rPr/>
    </w:pPr>
    <w:r>
      <w:rPr>
        <w:color w:val="5A6673"/>
        <w:sz w:val="17"/>
      </w:rPr>
      <w:t>Estadualização de estradas vicinais</w:t>
      <w:tab/>
    </w:r>
    <w:r>
      <w:rPr>
        <w:color w:val="5A6673"/>
        <w:sz w:val="17"/>
      </w:rPr>
      <w:fldChar w:fldCharType="begin"/>
    </w:r>
    <w:r>
      <w:rPr>
        <w:color w:val="5A6673"/>
        <w:sz w:val="17"/>
      </w:rPr>
      <w:instrText xml:space="preserve"> PAGE </w:instrText>
    </w:r>
    <w:r>
      <w:rPr>
        <w:color w:val="5A6673"/>
        <w:sz w:val="17"/>
      </w:rPr>
      <w:fldChar w:fldCharType="separate"/>
    </w:r>
    <w:r>
      <w:rPr>
        <w:color w:val="5A6673"/>
        <w:sz w:val="17"/>
      </w:rPr>
      <w:t>41</w:t>
    </w:r>
    <w:r>
      <w:rPr>
        <w:color w:val="5A6673"/>
        <w:sz w:val="17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20"/>
      <w:jc w:val="both"/>
    </w:pPr>
    <w:rPr>
      <w:rFonts w:ascii="Arial" w:hAnsi="Arial" w:eastAsia="Arial" w:cs="Arial"/>
      <w:color w:val="1F2933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76" w:before="400" w:after="160"/>
      <w:jc w:val="left"/>
      <w:outlineLvl w:val="0"/>
    </w:pPr>
    <w:rPr>
      <w:rFonts w:ascii="Arial" w:hAnsi="Arial" w:eastAsia="Arial" w:cs="" w:cstheme="majorBidi"/>
      <w:b/>
      <w:bCs/>
      <w:i w:val="false"/>
      <w:caps/>
      <w:color w:val="1A2B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76" w:before="240" w:after="120"/>
      <w:jc w:val="left"/>
      <w:outlineLvl w:val="1"/>
    </w:pPr>
    <w:rPr>
      <w:rFonts w:ascii="Arial" w:hAnsi="Arial" w:eastAsia="Arial" w:cs="" w:cstheme="majorBidi"/>
      <w:b/>
      <w:bCs/>
      <w:i w:val="false"/>
      <w:caps w:val="false"/>
      <w:smallCaps w:val="false"/>
      <w:color w:val="1A2B5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76" w:before="240" w:after="120"/>
      <w:jc w:val="left"/>
      <w:outlineLvl w:val="2"/>
    </w:pPr>
    <w:rPr>
      <w:rFonts w:ascii="Arial" w:hAnsi="Arial" w:eastAsia="Arial" w:cs="" w:cstheme="majorBidi"/>
      <w:b/>
      <w:bCs/>
      <w:i/>
      <w:caps w:val="false"/>
      <w:smallCaps w:val="false"/>
      <w:color w:val="1A2B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Arial" w:hAnsi="Arial" w:eastAsia="Arial" w:cs="" w:cstheme="majorBid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Arial" w:hAnsi="Arial" w:eastAsia="Arial" w:cs="" w:cstheme="majorBid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Arial" w:hAnsi="Arial" w:eastAsia="Arial" w:cs="" w:cstheme="majorBid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Arial" w:hAnsi="Arial" w:eastAsia="Arial" w:cs="" w:cstheme="majorBid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Arial" w:hAnsi="Arial" w:eastAsia="Arial" w:cs="" w:cstheme="majorBid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Arial" w:hAnsi="Arial" w:eastAsia="Arial" w:cs="" w:cstheme="majorBid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Arial" w:hAnsi="Arial" w:eastAsia="Arial" w:cs="" w:cstheme="majorBid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Arial" w:hAnsi="Arial" w:eastAsia="Arial" w:cs="" w:cstheme="majorBid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Arial" w:hAnsi="Arial" w:eastAsia="Arial" w:cs="" w:cstheme="majorBid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Arial" w:hAnsi="Arial" w:eastAsia="Arial" w:cs="" w:cstheme="majorBid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Arial" w:hAnsi="Arial" w:eastAsia="Arial" w:cs="" w:cstheme="majorBid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Arial" w:hAnsi="Arial" w:eastAsia="Arial" w:cs="Arial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Arial" w:hAnsi="Arial" w:eastAsia="Arial" w:cs="" w:cstheme="majorBid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Arial" w:hAnsi="Arial" w:eastAsia="Arial" w:cs="" w:cstheme="majorBid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Arial" w:hAnsi="Arial" w:eastAsia="Arial" w:cs="" w:cstheme="majorBid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Arial" w:hAnsi="Arial" w:eastAsia="Arial" w:cs="" w:cstheme="majorBid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Arial" w:hAnsi="Arial" w:eastAsia="Arial" w:cs="" w:cstheme="majorBid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Arial" w:hAnsi="Arial" w:eastAsia="Arial" w:cs="" w:cstheme="majorBid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Arial" w:hAnsi="Arial" w:eastAsia="Arial" w:cs="" w:cstheme="majorBid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Arial" w:hAnsi="Arial" w:eastAsia="Arial" w:cs="" w:cstheme="majorBid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ndice"/>
    <w:pPr>
      <w:tabs>
        <w:tab w:val="clear" w:pos="720"/>
        <w:tab w:val="right" w:pos="9071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8788" w:leader="dot"/>
      </w:tabs>
      <w:ind w:hanging="0" w:left="283"/>
    </w:pPr>
    <w:rPr/>
  </w:style>
  <w:style w:type="paragraph" w:styleId="TableofFigures">
    <w:name w:val="table of figures"/>
    <w:basedOn w:val="ndice"/>
    <w:pPr>
      <w:tabs>
        <w:tab w:val="clear" w:pos="720"/>
        <w:tab w:val="right" w:pos="9071" w:leader="dot"/>
      </w:tabs>
      <w:ind w:hanging="0" w:left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41</Pages>
  <Words>5336</Words>
  <Characters>29042</Characters>
  <CharactersWithSpaces>33574</CharactersWithSpaces>
  <Paragraphs>918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2026-09-15T14:36:05Z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