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071"/>
      </w:tblGrid>
      <w:tr>
        <w:trPr/>
        <w:tc>
          <w:tcPr>
            <w:tcW w:w="9071" w:type="dxa"/>
            <w:tcBorders/>
            <w:shd w:color="auto" w:fill="1A2B5E" w:val="clear"/>
          </w:tcPr>
          <w:p>
            <w:pPr>
              <w:pStyle w:val="Normal"/>
              <w:spacing w:before="280" w:after="40"/>
              <w:jc w:val="left"/>
              <w:rPr/>
            </w:pPr>
            <w:r>
              <w:rPr>
                <w:b/>
                <w:color w:val="C8860D"/>
                <w:sz w:val="19"/>
              </w:rPr>
              <w:t>TRANSPORTE AÉREO NO AMAZONAS</w:t>
            </w:r>
          </w:p>
          <w:p>
            <w:pPr>
              <w:pStyle w:val="Normal"/>
              <w:spacing w:lineRule="auto" w:line="240" w:before="0" w:after="320"/>
              <w:jc w:val="left"/>
              <w:rPr/>
            </w:pPr>
            <w:r>
              <w:rPr>
                <w:b/>
                <w:color w:val="FFFFFF"/>
                <w:sz w:val="52"/>
              </w:rPr>
              <w:t>RESUMO DE REFERÊNCIA</w:t>
            </w:r>
          </w:p>
        </w:tc>
      </w:tr>
    </w:tbl>
    <w:p>
      <w:pPr>
        <w:pStyle w:val="Normal"/>
        <w:pBdr>
          <w:bottom w:val="single" w:sz="12" w:space="10" w:color="C8860D"/>
        </w:pBdr>
        <w:spacing w:before="200" w:after="200"/>
        <w:ind w:hanging="0"/>
        <w:jc w:val="left"/>
        <w:rPr/>
      </w:pPr>
      <w:r>
        <w:rPr>
          <w:b w:val="false"/>
          <w:color w:val="5A6673"/>
          <w:sz w:val="25"/>
        </w:rPr>
        <w:t>Os números dos aeródromos do Amazonas em poucas páginas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5760085" cy="3979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7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12" w:space="8" w:color="C8860D"/>
        </w:pBdr>
        <w:spacing w:before="0" w:after="0"/>
        <w:ind w:hanging="0"/>
        <w:jc w:val="left"/>
        <w:rPr/>
      </w:pPr>
      <w:r>
        <w:rPr>
          <w:b w:val="false"/>
          <w:color w:val="5A6673"/>
          <w:sz w:val="22"/>
        </w:rPr>
        <w:t>Manaus</w:t>
      </w:r>
    </w:p>
    <w:p>
      <w:pPr>
        <w:pStyle w:val="Normal"/>
        <w:spacing w:before="0" w:after="0"/>
        <w:ind w:hanging="0"/>
        <w:jc w:val="left"/>
        <w:rPr/>
      </w:pPr>
      <w:r>
        <w:rPr>
          <w:b/>
          <w:color w:val="1A2B5E"/>
          <w:sz w:val="22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80"/>
        <w:ind w:hanging="0"/>
        <w:jc w:val="center"/>
        <w:rPr/>
      </w:pPr>
      <w:r>
        <w:rPr>
          <w:b/>
          <w:color w:val="1A2B5E"/>
          <w:sz w:val="34"/>
        </w:rPr>
        <w:t>RESUMO DE REFERÊNCIA</w:t>
      </w:r>
    </w:p>
    <w:p>
      <w:pPr>
        <w:pStyle w:val="Normal"/>
        <w:spacing w:lineRule="auto" w:line="240"/>
        <w:ind w:hanging="0" w:left="4535"/>
        <w:jc w:val="both"/>
        <w:rPr/>
      </w:pPr>
      <w:r>
        <w:rPr>
          <w:sz w:val="21"/>
        </w:rPr>
        <w:t>Quadro de consulta rápida sobre a rede de aeródromos públicos do Amazonas, os aeródromos de outorga estadual, o movimento de passageiros, as modalidades de outorga e as projeções de demanda. O detalhamento de cada número está no dossiê técnico «Aeródromos do Amazonas».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"1-2" \u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85983_2662203589" w:tooltip="1. Rede de aeródromos públicos">
            <w:r>
              <w:rPr>
                <w:rStyle w:val="Vnculodendice"/>
                <w:webHidden/>
              </w:rPr>
              <w:t>1. Rede de aeródromos públicos</w:t>
              <w:tab/>
              <w:t>4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5985_2662203589" w:tooltip="2. Aeródromos de outorga estadual">
            <w:r>
              <w:rPr>
                <w:rStyle w:val="Vnculodendice"/>
                <w:webHidden/>
              </w:rPr>
              <w:t>2. Aeródromos de outorga estadual</w:t>
              <w:tab/>
              <w:t>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5987_2662203589" w:tooltip="3. Movimento de passageiros">
            <w:r>
              <w:rPr>
                <w:rStyle w:val="Vnculodendice"/>
                <w:webHidden/>
              </w:rPr>
              <w:t>3. Movimento de passageiros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5989_2662203589" w:tooltip="4. Projeção para 2031 e 2041">
            <w:r>
              <w:rPr>
                <w:rStyle w:val="Vnculodendice"/>
                <w:webHidden/>
              </w:rPr>
              <w:t>4. Projeção para 2031 e 2041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85991_2662203589" w:tooltip="5. Outorgas e programas">
            <w:r>
              <w:rPr>
                <w:rStyle w:val="Vnculodendice"/>
                <w:webHidden/>
              </w:rPr>
              <w:t>5. Outorgas e programas</w:t>
              <w:tab/>
              <w:t>7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0" w:name="__RefHeading___Toc85983_2662203589"/>
      <w:bookmarkEnd w:id="0"/>
      <w:r>
        <w:rPr/>
        <w:t>1. Rede de aeródromos públicos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30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73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aeródromos públicos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aeródromos privados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aeroportos concedidos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11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3.196.411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de outorga estadual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de outorga municipal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passageiros em Manaus em 2025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Aeródromos públicos por titular da outorga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OACI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Aeródromo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Titular da outorga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SBEG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Eduardo Gomes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Manaus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federal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SBTT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Tabatinga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Tabatinga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federal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SBTF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Prefeito Orlando Marinho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Tefé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Concessão federal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SWBC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SWCA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SWEI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SWOB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SWLB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SBMY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SWMW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SWII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Ipiranga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SWYN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Apuí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Apuí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SWNK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Novo Campo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Boca do Acre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SWBR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Borba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Borba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SWKO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Coari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Coari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SWHT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Humaitá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Humaitá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SBIC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Itacoatiara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Itacoatiara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SWFN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Flores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Manaus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SWPI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Parintins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Parintins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SWTP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Santa Isabel Do Rio Negro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Santa Isabel do Rio Negro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SBUA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São Gabriel da Cachoeira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São Gabriel da Cachoeira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SDCG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Senadora Eunice Michiles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São Paulo de Olivença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Boa Vista Do Ramos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Boa Vista do Ramos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Codajás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Codajás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Jutaí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Jutaí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Maraã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Maraã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Pauiní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Pauini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Amaturá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Uariní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Uarini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Público autorizado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(2026); Ministério de Portos e Aeroportos, relação de outorgas (2026).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Os dez aeroportos do interior com mais passageiros em 2025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OACI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Município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Passageiros 2025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Titular da outorga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SBTT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Tabatinga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69.507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Concessão federal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SWPI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Parintins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29.093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SBTF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Tefé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27.147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Concessão federal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SBUA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São Gabriel da Cachoeira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24.057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SWEI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Eirunepé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4.996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SWCA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Carauari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2.629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SBMY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Manicoré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2.112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estadual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SWYN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Apuí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1.695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SWKO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Coari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1.526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municipal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SWMW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Maués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695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Outorga estadual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(2026).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1" w:name="__RefHeading___Toc85985_2662203589"/>
      <w:bookmarkEnd w:id="1"/>
      <w:r>
        <w:rPr/>
        <w:t>2. Aeródromos de outorga estadual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8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aeródromos estaduais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cadastrados na ANAC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pendente de homologação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2.300 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33.431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11.473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maior pista (Eirunepé)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passageiros em 2012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passageiros em 2025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Ficha resumida dos aeródromos estaduais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296"/>
        <w:gridCol w:w="1295"/>
        <w:gridCol w:w="1297"/>
        <w:gridCol w:w="1295"/>
        <w:gridCol w:w="1297"/>
        <w:gridCol w:w="1295"/>
        <w:gridCol w:w="1297"/>
      </w:tblGrid>
      <w:tr>
        <w:trPr>
          <w:tblHeader w:val="true"/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OACI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Pista (m)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Superfície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Resistência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Operação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Cadastro válido até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SWBC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1.500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6/F/B/Y/U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21/09/2032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SWCA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1.665 x 18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12/F/C/Y/T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06/09/2027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SWEI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2.300 x 45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30/F/C/X/U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03/04/2033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SWOB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1.300 x 24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6/F/C/Y/U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26/06/2033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SWLB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8/F/C/Y/T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18/11/2030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SBMY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1.265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12/F/C/Y/U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01/12/2032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SWMW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Asfalto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8/F/C/Y/U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18/11/2032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SWII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1.500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Concreto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13/R/C/W/U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VFR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07/03/2033</w:t>
            </w:r>
          </w:p>
        </w:tc>
      </w:tr>
      <w:tr>
        <w:trPr>
          <w:cantSplit/>
        </w:trPr>
        <w:tc>
          <w:tcPr>
            <w:tcW w:w="1296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1.200 x 30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Piçarra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29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pendente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cadastro de aeródromos (2026); Plano Aeroviário do Estado do Amazonas (2011) para Nova Olinda do Norte.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2" w:name="__RefHeading___Toc85987_2662203589"/>
      <w:bookmarkEnd w:id="2"/>
      <w:r>
        <w:rPr/>
        <w:t>3. Movimento de passageiros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Passageiros por ano nos aeródromos estaduais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Município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2012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2015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2018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2019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2021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2022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2023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2024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2025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Barcelos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3.670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2.396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3.257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2.693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675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1.074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157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366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Carauari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5.514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23.330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19.713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18.604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16.591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19.708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21.568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13.803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2.629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Eirunepé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11.740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4.011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9.454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8.217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10.891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6.804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9.154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9.238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4.996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Fonte Boa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2.216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32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Lábrea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10.291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5.248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2.657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2.151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2.623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814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207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708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675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Manicoré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2.324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76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2.861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2.244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2.112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Maués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59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1.147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805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1.926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397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674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695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Santo Antônio do Içá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33.431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37.400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35.081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32.812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30.954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30.003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35.261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26.824</w:t>
            </w:r>
          </w:p>
        </w:tc>
        <w:tc>
          <w:tcPr>
            <w:tcW w:w="907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6"/>
              </w:rPr>
              <w:t>11.473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ANAC, Dados Estatísticos do Transporte Aéreo (2026). Passageiros embarcados e desembarcados em voos regulares e não regulares.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Projeções anteriores e realizado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estadual 2011 para 2021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Realizado 2021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Plano nacional 2018 para 2025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Realizado 2025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9.104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1.372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366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31.747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16.591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22.499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2.629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738.618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10.891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13.762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4.996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5.094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18.997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2.623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3.538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675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5.711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44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2.112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6.256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805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695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Santo Antônio do Içá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  <w:tc>
          <w:tcPr>
            <w:tcW w:w="181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(2011); Plano Aeroviário Nacional (2018); ANAC, Dados Estatísticos do Transporte Aéreo (2026). O quadro de 2011 para Eirunepé traz valor fora de escala.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3" w:name="__RefHeading___Toc85989_2662203589"/>
      <w:bookmarkEnd w:id="3"/>
      <w:r>
        <w:rPr/>
        <w:t>4. Projeção para 2031 e 2041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16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1,53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1,11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aeroportos regionais na calibração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elasticidade à distância de Manaus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elasticidade à população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0,37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2031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2041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coeficiente de determinação (R²)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primeiro horizonte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segundo horizonte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Passageiros por ano: oferta atual e serviço regular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Município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Média 2023–2025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Oferta atual 2031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 2031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Serviço regular 2041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Faixa 2041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Barcelos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532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517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1.272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1.144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569 a 2.301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Carauari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12.667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13.376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16.985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20.574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10.228 a 41.384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Eirunepé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7.796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8.108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16.885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19.385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9.637 a 38.994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Fonte Boa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4.025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5.020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2.496 a 10.098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Lábrea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530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582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20.131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27.965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13.902 a 56.251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Manicoré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2.406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2.576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4.783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6.085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3.025 a 12.240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Maués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589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637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3.340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4.414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2.194 a 8.878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Nova Olinda do Norte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389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350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174 a 703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ANAC (2026); Plano Aeroviário do Estado do Amazonas (2011); Plano Aeroviário Nacional (2018); IBGE. Cálculo do dossiê «Aeródromos do Amazonas».</w:t>
      </w:r>
    </w:p>
    <w:p>
      <w:pPr>
        <w:pStyle w:val="Normal"/>
        <w:ind w:hanging="0"/>
        <w:rPr/>
      </w:pPr>
      <w:r>
        <w:rPr>
          <w:b w:val="false"/>
          <w:i w:val="false"/>
          <w:sz w:val="20"/>
        </w:rPr>
        <w:t>«Oferta atual» mantém a média recente corrigida pela população. «Serviço regular» é a demanda que municípios de mesmo porte e mesma distância de Manaus geraram nos anos de melhor oferta. A diferença entre as duas colunas mede a demanda que hoje não é atendida. Ipiranga, em Santo Antônio do Içá, não tem movimento comercial e fica fora da projeção.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4" w:name="__RefHeading___Toc85991_2662203589"/>
      <w:bookmarkEnd w:id="4"/>
      <w:r>
        <w:rPr/>
        <w:t>5. Outorgas e programas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Modalidades de outorga de aeródromos públicos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Modalidade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Quem explora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Situação no Amazonas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Exploração direta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União ou Infraero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Manaus, Tefé e Tabatinga até 2021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Delegação por convênio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Estado ou município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Aeródromos estaduais e municipais do interior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Concessão comum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Empresa privada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Bloco Norte, contrato de 30 anos desde 2021, com Manaus, Tefé e Tabatinga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Concessão patrocinada (PPP)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Empresa privada com contraprestação pública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Proposta para oito aeroportos em 2020, retirada em 2024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Autorização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Pessoa jurídica privada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Sem caso relevante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n.º 7.565/1986; Lei n.º 11.079/2004; Decreto n.º 7.624/2011; Decreto n.º 7.871/2012.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Marcos recentes</w:t>
      </w:r>
    </w:p>
    <w:tbl>
      <w:tblPr>
        <w:tblW w:w="90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Ano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8"/>
              </w:rPr>
              <w:t>Marco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2011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Revisão do Plano Aeroviário do Estado do Amazonas, com 56 aeródromos analisados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2018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Plano Aeroviário Nacional inclui 15 aeroportos do Amazonas na rede de referência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2021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Leilão do Bloco Norte I: R$ 420 milhões de outorga por sete aeroportos, entre eles Manaus, Tefé e Tabatinga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2021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Projeto de Lei n.º 4.121/2021 propõe PPP para oito aeroportos do Amazonas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2024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Medidas cautelares da ANAC em Barcelos, Eirunepé e Fonte Boa, depois revogadas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2024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PPP dos oito aeroportos retirada do programa de parcerias</w:t>
            </w:r>
          </w:p>
        </w:tc>
      </w:tr>
      <w:tr>
        <w:trPr>
          <w:cantSplit/>
        </w:trPr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2026</w:t>
            </w:r>
          </w:p>
        </w:tc>
        <w:tc>
          <w:tcPr>
            <w:tcW w:w="4535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8"/>
              </w:rPr>
              <w:t>Resolução CPPI n.º 370 retira Parintins, Barcelos e Itacoatiara do programa AmpliAR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Plano Aeroviário do Estado do Amazonas (2011); Plano Aeroviário Nacional (2018); ANAC; Câmara dos Deputados; Conselho do PPI.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134" w:gutter="0" w:header="720" w:top="1701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C9D2DC"/>
      </w:pBdr>
      <w:tabs>
        <w:tab w:val="right" w:pos="9071" w:leader="none"/>
      </w:tabs>
      <w:spacing w:lineRule="auto" w:line="240" w:before="0" w:after="80"/>
      <w:rPr/>
    </w:pPr>
    <w:r>
      <w:rPr>
        <w:color w:val="5A6673"/>
        <w:sz w:val="17"/>
      </w:rPr>
      <w:t>Aeródromos do Amazonas: resumo de referência</w:t>
      <w:tab/>
    </w:r>
    <w:r>
      <w:rPr>
        <w:color w:val="5A6673"/>
        <w:sz w:val="17"/>
      </w:rPr>
      <w:fldChar w:fldCharType="begin"/>
    </w:r>
    <w:r>
      <w:rPr>
        <w:color w:val="5A6673"/>
        <w:sz w:val="17"/>
      </w:rPr>
      <w:instrText xml:space="preserve"> PAGE </w:instrText>
    </w:r>
    <w:r>
      <w:rPr>
        <w:color w:val="5A6673"/>
        <w:sz w:val="17"/>
      </w:rPr>
      <w:fldChar w:fldCharType="separate"/>
    </w:r>
    <w:r>
      <w:rPr>
        <w:color w:val="5A6673"/>
        <w:sz w:val="17"/>
      </w:rPr>
      <w:t>8</w:t>
    </w:r>
    <w:r>
      <w:rPr>
        <w:color w:val="5A6673"/>
        <w:sz w:val="17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Arial" w:hAnsi="Arial" w:eastAsia="Arial" w:cs="Arial"/>
      <w:color w:val="1F2933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400" w:after="160"/>
      <w:jc w:val="left"/>
      <w:outlineLvl w:val="0"/>
    </w:pPr>
    <w:rPr>
      <w:rFonts w:ascii="Arial" w:hAnsi="Arial" w:eastAsia="Arial" w:cs="" w:cstheme="majorBidi"/>
      <w:b/>
      <w:bCs/>
      <w:i w:val="false"/>
      <w:caps/>
      <w:color w:val="1A2B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1"/>
    </w:pPr>
    <w:rPr>
      <w:rFonts w:ascii="Arial" w:hAnsi="Arial" w:eastAsia="Arial" w:cs="" w:cstheme="majorBidi"/>
      <w:b/>
      <w:bCs/>
      <w:i w:val="false"/>
      <w:caps w:val="false"/>
      <w:smallCaps w:val="false"/>
      <w:color w:val="1A2B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2"/>
    </w:pPr>
    <w:rPr>
      <w:rFonts w:ascii="Arial" w:hAnsi="Arial" w:eastAsia="Arial" w:cs="" w:cstheme="majorBidi"/>
      <w:b/>
      <w:bCs/>
      <w:i/>
      <w:caps w:val="false"/>
      <w:smallCaps w:val="false"/>
      <w:color w:val="1A2B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Arial" w:hAnsi="Arial" w:eastAsia="Arial" w:cs="" w:cstheme="majorBid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Arial" w:hAnsi="Arial" w:eastAsia="Arial" w:cs="" w:cstheme="majorBid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Arial" w:hAnsi="Arial" w:eastAsia="Arial" w:cs="" w:cstheme="majorBid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Arial" w:hAnsi="Arial" w:eastAsia="Arial" w:cs="" w:cstheme="majorBid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Arial" w:hAnsi="Arial" w:eastAsia="Arial" w:cs="" w:cstheme="majorBid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Arial" w:hAnsi="Arial" w:eastAsia="Arial" w:cs="Arial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Arial" w:hAnsi="Arial" w:eastAsia="Arial" w:cs="" w:cstheme="majorBid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dice"/>
    <w:pPr>
      <w:tabs>
        <w:tab w:val="clear" w:pos="720"/>
        <w:tab w:val="right" w:pos="9071" w:leader="dot"/>
      </w:tabs>
      <w:ind w:hanging="0" w:left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8</Pages>
  <Words>1228</Words>
  <Characters>6689</Characters>
  <CharactersWithSpaces>7393</CharactersWithSpaces>
  <Paragraphs>548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2026-09-15T14:36:12Z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