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C6DAB" w14:textId="22F7BD72" w:rsidR="00FE40B3" w:rsidRDefault="002A619B" w:rsidP="002A619B">
      <w:r>
        <w:t xml:space="preserve">The following data are obtained on my laptop with </w:t>
      </w:r>
      <w:r w:rsidR="000A7A7C">
        <w:t>HDD</w:t>
      </w:r>
      <w:r>
        <w:t xml:space="preserve"> and on </w:t>
      </w:r>
      <w:r w:rsidR="000A7A7C">
        <w:t>CDF</w:t>
      </w:r>
      <w:r>
        <w:t xml:space="preserve"> machine with </w:t>
      </w:r>
      <w:r w:rsidR="000A7A7C">
        <w:t>SSD</w:t>
      </w:r>
      <w:r>
        <w:t>.</w:t>
      </w:r>
      <w:r w:rsidR="007E2F35">
        <w:t xml:space="preserve"> The size of the file for reading/writing is 500MB.</w:t>
      </w:r>
    </w:p>
    <w:p w14:paraId="62EB6438" w14:textId="77777777" w:rsidR="007E2F35" w:rsidRDefault="002A619B" w:rsidP="002A619B">
      <w:r>
        <w:t xml:space="preserve"> </w:t>
      </w:r>
    </w:p>
    <w:p w14:paraId="7B70A4FD" w14:textId="77777777" w:rsidR="007E2F35" w:rsidRDefault="007E2F35" w:rsidP="007E2F35">
      <w:pPr>
        <w:pStyle w:val="2"/>
      </w:pPr>
      <w:r>
        <w:t>2.2 Experiments:</w:t>
      </w:r>
    </w:p>
    <w:p w14:paraId="43A7E93A" w14:textId="77777777" w:rsidR="00FE40B3" w:rsidRDefault="00D422F2" w:rsidP="002A619B">
      <w:r>
        <w:t>a)</w:t>
      </w:r>
    </w:p>
    <w:p w14:paraId="638B76DD" w14:textId="1BAB1C0E" w:rsidR="00404E4C" w:rsidRDefault="0046568E" w:rsidP="002A619B">
      <w:r>
        <w:t xml:space="preserve"> </w:t>
      </w:r>
      <w:r w:rsidR="00C74AE7">
        <w:t>From the result</w:t>
      </w:r>
      <w:r w:rsidR="00BB0CB5">
        <w:t>s below</w:t>
      </w:r>
      <w:r w:rsidR="00C74AE7">
        <w:t xml:space="preserve">, we could see </w:t>
      </w:r>
      <w:r w:rsidR="00C661E6">
        <w:t>that</w:t>
      </w:r>
      <w:r w:rsidR="00BB0CB5">
        <w:t xml:space="preserve"> when we increase the block size from 100 b</w:t>
      </w:r>
      <w:r>
        <w:t>ytes</w:t>
      </w:r>
      <w:r w:rsidR="00BB0CB5">
        <w:t xml:space="preserve"> to </w:t>
      </w:r>
      <w:r>
        <w:t xml:space="preserve">something like 32768 bytes, the rate of write increased by a very significant amount. For HDD, the speed increases from 6567713 to 318471337, which is about 50 times faster. And for SSD, the speed increases from </w:t>
      </w:r>
      <w:r w:rsidRPr="00E87E1E">
        <w:t>123152709</w:t>
      </w:r>
      <w:r>
        <w:t xml:space="preserve"> to </w:t>
      </w:r>
      <w:r w:rsidRPr="00E87E1E">
        <w:t>4166666666</w:t>
      </w:r>
      <w:r>
        <w:t>, which is also about 40 times faster. And after that, the increasing in block size only increases the rate of writing slightly</w:t>
      </w:r>
      <w:r w:rsidR="00407C96">
        <w:t xml:space="preserve"> or no increase at all. </w:t>
      </w:r>
      <w:r w:rsidR="00D25D40">
        <w:t>With small block size, we need to wait for the I/O operations more often and each write is not fully utilized. And after 32kb, the increase is limited because we are reaching the top speed of our store medium, and 32 kb is a big enough block size to fully utilize a write.</w:t>
      </w:r>
    </w:p>
    <w:p w14:paraId="0E601197" w14:textId="77777777" w:rsidR="00FE40B3" w:rsidRDefault="00FE40B3" w:rsidP="002A619B"/>
    <w:p w14:paraId="1CFF2D6C" w14:textId="77777777" w:rsidR="00FE40B3" w:rsidRDefault="00404E4C" w:rsidP="002A619B">
      <w:r>
        <w:t>b)</w:t>
      </w:r>
      <w:r w:rsidR="00C8071C">
        <w:t xml:space="preserve"> </w:t>
      </w:r>
    </w:p>
    <w:p w14:paraId="76719873" w14:textId="5844BD1E" w:rsidR="00404E4C" w:rsidRDefault="00C8071C" w:rsidP="002A619B">
      <w:r>
        <w:t>For HDD case, the strict optimal block size is 3000000 bytes. For SSD case, the strict optimal block size is one of 32768 bytes, 100000 bytes, 1000000 bytes. However</w:t>
      </w:r>
      <w:r w:rsidR="002A54A3">
        <w:t>,</w:t>
      </w:r>
      <w:r>
        <w:t xml:space="preserve"> since </w:t>
      </w:r>
      <w:r w:rsidR="002A54A3">
        <w:t>the speed with block sizes more than 32748 is close and the speed would be different every time we run the script, I would say that there is no absolute optimal block size</w:t>
      </w:r>
      <w:r w:rsidR="007D2F06">
        <w:t xml:space="preserve"> for reading in general</w:t>
      </w:r>
      <w:r w:rsidR="002A54A3">
        <w:t>.</w:t>
      </w:r>
    </w:p>
    <w:p w14:paraId="60181F8F" w14:textId="77777777" w:rsidR="007D2F06" w:rsidRDefault="007D2F06" w:rsidP="002A619B"/>
    <w:p w14:paraId="79892980" w14:textId="77777777" w:rsidR="00FE40B3" w:rsidRDefault="00A922A0" w:rsidP="002A619B">
      <w:r>
        <w:t xml:space="preserve">c) </w:t>
      </w:r>
    </w:p>
    <w:p w14:paraId="692AC61C" w14:textId="2184F9DA" w:rsidR="006C3E1A" w:rsidRPr="002A619B" w:rsidRDefault="00A922A0" w:rsidP="002A619B">
      <w:r>
        <w:t>It is clear</w:t>
      </w:r>
      <w:r w:rsidR="00FE40B3">
        <w:t xml:space="preserve"> from</w:t>
      </w:r>
      <w:r>
        <w:t xml:space="preserve"> that it is much faster to write into an </w:t>
      </w:r>
      <w:r w:rsidR="00FE40B3">
        <w:rPr>
          <w:rFonts w:hint="eastAsia"/>
        </w:rPr>
        <w:t>SSD</w:t>
      </w:r>
      <w:r>
        <w:t xml:space="preserve"> compare to an </w:t>
      </w:r>
      <w:proofErr w:type="spellStart"/>
      <w:r w:rsidR="00FE40B3">
        <w:rPr>
          <w:rFonts w:hint="eastAsia"/>
        </w:rPr>
        <w:t>HDD</w:t>
      </w:r>
      <w:proofErr w:type="spellEnd"/>
      <w:r>
        <w:t xml:space="preserve">. This is not surprising as the two </w:t>
      </w:r>
      <w:proofErr w:type="gramStart"/>
      <w:r>
        <w:t>medium</w:t>
      </w:r>
      <w:proofErr w:type="gramEnd"/>
      <w:r>
        <w:t xml:space="preserve"> suppose </w:t>
      </w:r>
      <w:r w:rsidR="00AA1B00">
        <w:t>to be very different in terms of performance.</w:t>
      </w:r>
    </w:p>
    <w:p w14:paraId="783ED968" w14:textId="77777777" w:rsidR="002A619B" w:rsidRDefault="00C661E6">
      <w:r>
        <w:rPr>
          <w:noProof/>
        </w:rPr>
        <w:drawing>
          <wp:anchor distT="0" distB="0" distL="114300" distR="114300" simplePos="0" relativeHeight="251657216" behindDoc="0" locked="0" layoutInCell="1" allowOverlap="1" wp14:anchorId="27AF71E1" wp14:editId="6B984960">
            <wp:simplePos x="0" y="0"/>
            <wp:positionH relativeFrom="margin">
              <wp:posOffset>2860040</wp:posOffset>
            </wp:positionH>
            <wp:positionV relativeFrom="paragraph">
              <wp:posOffset>198120</wp:posOffset>
            </wp:positionV>
            <wp:extent cx="3500120" cy="2240280"/>
            <wp:effectExtent l="0" t="0" r="5080" b="7620"/>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tbl>
      <w:tblPr>
        <w:tblStyle w:val="a3"/>
        <w:tblpPr w:leftFromText="180" w:rightFromText="180" w:vertAnchor="text" w:horzAnchor="margin" w:tblpY="-22"/>
        <w:tblW w:w="0" w:type="auto"/>
        <w:tblLook w:val="04A0" w:firstRow="1" w:lastRow="0" w:firstColumn="1" w:lastColumn="0" w:noHBand="0" w:noVBand="1"/>
      </w:tblPr>
      <w:tblGrid>
        <w:gridCol w:w="1242"/>
        <w:gridCol w:w="1588"/>
        <w:gridCol w:w="1494"/>
      </w:tblGrid>
      <w:tr w:rsidR="002A619B" w14:paraId="4AFBBCF9" w14:textId="77777777" w:rsidTr="00C661E6">
        <w:trPr>
          <w:trHeight w:val="278"/>
        </w:trPr>
        <w:tc>
          <w:tcPr>
            <w:tcW w:w="1242" w:type="dxa"/>
          </w:tcPr>
          <w:p w14:paraId="1E275149" w14:textId="77777777" w:rsidR="002A619B" w:rsidRDefault="002A619B" w:rsidP="002A619B">
            <w:pPr>
              <w:jc w:val="right"/>
            </w:pPr>
            <w:r>
              <w:t>Block Size</w:t>
            </w:r>
          </w:p>
        </w:tc>
        <w:tc>
          <w:tcPr>
            <w:tcW w:w="1588" w:type="dxa"/>
          </w:tcPr>
          <w:p w14:paraId="65662393" w14:textId="02DFF3F5" w:rsidR="002A619B" w:rsidRDefault="00D422F2" w:rsidP="002A619B">
            <w:pPr>
              <w:jc w:val="right"/>
            </w:pPr>
            <w:proofErr w:type="gramStart"/>
            <w:r>
              <w:t>HDD</w:t>
            </w:r>
            <w:r w:rsidR="002A619B">
              <w:t>(</w:t>
            </w:r>
            <w:proofErr w:type="gramEnd"/>
            <w:r w:rsidR="002A619B">
              <w:t>bytes/sec)</w:t>
            </w:r>
          </w:p>
        </w:tc>
        <w:tc>
          <w:tcPr>
            <w:tcW w:w="1418" w:type="dxa"/>
          </w:tcPr>
          <w:p w14:paraId="1A6FB83D" w14:textId="7B0E8719" w:rsidR="002A619B" w:rsidRDefault="00E87E1E" w:rsidP="002A619B">
            <w:pPr>
              <w:jc w:val="right"/>
            </w:pPr>
            <w:proofErr w:type="gramStart"/>
            <w:r>
              <w:t>CDF</w:t>
            </w:r>
            <w:r w:rsidR="00C661E6">
              <w:t>(</w:t>
            </w:r>
            <w:proofErr w:type="gramEnd"/>
            <w:r w:rsidR="00C661E6">
              <w:t>bytes/sec)</w:t>
            </w:r>
          </w:p>
        </w:tc>
      </w:tr>
      <w:tr w:rsidR="002A619B" w14:paraId="452F079A" w14:textId="77777777" w:rsidTr="00C661E6">
        <w:trPr>
          <w:trHeight w:val="278"/>
        </w:trPr>
        <w:tc>
          <w:tcPr>
            <w:tcW w:w="1242" w:type="dxa"/>
          </w:tcPr>
          <w:p w14:paraId="368D7ADE" w14:textId="77777777" w:rsidR="002A619B" w:rsidRDefault="002A619B" w:rsidP="002A619B">
            <w:pPr>
              <w:jc w:val="right"/>
            </w:pPr>
            <w:r w:rsidRPr="002A619B">
              <w:t>100</w:t>
            </w:r>
          </w:p>
        </w:tc>
        <w:tc>
          <w:tcPr>
            <w:tcW w:w="1588" w:type="dxa"/>
          </w:tcPr>
          <w:p w14:paraId="6CAF6B64" w14:textId="26E172AB" w:rsidR="002A619B" w:rsidRDefault="007227C2" w:rsidP="002A619B">
            <w:pPr>
              <w:jc w:val="right"/>
            </w:pPr>
            <w:r w:rsidRPr="007227C2">
              <w:t>6567713.1</w:t>
            </w:r>
          </w:p>
        </w:tc>
        <w:tc>
          <w:tcPr>
            <w:tcW w:w="1418" w:type="dxa"/>
          </w:tcPr>
          <w:p w14:paraId="20B7C5E1" w14:textId="1364EB83" w:rsidR="002A619B" w:rsidRDefault="00E87E1E" w:rsidP="002A619B">
            <w:pPr>
              <w:jc w:val="right"/>
            </w:pPr>
            <w:r w:rsidRPr="00E87E1E">
              <w:t>123152709.3</w:t>
            </w:r>
          </w:p>
        </w:tc>
      </w:tr>
      <w:tr w:rsidR="002A619B" w14:paraId="3D0A38B0" w14:textId="77777777" w:rsidTr="00C661E6">
        <w:trPr>
          <w:trHeight w:val="267"/>
        </w:trPr>
        <w:tc>
          <w:tcPr>
            <w:tcW w:w="1242" w:type="dxa"/>
          </w:tcPr>
          <w:p w14:paraId="384387FF" w14:textId="77777777" w:rsidR="002A619B" w:rsidRDefault="002A619B" w:rsidP="002A619B">
            <w:pPr>
              <w:jc w:val="right"/>
            </w:pPr>
            <w:r>
              <w:t>256</w:t>
            </w:r>
          </w:p>
        </w:tc>
        <w:tc>
          <w:tcPr>
            <w:tcW w:w="1588" w:type="dxa"/>
          </w:tcPr>
          <w:p w14:paraId="11C50E71" w14:textId="5EBC5A89" w:rsidR="002A619B" w:rsidRDefault="007227C2" w:rsidP="002A619B">
            <w:pPr>
              <w:jc w:val="right"/>
            </w:pPr>
            <w:r w:rsidRPr="007227C2">
              <w:t>12062726.1</w:t>
            </w:r>
          </w:p>
        </w:tc>
        <w:tc>
          <w:tcPr>
            <w:tcW w:w="1418" w:type="dxa"/>
          </w:tcPr>
          <w:p w14:paraId="4FC7BF7F" w14:textId="41475143" w:rsidR="002A619B" w:rsidRDefault="00E87E1E" w:rsidP="002A619B">
            <w:pPr>
              <w:jc w:val="right"/>
            </w:pPr>
            <w:r w:rsidRPr="00E87E1E">
              <w:t>287356321.8</w:t>
            </w:r>
          </w:p>
        </w:tc>
      </w:tr>
      <w:tr w:rsidR="002A619B" w14:paraId="64AD3C48" w14:textId="77777777" w:rsidTr="00C661E6">
        <w:trPr>
          <w:trHeight w:val="278"/>
        </w:trPr>
        <w:tc>
          <w:tcPr>
            <w:tcW w:w="1242" w:type="dxa"/>
          </w:tcPr>
          <w:p w14:paraId="4C2D91B4" w14:textId="77777777" w:rsidR="002A619B" w:rsidRDefault="002A619B" w:rsidP="002A619B">
            <w:pPr>
              <w:jc w:val="right"/>
            </w:pPr>
            <w:r w:rsidRPr="002A619B">
              <w:t>1024</w:t>
            </w:r>
          </w:p>
        </w:tc>
        <w:tc>
          <w:tcPr>
            <w:tcW w:w="1588" w:type="dxa"/>
          </w:tcPr>
          <w:p w14:paraId="0B3B7119" w14:textId="1941542D" w:rsidR="002A619B" w:rsidRDefault="007227C2" w:rsidP="002A619B">
            <w:pPr>
              <w:jc w:val="right"/>
            </w:pPr>
            <w:r w:rsidRPr="007227C2">
              <w:t>55248618.7</w:t>
            </w:r>
          </w:p>
        </w:tc>
        <w:tc>
          <w:tcPr>
            <w:tcW w:w="1418" w:type="dxa"/>
          </w:tcPr>
          <w:p w14:paraId="026E833C" w14:textId="4496DABB" w:rsidR="002A619B" w:rsidRDefault="00E87E1E" w:rsidP="002A619B">
            <w:pPr>
              <w:jc w:val="right"/>
            </w:pPr>
            <w:r w:rsidRPr="00E87E1E">
              <w:t>1020408163.2</w:t>
            </w:r>
          </w:p>
        </w:tc>
      </w:tr>
      <w:tr w:rsidR="002A619B" w14:paraId="5F8ADB3D" w14:textId="77777777" w:rsidTr="00C661E6">
        <w:trPr>
          <w:trHeight w:val="278"/>
        </w:trPr>
        <w:tc>
          <w:tcPr>
            <w:tcW w:w="1242" w:type="dxa"/>
          </w:tcPr>
          <w:p w14:paraId="64EE8BCB" w14:textId="77777777" w:rsidR="002A619B" w:rsidRDefault="002A619B" w:rsidP="002A619B">
            <w:pPr>
              <w:jc w:val="right"/>
            </w:pPr>
            <w:r w:rsidRPr="002A619B">
              <w:t>4096</w:t>
            </w:r>
          </w:p>
        </w:tc>
        <w:tc>
          <w:tcPr>
            <w:tcW w:w="1588" w:type="dxa"/>
          </w:tcPr>
          <w:p w14:paraId="2E75E255" w14:textId="04328E1C" w:rsidR="002A619B" w:rsidRDefault="007227C2" w:rsidP="002A619B">
            <w:pPr>
              <w:jc w:val="right"/>
            </w:pPr>
            <w:r w:rsidRPr="007227C2">
              <w:t>209205020.9</w:t>
            </w:r>
          </w:p>
        </w:tc>
        <w:tc>
          <w:tcPr>
            <w:tcW w:w="1418" w:type="dxa"/>
          </w:tcPr>
          <w:p w14:paraId="7B78ACD1" w14:textId="0E4ECFF5" w:rsidR="002A619B" w:rsidRDefault="00E87E1E" w:rsidP="002A619B">
            <w:pPr>
              <w:jc w:val="right"/>
            </w:pPr>
            <w:r w:rsidRPr="00E87E1E">
              <w:t>3571428571.4</w:t>
            </w:r>
          </w:p>
        </w:tc>
      </w:tr>
      <w:tr w:rsidR="002A619B" w14:paraId="74C7785C" w14:textId="77777777" w:rsidTr="00C661E6">
        <w:trPr>
          <w:trHeight w:val="278"/>
        </w:trPr>
        <w:tc>
          <w:tcPr>
            <w:tcW w:w="1242" w:type="dxa"/>
          </w:tcPr>
          <w:p w14:paraId="6D09A32D" w14:textId="77777777" w:rsidR="002A619B" w:rsidRDefault="002A619B" w:rsidP="002A619B">
            <w:pPr>
              <w:jc w:val="right"/>
            </w:pPr>
            <w:r w:rsidRPr="002A619B">
              <w:t>16384</w:t>
            </w:r>
          </w:p>
        </w:tc>
        <w:tc>
          <w:tcPr>
            <w:tcW w:w="1588" w:type="dxa"/>
          </w:tcPr>
          <w:p w14:paraId="25C5E465" w14:textId="562909A4" w:rsidR="002A619B" w:rsidRDefault="007227C2" w:rsidP="002A619B">
            <w:pPr>
              <w:jc w:val="right"/>
            </w:pPr>
            <w:r w:rsidRPr="007227C2">
              <w:t>289017341.0</w:t>
            </w:r>
          </w:p>
        </w:tc>
        <w:tc>
          <w:tcPr>
            <w:tcW w:w="1418" w:type="dxa"/>
          </w:tcPr>
          <w:p w14:paraId="33D7B1A9" w14:textId="6E401787" w:rsidR="002A619B" w:rsidRDefault="00E87E1E" w:rsidP="002A619B">
            <w:pPr>
              <w:jc w:val="right"/>
            </w:pPr>
            <w:r w:rsidRPr="00E87E1E">
              <w:t>3125000000.0</w:t>
            </w:r>
          </w:p>
        </w:tc>
      </w:tr>
      <w:tr w:rsidR="002A619B" w14:paraId="076E9F5A" w14:textId="77777777" w:rsidTr="00C661E6">
        <w:trPr>
          <w:trHeight w:val="278"/>
        </w:trPr>
        <w:tc>
          <w:tcPr>
            <w:tcW w:w="1242" w:type="dxa"/>
          </w:tcPr>
          <w:p w14:paraId="236144B4" w14:textId="77777777" w:rsidR="002A619B" w:rsidRDefault="002A619B" w:rsidP="002A619B">
            <w:pPr>
              <w:jc w:val="right"/>
            </w:pPr>
            <w:r w:rsidRPr="002A619B">
              <w:t>32768</w:t>
            </w:r>
          </w:p>
        </w:tc>
        <w:tc>
          <w:tcPr>
            <w:tcW w:w="1588" w:type="dxa"/>
          </w:tcPr>
          <w:p w14:paraId="65957ACA" w14:textId="69AF71B7" w:rsidR="002A619B" w:rsidRDefault="007227C2" w:rsidP="002A619B">
            <w:pPr>
              <w:jc w:val="right"/>
            </w:pPr>
            <w:r w:rsidRPr="007227C2">
              <w:t>318471337.5</w:t>
            </w:r>
          </w:p>
        </w:tc>
        <w:tc>
          <w:tcPr>
            <w:tcW w:w="1418" w:type="dxa"/>
          </w:tcPr>
          <w:p w14:paraId="32948993" w14:textId="5A915EB3" w:rsidR="002A619B" w:rsidRDefault="00E87E1E" w:rsidP="002A619B">
            <w:pPr>
              <w:jc w:val="right"/>
            </w:pPr>
            <w:r w:rsidRPr="00E87E1E">
              <w:t>4166666666.6</w:t>
            </w:r>
          </w:p>
        </w:tc>
      </w:tr>
      <w:tr w:rsidR="002A619B" w14:paraId="0B7F935F" w14:textId="77777777" w:rsidTr="00C661E6">
        <w:trPr>
          <w:trHeight w:val="278"/>
        </w:trPr>
        <w:tc>
          <w:tcPr>
            <w:tcW w:w="1242" w:type="dxa"/>
          </w:tcPr>
          <w:p w14:paraId="39E3F618" w14:textId="77777777" w:rsidR="002A619B" w:rsidRDefault="002A619B" w:rsidP="002A619B">
            <w:pPr>
              <w:jc w:val="right"/>
            </w:pPr>
            <w:r w:rsidRPr="002A619B">
              <w:t>100000</w:t>
            </w:r>
          </w:p>
        </w:tc>
        <w:tc>
          <w:tcPr>
            <w:tcW w:w="1588" w:type="dxa"/>
          </w:tcPr>
          <w:p w14:paraId="7964CB9C" w14:textId="5EE236D1" w:rsidR="002A619B" w:rsidRDefault="007227C2" w:rsidP="002A619B">
            <w:pPr>
              <w:jc w:val="right"/>
            </w:pPr>
            <w:r w:rsidRPr="007227C2">
              <w:t>495049504.9</w:t>
            </w:r>
          </w:p>
        </w:tc>
        <w:tc>
          <w:tcPr>
            <w:tcW w:w="1418" w:type="dxa"/>
          </w:tcPr>
          <w:p w14:paraId="2AE41828" w14:textId="62ECCFEF" w:rsidR="002A619B" w:rsidRDefault="00E87E1E" w:rsidP="002A619B">
            <w:pPr>
              <w:jc w:val="right"/>
            </w:pPr>
            <w:r w:rsidRPr="00E87E1E">
              <w:t>4166666666.6</w:t>
            </w:r>
          </w:p>
        </w:tc>
      </w:tr>
      <w:tr w:rsidR="002A619B" w14:paraId="03110C05" w14:textId="77777777" w:rsidTr="00C661E6">
        <w:trPr>
          <w:trHeight w:val="267"/>
        </w:trPr>
        <w:tc>
          <w:tcPr>
            <w:tcW w:w="1242" w:type="dxa"/>
          </w:tcPr>
          <w:p w14:paraId="38455903" w14:textId="77777777" w:rsidR="002A619B" w:rsidRDefault="002A619B" w:rsidP="002A619B">
            <w:pPr>
              <w:jc w:val="right"/>
            </w:pPr>
            <w:r w:rsidRPr="002A619B">
              <w:t>300000</w:t>
            </w:r>
          </w:p>
        </w:tc>
        <w:tc>
          <w:tcPr>
            <w:tcW w:w="1588" w:type="dxa"/>
          </w:tcPr>
          <w:p w14:paraId="57749617" w14:textId="4CBD5EF4" w:rsidR="002A619B" w:rsidRDefault="00D422F2" w:rsidP="002A619B">
            <w:pPr>
              <w:jc w:val="right"/>
            </w:pPr>
            <w:r>
              <w:t>625000000.0</w:t>
            </w:r>
          </w:p>
        </w:tc>
        <w:tc>
          <w:tcPr>
            <w:tcW w:w="1418" w:type="dxa"/>
          </w:tcPr>
          <w:p w14:paraId="2EAECD91" w14:textId="00149DF5" w:rsidR="002A619B" w:rsidRDefault="00E87E1E" w:rsidP="002A619B">
            <w:pPr>
              <w:jc w:val="right"/>
            </w:pPr>
            <w:r w:rsidRPr="00E87E1E">
              <w:t>3125000000.0</w:t>
            </w:r>
          </w:p>
        </w:tc>
      </w:tr>
      <w:tr w:rsidR="002A619B" w14:paraId="4F121861" w14:textId="77777777" w:rsidTr="00C661E6">
        <w:trPr>
          <w:trHeight w:val="278"/>
        </w:trPr>
        <w:tc>
          <w:tcPr>
            <w:tcW w:w="1242" w:type="dxa"/>
          </w:tcPr>
          <w:p w14:paraId="4006D536" w14:textId="77777777" w:rsidR="002A619B" w:rsidRDefault="002A619B" w:rsidP="002A619B">
            <w:pPr>
              <w:jc w:val="right"/>
            </w:pPr>
            <w:r w:rsidRPr="002A619B">
              <w:t>1000000</w:t>
            </w:r>
          </w:p>
        </w:tc>
        <w:tc>
          <w:tcPr>
            <w:tcW w:w="1588" w:type="dxa"/>
          </w:tcPr>
          <w:p w14:paraId="612E57B4" w14:textId="7758DBE0" w:rsidR="002A619B" w:rsidRDefault="00D422F2" w:rsidP="002A619B">
            <w:pPr>
              <w:jc w:val="right"/>
            </w:pPr>
            <w:r>
              <w:t>641025641.0</w:t>
            </w:r>
          </w:p>
        </w:tc>
        <w:tc>
          <w:tcPr>
            <w:tcW w:w="1418" w:type="dxa"/>
          </w:tcPr>
          <w:p w14:paraId="49E77220" w14:textId="1216FF01" w:rsidR="002A619B" w:rsidRDefault="00E87E1E" w:rsidP="002A619B">
            <w:pPr>
              <w:jc w:val="right"/>
            </w:pPr>
            <w:r w:rsidRPr="00E87E1E">
              <w:t>4166666666.6</w:t>
            </w:r>
          </w:p>
        </w:tc>
      </w:tr>
      <w:tr w:rsidR="002A619B" w14:paraId="596FECC2" w14:textId="77777777" w:rsidTr="00C661E6">
        <w:trPr>
          <w:trHeight w:val="278"/>
        </w:trPr>
        <w:tc>
          <w:tcPr>
            <w:tcW w:w="1242" w:type="dxa"/>
          </w:tcPr>
          <w:p w14:paraId="043E2A84" w14:textId="77777777" w:rsidR="002A619B" w:rsidRDefault="002A619B" w:rsidP="002A619B">
            <w:pPr>
              <w:jc w:val="right"/>
            </w:pPr>
            <w:r>
              <w:t>3000000</w:t>
            </w:r>
          </w:p>
        </w:tc>
        <w:tc>
          <w:tcPr>
            <w:tcW w:w="1588" w:type="dxa"/>
          </w:tcPr>
          <w:p w14:paraId="5FF1C54B" w14:textId="21DDE693" w:rsidR="002A619B" w:rsidRDefault="00D422F2" w:rsidP="002A619B">
            <w:pPr>
              <w:jc w:val="right"/>
            </w:pPr>
            <w:r>
              <w:t>649350649.3</w:t>
            </w:r>
          </w:p>
        </w:tc>
        <w:tc>
          <w:tcPr>
            <w:tcW w:w="1418" w:type="dxa"/>
          </w:tcPr>
          <w:p w14:paraId="592AC90D" w14:textId="4631B9FA" w:rsidR="002A619B" w:rsidRDefault="00E87E1E" w:rsidP="002A619B">
            <w:pPr>
              <w:jc w:val="right"/>
            </w:pPr>
            <w:r w:rsidRPr="00E87E1E">
              <w:t>3333333333.3</w:t>
            </w:r>
          </w:p>
        </w:tc>
      </w:tr>
    </w:tbl>
    <w:p w14:paraId="35DAC40A" w14:textId="44CC16C3" w:rsidR="00FE40B3" w:rsidRDefault="00FE40B3"/>
    <w:p w14:paraId="649214DF" w14:textId="77777777" w:rsidR="00FE40B3" w:rsidRDefault="00FE40B3">
      <w:pPr>
        <w:widowControl/>
        <w:jc w:val="left"/>
      </w:pPr>
      <w:r>
        <w:br w:type="page"/>
      </w:r>
    </w:p>
    <w:p w14:paraId="7EBD7205" w14:textId="77777777" w:rsidR="002A619B" w:rsidRDefault="002A619B"/>
    <w:p w14:paraId="249F8D40" w14:textId="77777777" w:rsidR="002A619B" w:rsidRDefault="009E7A4A" w:rsidP="00C74AE7">
      <w:pPr>
        <w:pStyle w:val="2"/>
      </w:pPr>
      <w:r>
        <w:t>3.2 Experiments:</w:t>
      </w:r>
    </w:p>
    <w:p w14:paraId="1A0D455F" w14:textId="77777777" w:rsidR="00FE40B3" w:rsidRDefault="00FE40B3" w:rsidP="008B1824">
      <w:r>
        <w:t xml:space="preserve">a) </w:t>
      </w:r>
    </w:p>
    <w:p w14:paraId="17FA8D05" w14:textId="2F54217C" w:rsidR="008B1824" w:rsidRDefault="00FE40B3" w:rsidP="008B1824">
      <w:r>
        <w:t>The curve is very similar to the curve for writing except for the fact that the rate of reading is higher than rate of writing for all block sizes, which is expected. With smaller block sizes, the read is slow because we are not using every read efficiently and we need to wait for I/O more often. As we increase block size from 100 bytes to 32768 bytes, the speed increase by about 5-10 times. After that, when we increase the block size, the rate of reading just fluctuating up and down.</w:t>
      </w:r>
    </w:p>
    <w:p w14:paraId="1B58549D" w14:textId="77777777" w:rsidR="006B58CE" w:rsidRDefault="006B58CE" w:rsidP="008B1824"/>
    <w:p w14:paraId="7B36ED84" w14:textId="77777777" w:rsidR="0081215C" w:rsidRDefault="006B58CE" w:rsidP="008B1824">
      <w:r>
        <w:t>b)</w:t>
      </w:r>
    </w:p>
    <w:p w14:paraId="499554F5" w14:textId="5951D2CE" w:rsidR="006B58CE" w:rsidRDefault="0081215C" w:rsidP="008B1824">
      <w:r>
        <w:t xml:space="preserve">Even though the highest rate of writing comes with block size of 1000000 for SSD and 3000000 for HDD, I would conclude that those are the optimal block sizes. The reasons are the same. As we repeat the experiment multiple times, we can observe that the rates are not constant. </w:t>
      </w:r>
      <w:r w:rsidR="00FB4B4D">
        <w:t xml:space="preserve">And the performance doesn’t really </w:t>
      </w:r>
      <w:proofErr w:type="gramStart"/>
      <w:r w:rsidR="00FB4B4D">
        <w:t>changed</w:t>
      </w:r>
      <w:proofErr w:type="gramEnd"/>
      <w:r w:rsidR="00FB4B4D">
        <w:t xml:space="preserve"> a lot with block size beyond 32768 bytes. </w:t>
      </w:r>
      <w:proofErr w:type="gramStart"/>
      <w:r w:rsidR="00FB4B4D">
        <w:t>So</w:t>
      </w:r>
      <w:proofErr w:type="gramEnd"/>
      <w:r w:rsidR="00FB4B4D">
        <w:t xml:space="preserve"> there is no optimal block size in general.</w:t>
      </w:r>
    </w:p>
    <w:p w14:paraId="331112C9" w14:textId="310A7CB7" w:rsidR="00FB4B4D" w:rsidRDefault="00FB4B4D" w:rsidP="008B1824"/>
    <w:p w14:paraId="7A5F4E32" w14:textId="2E8D8BEC" w:rsidR="00FB4B4D" w:rsidRDefault="00FB4B4D" w:rsidP="008B1824">
      <w:r>
        <w:t>c)</w:t>
      </w:r>
    </w:p>
    <w:p w14:paraId="073DA63E" w14:textId="26A57570" w:rsidR="00FB4B4D" w:rsidRDefault="00FB4B4D" w:rsidP="008B1824">
      <w:r>
        <w:t>Again, the curves are similar. The only differences are that SSD reaches its top speed faster as we increase the block size, and overall, SSD’s rate of reading is significantly higher than HDD’s.</w:t>
      </w:r>
      <w:bookmarkStart w:id="0" w:name="_GoBack"/>
      <w:bookmarkEnd w:id="0"/>
    </w:p>
    <w:p w14:paraId="0200B836" w14:textId="77777777" w:rsidR="008B1824" w:rsidRDefault="008B1824" w:rsidP="008B1824"/>
    <w:p w14:paraId="70A7965A" w14:textId="77777777" w:rsidR="008B1824" w:rsidRDefault="008B1824" w:rsidP="008B1824">
      <w:r>
        <w:rPr>
          <w:noProof/>
        </w:rPr>
        <w:drawing>
          <wp:anchor distT="0" distB="0" distL="114300" distR="114300" simplePos="0" relativeHeight="251659264" behindDoc="0" locked="0" layoutInCell="1" allowOverlap="1" wp14:anchorId="5D4E4429" wp14:editId="6338E926">
            <wp:simplePos x="0" y="0"/>
            <wp:positionH relativeFrom="margin">
              <wp:posOffset>2860040</wp:posOffset>
            </wp:positionH>
            <wp:positionV relativeFrom="paragraph">
              <wp:posOffset>198120</wp:posOffset>
            </wp:positionV>
            <wp:extent cx="3500120" cy="2240280"/>
            <wp:effectExtent l="0" t="0" r="5080" b="762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tbl>
      <w:tblPr>
        <w:tblStyle w:val="a3"/>
        <w:tblpPr w:leftFromText="180" w:rightFromText="180" w:vertAnchor="text" w:horzAnchor="margin" w:tblpY="-22"/>
        <w:tblW w:w="0" w:type="auto"/>
        <w:tblLook w:val="04A0" w:firstRow="1" w:lastRow="0" w:firstColumn="1" w:lastColumn="0" w:noHBand="0" w:noVBand="1"/>
      </w:tblPr>
      <w:tblGrid>
        <w:gridCol w:w="1242"/>
        <w:gridCol w:w="1588"/>
        <w:gridCol w:w="1494"/>
      </w:tblGrid>
      <w:tr w:rsidR="008B1824" w14:paraId="00B77F0A" w14:textId="77777777" w:rsidTr="002807CB">
        <w:trPr>
          <w:trHeight w:val="278"/>
        </w:trPr>
        <w:tc>
          <w:tcPr>
            <w:tcW w:w="1242" w:type="dxa"/>
          </w:tcPr>
          <w:p w14:paraId="683FF760" w14:textId="77777777" w:rsidR="008B1824" w:rsidRDefault="008B1824" w:rsidP="002807CB">
            <w:pPr>
              <w:jc w:val="right"/>
            </w:pPr>
            <w:r>
              <w:t>Block Size</w:t>
            </w:r>
          </w:p>
        </w:tc>
        <w:tc>
          <w:tcPr>
            <w:tcW w:w="1588" w:type="dxa"/>
          </w:tcPr>
          <w:p w14:paraId="79021861" w14:textId="3B53E14A" w:rsidR="008B1824" w:rsidRDefault="00D422F2" w:rsidP="002807CB">
            <w:pPr>
              <w:jc w:val="right"/>
            </w:pPr>
            <w:proofErr w:type="gramStart"/>
            <w:r>
              <w:t>HDD</w:t>
            </w:r>
            <w:r w:rsidR="008B1824">
              <w:t>(</w:t>
            </w:r>
            <w:proofErr w:type="gramEnd"/>
            <w:r w:rsidR="008B1824">
              <w:t>bytes/sec)</w:t>
            </w:r>
          </w:p>
        </w:tc>
        <w:tc>
          <w:tcPr>
            <w:tcW w:w="1418" w:type="dxa"/>
          </w:tcPr>
          <w:p w14:paraId="606E40C4" w14:textId="0793836F" w:rsidR="008B1824" w:rsidRDefault="00447C09" w:rsidP="002807CB">
            <w:pPr>
              <w:jc w:val="right"/>
            </w:pPr>
            <w:r>
              <w:t>CDF</w:t>
            </w:r>
            <w:r w:rsidR="008B1824">
              <w:t>(bytes/sec)</w:t>
            </w:r>
          </w:p>
        </w:tc>
      </w:tr>
      <w:tr w:rsidR="008B1824" w14:paraId="4AAE174F" w14:textId="77777777" w:rsidTr="002807CB">
        <w:trPr>
          <w:trHeight w:val="278"/>
        </w:trPr>
        <w:tc>
          <w:tcPr>
            <w:tcW w:w="1242" w:type="dxa"/>
          </w:tcPr>
          <w:p w14:paraId="1A916253" w14:textId="77777777" w:rsidR="008B1824" w:rsidRDefault="008B1824" w:rsidP="002807CB">
            <w:pPr>
              <w:jc w:val="right"/>
            </w:pPr>
            <w:r w:rsidRPr="002A619B">
              <w:t>100</w:t>
            </w:r>
          </w:p>
        </w:tc>
        <w:tc>
          <w:tcPr>
            <w:tcW w:w="1588" w:type="dxa"/>
          </w:tcPr>
          <w:p w14:paraId="5675CCC4" w14:textId="1F9F64B8" w:rsidR="008B1824" w:rsidRDefault="007227C2" w:rsidP="002807CB">
            <w:pPr>
              <w:jc w:val="right"/>
            </w:pPr>
            <w:r w:rsidRPr="007227C2">
              <w:t>70028011.2</w:t>
            </w:r>
          </w:p>
        </w:tc>
        <w:tc>
          <w:tcPr>
            <w:tcW w:w="1418" w:type="dxa"/>
          </w:tcPr>
          <w:p w14:paraId="003D4C8B" w14:textId="65468952" w:rsidR="008B1824" w:rsidRDefault="0034090E" w:rsidP="002807CB">
            <w:pPr>
              <w:jc w:val="right"/>
            </w:pPr>
            <w:r w:rsidRPr="0034090E">
              <w:t>1515151515.1</w:t>
            </w:r>
          </w:p>
        </w:tc>
      </w:tr>
      <w:tr w:rsidR="008B1824" w14:paraId="513A19B4" w14:textId="77777777" w:rsidTr="002807CB">
        <w:trPr>
          <w:trHeight w:val="267"/>
        </w:trPr>
        <w:tc>
          <w:tcPr>
            <w:tcW w:w="1242" w:type="dxa"/>
          </w:tcPr>
          <w:p w14:paraId="13C10EFD" w14:textId="77777777" w:rsidR="008B1824" w:rsidRDefault="008B1824" w:rsidP="002807CB">
            <w:pPr>
              <w:jc w:val="right"/>
            </w:pPr>
            <w:r>
              <w:t>256</w:t>
            </w:r>
          </w:p>
        </w:tc>
        <w:tc>
          <w:tcPr>
            <w:tcW w:w="1588" w:type="dxa"/>
          </w:tcPr>
          <w:p w14:paraId="7068C73D" w14:textId="32D13F34" w:rsidR="008B1824" w:rsidRDefault="007227C2" w:rsidP="002807CB">
            <w:pPr>
              <w:jc w:val="right"/>
            </w:pPr>
            <w:r w:rsidRPr="007227C2">
              <w:t>116009280.7</w:t>
            </w:r>
          </w:p>
        </w:tc>
        <w:tc>
          <w:tcPr>
            <w:tcW w:w="1418" w:type="dxa"/>
          </w:tcPr>
          <w:p w14:paraId="7EB06C5D" w14:textId="0BC12092" w:rsidR="008B1824" w:rsidRDefault="0034090E" w:rsidP="002807CB">
            <w:pPr>
              <w:jc w:val="right"/>
            </w:pPr>
            <w:r w:rsidRPr="0034090E">
              <w:t>3571428571.4</w:t>
            </w:r>
          </w:p>
        </w:tc>
      </w:tr>
      <w:tr w:rsidR="008B1824" w14:paraId="40A40D6B" w14:textId="77777777" w:rsidTr="002807CB">
        <w:trPr>
          <w:trHeight w:val="278"/>
        </w:trPr>
        <w:tc>
          <w:tcPr>
            <w:tcW w:w="1242" w:type="dxa"/>
          </w:tcPr>
          <w:p w14:paraId="3CF8FA37" w14:textId="77777777" w:rsidR="008B1824" w:rsidRDefault="008B1824" w:rsidP="002807CB">
            <w:pPr>
              <w:jc w:val="right"/>
            </w:pPr>
            <w:r w:rsidRPr="002A619B">
              <w:t>1024</w:t>
            </w:r>
          </w:p>
        </w:tc>
        <w:tc>
          <w:tcPr>
            <w:tcW w:w="1588" w:type="dxa"/>
          </w:tcPr>
          <w:p w14:paraId="36A3D211" w14:textId="5329B6F4" w:rsidR="008B1824" w:rsidRDefault="007227C2" w:rsidP="002807CB">
            <w:pPr>
              <w:jc w:val="right"/>
            </w:pPr>
            <w:r w:rsidRPr="007227C2">
              <w:t>232558139.5</w:t>
            </w:r>
          </w:p>
        </w:tc>
        <w:tc>
          <w:tcPr>
            <w:tcW w:w="1418" w:type="dxa"/>
          </w:tcPr>
          <w:p w14:paraId="45BEB7F5" w14:textId="6E48DAC3" w:rsidR="008B1824" w:rsidRDefault="0034090E" w:rsidP="002807CB">
            <w:pPr>
              <w:jc w:val="right"/>
            </w:pPr>
            <w:r w:rsidRPr="0034090E">
              <w:t>4166666666.6</w:t>
            </w:r>
          </w:p>
        </w:tc>
      </w:tr>
      <w:tr w:rsidR="008B1824" w14:paraId="193D4C89" w14:textId="77777777" w:rsidTr="002807CB">
        <w:trPr>
          <w:trHeight w:val="278"/>
        </w:trPr>
        <w:tc>
          <w:tcPr>
            <w:tcW w:w="1242" w:type="dxa"/>
          </w:tcPr>
          <w:p w14:paraId="70A38C6C" w14:textId="77777777" w:rsidR="008B1824" w:rsidRDefault="008B1824" w:rsidP="002807CB">
            <w:pPr>
              <w:jc w:val="right"/>
            </w:pPr>
            <w:r w:rsidRPr="002A619B">
              <w:t>4096</w:t>
            </w:r>
          </w:p>
        </w:tc>
        <w:tc>
          <w:tcPr>
            <w:tcW w:w="1588" w:type="dxa"/>
          </w:tcPr>
          <w:p w14:paraId="4D4F012C" w14:textId="7D3A3633" w:rsidR="008B1824" w:rsidRDefault="007227C2" w:rsidP="002807CB">
            <w:pPr>
              <w:jc w:val="right"/>
            </w:pPr>
            <w:r w:rsidRPr="007227C2">
              <w:t>373134328.3</w:t>
            </w:r>
          </w:p>
        </w:tc>
        <w:tc>
          <w:tcPr>
            <w:tcW w:w="1418" w:type="dxa"/>
          </w:tcPr>
          <w:p w14:paraId="6AECCB39" w14:textId="0D68B1CA" w:rsidR="008B1824" w:rsidRDefault="0034090E" w:rsidP="002807CB">
            <w:pPr>
              <w:jc w:val="right"/>
            </w:pPr>
            <w:r w:rsidRPr="0034090E">
              <w:t>3846153846.1</w:t>
            </w:r>
          </w:p>
        </w:tc>
      </w:tr>
      <w:tr w:rsidR="008B1824" w14:paraId="5C50773D" w14:textId="77777777" w:rsidTr="002807CB">
        <w:trPr>
          <w:trHeight w:val="278"/>
        </w:trPr>
        <w:tc>
          <w:tcPr>
            <w:tcW w:w="1242" w:type="dxa"/>
          </w:tcPr>
          <w:p w14:paraId="5FADDCF0" w14:textId="77777777" w:rsidR="008B1824" w:rsidRDefault="008B1824" w:rsidP="002807CB">
            <w:pPr>
              <w:jc w:val="right"/>
            </w:pPr>
            <w:r w:rsidRPr="002A619B">
              <w:t>16384</w:t>
            </w:r>
          </w:p>
        </w:tc>
        <w:tc>
          <w:tcPr>
            <w:tcW w:w="1588" w:type="dxa"/>
          </w:tcPr>
          <w:p w14:paraId="2C01D3BB" w14:textId="03D5B549" w:rsidR="008B1824" w:rsidRDefault="007227C2" w:rsidP="002807CB">
            <w:pPr>
              <w:jc w:val="right"/>
            </w:pPr>
            <w:r w:rsidRPr="007227C2">
              <w:t>714285714.2</w:t>
            </w:r>
          </w:p>
        </w:tc>
        <w:tc>
          <w:tcPr>
            <w:tcW w:w="1418" w:type="dxa"/>
          </w:tcPr>
          <w:p w14:paraId="5D248007" w14:textId="4C0975AF" w:rsidR="008B1824" w:rsidRDefault="0034090E" w:rsidP="002807CB">
            <w:pPr>
              <w:jc w:val="right"/>
            </w:pPr>
            <w:r w:rsidRPr="0034090E">
              <w:t>6250000000.0</w:t>
            </w:r>
          </w:p>
        </w:tc>
      </w:tr>
      <w:tr w:rsidR="008B1824" w14:paraId="57C69CBB" w14:textId="77777777" w:rsidTr="002807CB">
        <w:trPr>
          <w:trHeight w:val="278"/>
        </w:trPr>
        <w:tc>
          <w:tcPr>
            <w:tcW w:w="1242" w:type="dxa"/>
          </w:tcPr>
          <w:p w14:paraId="15FB522E" w14:textId="77777777" w:rsidR="008B1824" w:rsidRDefault="008B1824" w:rsidP="002807CB">
            <w:pPr>
              <w:jc w:val="right"/>
            </w:pPr>
            <w:r w:rsidRPr="002A619B">
              <w:t>32768</w:t>
            </w:r>
          </w:p>
        </w:tc>
        <w:tc>
          <w:tcPr>
            <w:tcW w:w="1588" w:type="dxa"/>
          </w:tcPr>
          <w:p w14:paraId="658C5B37" w14:textId="5FB812D8" w:rsidR="008B1824" w:rsidRDefault="007227C2" w:rsidP="002807CB">
            <w:pPr>
              <w:jc w:val="right"/>
            </w:pPr>
            <w:r w:rsidRPr="007227C2">
              <w:t>806451612.9</w:t>
            </w:r>
          </w:p>
        </w:tc>
        <w:tc>
          <w:tcPr>
            <w:tcW w:w="1418" w:type="dxa"/>
          </w:tcPr>
          <w:p w14:paraId="54944923" w14:textId="1D101799" w:rsidR="008B1824" w:rsidRDefault="0034090E" w:rsidP="002807CB">
            <w:pPr>
              <w:jc w:val="right"/>
            </w:pPr>
            <w:r w:rsidRPr="0034090E">
              <w:t>5555555555.</w:t>
            </w:r>
            <w:r>
              <w:t>6</w:t>
            </w:r>
          </w:p>
        </w:tc>
      </w:tr>
      <w:tr w:rsidR="008B1824" w14:paraId="32BB9063" w14:textId="77777777" w:rsidTr="002807CB">
        <w:trPr>
          <w:trHeight w:val="278"/>
        </w:trPr>
        <w:tc>
          <w:tcPr>
            <w:tcW w:w="1242" w:type="dxa"/>
          </w:tcPr>
          <w:p w14:paraId="797783AD" w14:textId="77777777" w:rsidR="008B1824" w:rsidRDefault="008B1824" w:rsidP="002807CB">
            <w:pPr>
              <w:jc w:val="right"/>
            </w:pPr>
            <w:r w:rsidRPr="002A619B">
              <w:t>100000</w:t>
            </w:r>
          </w:p>
        </w:tc>
        <w:tc>
          <w:tcPr>
            <w:tcW w:w="1588" w:type="dxa"/>
          </w:tcPr>
          <w:p w14:paraId="79038A91" w14:textId="2A8CAD57" w:rsidR="008B1824" w:rsidRDefault="007227C2" w:rsidP="002807CB">
            <w:pPr>
              <w:jc w:val="right"/>
            </w:pPr>
            <w:r w:rsidRPr="007227C2">
              <w:t>892857142.8</w:t>
            </w:r>
          </w:p>
        </w:tc>
        <w:tc>
          <w:tcPr>
            <w:tcW w:w="1418" w:type="dxa"/>
          </w:tcPr>
          <w:p w14:paraId="17E7CD4C" w14:textId="353D2CE0" w:rsidR="008B1824" w:rsidRDefault="0034090E" w:rsidP="002807CB">
            <w:pPr>
              <w:jc w:val="right"/>
            </w:pPr>
            <w:r w:rsidRPr="0034090E">
              <w:t>6250000000.0</w:t>
            </w:r>
          </w:p>
        </w:tc>
      </w:tr>
      <w:tr w:rsidR="008B1824" w14:paraId="3AB12823" w14:textId="77777777" w:rsidTr="002807CB">
        <w:trPr>
          <w:trHeight w:val="267"/>
        </w:trPr>
        <w:tc>
          <w:tcPr>
            <w:tcW w:w="1242" w:type="dxa"/>
          </w:tcPr>
          <w:p w14:paraId="609EED25" w14:textId="77777777" w:rsidR="008B1824" w:rsidRDefault="008B1824" w:rsidP="002807CB">
            <w:pPr>
              <w:jc w:val="right"/>
            </w:pPr>
            <w:r w:rsidRPr="002A619B">
              <w:t>300000</w:t>
            </w:r>
          </w:p>
        </w:tc>
        <w:tc>
          <w:tcPr>
            <w:tcW w:w="1588" w:type="dxa"/>
          </w:tcPr>
          <w:p w14:paraId="4BFC93B6" w14:textId="769C4BA4" w:rsidR="008B1824" w:rsidRDefault="00FE40B3" w:rsidP="002807CB">
            <w:pPr>
              <w:jc w:val="right"/>
            </w:pPr>
            <w:r>
              <w:t>862068965.6</w:t>
            </w:r>
          </w:p>
        </w:tc>
        <w:tc>
          <w:tcPr>
            <w:tcW w:w="1418" w:type="dxa"/>
          </w:tcPr>
          <w:p w14:paraId="33BB7CD8" w14:textId="08625CDF" w:rsidR="008B1824" w:rsidRDefault="0034090E" w:rsidP="002807CB">
            <w:pPr>
              <w:jc w:val="right"/>
            </w:pPr>
            <w:r w:rsidRPr="0034090E">
              <w:t>5555555555.</w:t>
            </w:r>
            <w:r>
              <w:t>6</w:t>
            </w:r>
          </w:p>
        </w:tc>
      </w:tr>
      <w:tr w:rsidR="008B1824" w14:paraId="3AAC8974" w14:textId="77777777" w:rsidTr="002807CB">
        <w:trPr>
          <w:trHeight w:val="278"/>
        </w:trPr>
        <w:tc>
          <w:tcPr>
            <w:tcW w:w="1242" w:type="dxa"/>
          </w:tcPr>
          <w:p w14:paraId="395D8D00" w14:textId="77777777" w:rsidR="008B1824" w:rsidRDefault="008B1824" w:rsidP="002807CB">
            <w:pPr>
              <w:jc w:val="right"/>
            </w:pPr>
            <w:r w:rsidRPr="002A619B">
              <w:t>1000000</w:t>
            </w:r>
          </w:p>
        </w:tc>
        <w:tc>
          <w:tcPr>
            <w:tcW w:w="1588" w:type="dxa"/>
          </w:tcPr>
          <w:p w14:paraId="54F6FB03" w14:textId="19D491FB" w:rsidR="008B1824" w:rsidRDefault="007227C2" w:rsidP="002807CB">
            <w:pPr>
              <w:jc w:val="right"/>
            </w:pPr>
            <w:r w:rsidRPr="007227C2">
              <w:t>892857142.8</w:t>
            </w:r>
          </w:p>
        </w:tc>
        <w:tc>
          <w:tcPr>
            <w:tcW w:w="1418" w:type="dxa"/>
          </w:tcPr>
          <w:p w14:paraId="22087CE8" w14:textId="4C653CCF" w:rsidR="008B1824" w:rsidRDefault="0034090E" w:rsidP="002807CB">
            <w:pPr>
              <w:jc w:val="right"/>
            </w:pPr>
            <w:r w:rsidRPr="0034090E">
              <w:t>7142857142.</w:t>
            </w:r>
            <w:r>
              <w:t>9</w:t>
            </w:r>
          </w:p>
        </w:tc>
      </w:tr>
      <w:tr w:rsidR="008B1824" w14:paraId="712EDE1F" w14:textId="77777777" w:rsidTr="002807CB">
        <w:trPr>
          <w:trHeight w:val="278"/>
        </w:trPr>
        <w:tc>
          <w:tcPr>
            <w:tcW w:w="1242" w:type="dxa"/>
          </w:tcPr>
          <w:p w14:paraId="0821F153" w14:textId="77777777" w:rsidR="008B1824" w:rsidRDefault="008B1824" w:rsidP="002807CB">
            <w:pPr>
              <w:jc w:val="right"/>
            </w:pPr>
            <w:r>
              <w:t>3000000</w:t>
            </w:r>
          </w:p>
        </w:tc>
        <w:tc>
          <w:tcPr>
            <w:tcW w:w="1588" w:type="dxa"/>
          </w:tcPr>
          <w:p w14:paraId="1933A9E3" w14:textId="3A7BED52" w:rsidR="008B1824" w:rsidRDefault="00FE40B3" w:rsidP="002807CB">
            <w:pPr>
              <w:jc w:val="right"/>
            </w:pPr>
            <w:r>
              <w:t>909090909.1</w:t>
            </w:r>
          </w:p>
        </w:tc>
        <w:tc>
          <w:tcPr>
            <w:tcW w:w="1418" w:type="dxa"/>
          </w:tcPr>
          <w:p w14:paraId="6E092DCC" w14:textId="613CDB6F" w:rsidR="008B1824" w:rsidRDefault="0034090E" w:rsidP="002807CB">
            <w:pPr>
              <w:jc w:val="right"/>
            </w:pPr>
            <w:r w:rsidRPr="0034090E">
              <w:t>5000000000.0</w:t>
            </w:r>
          </w:p>
        </w:tc>
      </w:tr>
    </w:tbl>
    <w:p w14:paraId="2E0C4492" w14:textId="77777777" w:rsidR="008B1824" w:rsidRPr="008B1824" w:rsidRDefault="008B1824" w:rsidP="008B1824"/>
    <w:sectPr w:rsidR="008B1824" w:rsidRPr="008B1824" w:rsidSect="002A619B">
      <w:pgSz w:w="12240" w:h="15840" w:code="1"/>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9B"/>
    <w:rsid w:val="000A7A7C"/>
    <w:rsid w:val="002A54A3"/>
    <w:rsid w:val="002A619B"/>
    <w:rsid w:val="0034090E"/>
    <w:rsid w:val="00372E2D"/>
    <w:rsid w:val="003B5434"/>
    <w:rsid w:val="00404E4C"/>
    <w:rsid w:val="00407C96"/>
    <w:rsid w:val="00447C09"/>
    <w:rsid w:val="0046568E"/>
    <w:rsid w:val="006B58CE"/>
    <w:rsid w:val="006C3E1A"/>
    <w:rsid w:val="007227C2"/>
    <w:rsid w:val="007D2F06"/>
    <w:rsid w:val="007E2F35"/>
    <w:rsid w:val="0081215C"/>
    <w:rsid w:val="008B1824"/>
    <w:rsid w:val="009E7A4A"/>
    <w:rsid w:val="00A922A0"/>
    <w:rsid w:val="00AA1B00"/>
    <w:rsid w:val="00B4571E"/>
    <w:rsid w:val="00BB0CB5"/>
    <w:rsid w:val="00C661E6"/>
    <w:rsid w:val="00C74AE7"/>
    <w:rsid w:val="00C8071C"/>
    <w:rsid w:val="00D25499"/>
    <w:rsid w:val="00D25D40"/>
    <w:rsid w:val="00D422F2"/>
    <w:rsid w:val="00DD49BD"/>
    <w:rsid w:val="00E87E1E"/>
    <w:rsid w:val="00FB4B4D"/>
    <w:rsid w:val="00FE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4B90"/>
  <w15:chartTrackingRefBased/>
  <w15:docId w15:val="{894DF9BE-CDC3-4690-98F2-D70975FB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A619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A6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A619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11383383111594"/>
          <c:y val="5.7773109243697482E-2"/>
          <c:w val="0.78591218662322371"/>
          <c:h val="0.67212830013895319"/>
        </c:manualLayout>
      </c:layout>
      <c:lineChart>
        <c:grouping val="standard"/>
        <c:varyColors val="0"/>
        <c:ser>
          <c:idx val="0"/>
          <c:order val="0"/>
          <c:tx>
            <c:strRef>
              <c:f>Sheet1!$B$1</c:f>
              <c:strCache>
                <c:ptCount val="1"/>
                <c:pt idx="0">
                  <c:v>HDD</c:v>
                </c:pt>
              </c:strCache>
            </c:strRef>
          </c:tx>
          <c:spPr>
            <a:ln w="28575" cap="rnd">
              <a:solidFill>
                <a:schemeClr val="accent1"/>
              </a:solidFill>
              <a:round/>
            </a:ln>
            <a:effectLst/>
          </c:spPr>
          <c:marker>
            <c:symbol val="none"/>
          </c:marker>
          <c:cat>
            <c:numRef>
              <c:f>Sheet1!$A$2:$A$11</c:f>
              <c:numCache>
                <c:formatCode>General</c:formatCode>
                <c:ptCount val="10"/>
                <c:pt idx="0">
                  <c:v>100</c:v>
                </c:pt>
                <c:pt idx="1">
                  <c:v>256</c:v>
                </c:pt>
                <c:pt idx="2">
                  <c:v>1024</c:v>
                </c:pt>
                <c:pt idx="3">
                  <c:v>4096</c:v>
                </c:pt>
                <c:pt idx="4">
                  <c:v>16384</c:v>
                </c:pt>
                <c:pt idx="5">
                  <c:v>32768</c:v>
                </c:pt>
                <c:pt idx="6">
                  <c:v>100000</c:v>
                </c:pt>
                <c:pt idx="7">
                  <c:v>300000</c:v>
                </c:pt>
                <c:pt idx="8">
                  <c:v>1000000</c:v>
                </c:pt>
                <c:pt idx="9">
                  <c:v>3000000</c:v>
                </c:pt>
              </c:numCache>
            </c:numRef>
          </c:cat>
          <c:val>
            <c:numRef>
              <c:f>Sheet1!$B$2:$B$11</c:f>
              <c:numCache>
                <c:formatCode>General</c:formatCode>
                <c:ptCount val="10"/>
                <c:pt idx="0">
                  <c:v>6567713.0999999996</c:v>
                </c:pt>
                <c:pt idx="1">
                  <c:v>12062726.1</c:v>
                </c:pt>
                <c:pt idx="2">
                  <c:v>55248618.700000003</c:v>
                </c:pt>
                <c:pt idx="3">
                  <c:v>209205020.90000001</c:v>
                </c:pt>
                <c:pt idx="4">
                  <c:v>289017341</c:v>
                </c:pt>
                <c:pt idx="5">
                  <c:v>318471337.5</c:v>
                </c:pt>
                <c:pt idx="6">
                  <c:v>495049504.89999998</c:v>
                </c:pt>
                <c:pt idx="7">
                  <c:v>625000000</c:v>
                </c:pt>
                <c:pt idx="8">
                  <c:v>641025641</c:v>
                </c:pt>
                <c:pt idx="9">
                  <c:v>649350649.29999995</c:v>
                </c:pt>
              </c:numCache>
            </c:numRef>
          </c:val>
          <c:smooth val="0"/>
          <c:extLst>
            <c:ext xmlns:c16="http://schemas.microsoft.com/office/drawing/2014/chart" uri="{C3380CC4-5D6E-409C-BE32-E72D297353CC}">
              <c16:uniqueId val="{00000000-4780-4EE8-AABC-83BB44AC9B89}"/>
            </c:ext>
          </c:extLst>
        </c:ser>
        <c:ser>
          <c:idx val="1"/>
          <c:order val="1"/>
          <c:tx>
            <c:strRef>
              <c:f>Sheet1!$C$1</c:f>
              <c:strCache>
                <c:ptCount val="1"/>
                <c:pt idx="0">
                  <c:v>CDF</c:v>
                </c:pt>
              </c:strCache>
            </c:strRef>
          </c:tx>
          <c:spPr>
            <a:ln w="28575" cap="rnd">
              <a:solidFill>
                <a:schemeClr val="accent2"/>
              </a:solidFill>
              <a:round/>
            </a:ln>
            <a:effectLst/>
          </c:spPr>
          <c:marker>
            <c:symbol val="none"/>
          </c:marker>
          <c:cat>
            <c:numRef>
              <c:f>Sheet1!$A$2:$A$11</c:f>
              <c:numCache>
                <c:formatCode>General</c:formatCode>
                <c:ptCount val="10"/>
                <c:pt idx="0">
                  <c:v>100</c:v>
                </c:pt>
                <c:pt idx="1">
                  <c:v>256</c:v>
                </c:pt>
                <c:pt idx="2">
                  <c:v>1024</c:v>
                </c:pt>
                <c:pt idx="3">
                  <c:v>4096</c:v>
                </c:pt>
                <c:pt idx="4">
                  <c:v>16384</c:v>
                </c:pt>
                <c:pt idx="5">
                  <c:v>32768</c:v>
                </c:pt>
                <c:pt idx="6">
                  <c:v>100000</c:v>
                </c:pt>
                <c:pt idx="7">
                  <c:v>300000</c:v>
                </c:pt>
                <c:pt idx="8">
                  <c:v>1000000</c:v>
                </c:pt>
                <c:pt idx="9">
                  <c:v>3000000</c:v>
                </c:pt>
              </c:numCache>
            </c:numRef>
          </c:cat>
          <c:val>
            <c:numRef>
              <c:f>Sheet1!$C$2:$C$11</c:f>
              <c:numCache>
                <c:formatCode>General</c:formatCode>
                <c:ptCount val="10"/>
                <c:pt idx="0">
                  <c:v>123152709.3</c:v>
                </c:pt>
                <c:pt idx="1">
                  <c:v>287356321.80000001</c:v>
                </c:pt>
                <c:pt idx="2">
                  <c:v>1020408163.2</c:v>
                </c:pt>
                <c:pt idx="3">
                  <c:v>3571428571.4000001</c:v>
                </c:pt>
                <c:pt idx="4">
                  <c:v>3125000000</c:v>
                </c:pt>
                <c:pt idx="5">
                  <c:v>4166666666.5999999</c:v>
                </c:pt>
                <c:pt idx="6">
                  <c:v>4166666666.5999999</c:v>
                </c:pt>
                <c:pt idx="7">
                  <c:v>3125000000</c:v>
                </c:pt>
                <c:pt idx="8">
                  <c:v>4166666666.5999999</c:v>
                </c:pt>
                <c:pt idx="9">
                  <c:v>3333333333.3000002</c:v>
                </c:pt>
              </c:numCache>
            </c:numRef>
          </c:val>
          <c:smooth val="0"/>
          <c:extLst>
            <c:ext xmlns:c16="http://schemas.microsoft.com/office/drawing/2014/chart" uri="{C3380CC4-5D6E-409C-BE32-E72D297353CC}">
              <c16:uniqueId val="{00000001-4780-4EE8-AABC-83BB44AC9B89}"/>
            </c:ext>
          </c:extLst>
        </c:ser>
        <c:dLbls>
          <c:showLegendKey val="0"/>
          <c:showVal val="0"/>
          <c:showCatName val="0"/>
          <c:showSerName val="0"/>
          <c:showPercent val="0"/>
          <c:showBubbleSize val="0"/>
        </c:dLbls>
        <c:smooth val="0"/>
        <c:axId val="318689192"/>
        <c:axId val="318693128"/>
      </c:lineChart>
      <c:catAx>
        <c:axId val="318689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693128"/>
        <c:crosses val="autoZero"/>
        <c:auto val="1"/>
        <c:lblAlgn val="ctr"/>
        <c:lblOffset val="100"/>
        <c:noMultiLvlLbl val="0"/>
      </c:catAx>
      <c:valAx>
        <c:axId val="31869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689192"/>
        <c:crosses val="autoZero"/>
        <c:crossBetween val="between"/>
      </c:valAx>
      <c:spPr>
        <a:noFill/>
        <a:ln>
          <a:noFill/>
        </a:ln>
        <a:effectLst/>
      </c:spPr>
    </c:plotArea>
    <c:legend>
      <c:legendPos val="b"/>
      <c:layout>
        <c:manualLayout>
          <c:xMode val="edge"/>
          <c:yMode val="edge"/>
          <c:x val="0.33516412647989818"/>
          <c:y val="0.92187437967312913"/>
          <c:w val="0.3368248228628074"/>
          <c:h val="5.18651161251902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11383383111594"/>
          <c:y val="5.7773109243697482E-2"/>
          <c:w val="0.78591218662322371"/>
          <c:h val="0.67212830013895319"/>
        </c:manualLayout>
      </c:layout>
      <c:lineChart>
        <c:grouping val="standard"/>
        <c:varyColors val="0"/>
        <c:ser>
          <c:idx val="0"/>
          <c:order val="0"/>
          <c:tx>
            <c:strRef>
              <c:f>Sheet1!$B$1</c:f>
              <c:strCache>
                <c:ptCount val="1"/>
                <c:pt idx="0">
                  <c:v>HDD</c:v>
                </c:pt>
              </c:strCache>
            </c:strRef>
          </c:tx>
          <c:spPr>
            <a:ln w="28575" cap="rnd">
              <a:solidFill>
                <a:schemeClr val="accent1"/>
              </a:solidFill>
              <a:round/>
            </a:ln>
            <a:effectLst/>
          </c:spPr>
          <c:marker>
            <c:symbol val="none"/>
          </c:marker>
          <c:cat>
            <c:numRef>
              <c:f>Sheet1!$A$2:$A$11</c:f>
              <c:numCache>
                <c:formatCode>General</c:formatCode>
                <c:ptCount val="10"/>
                <c:pt idx="0">
                  <c:v>100</c:v>
                </c:pt>
                <c:pt idx="1">
                  <c:v>256</c:v>
                </c:pt>
                <c:pt idx="2">
                  <c:v>1024</c:v>
                </c:pt>
                <c:pt idx="3">
                  <c:v>4096</c:v>
                </c:pt>
                <c:pt idx="4">
                  <c:v>16384</c:v>
                </c:pt>
                <c:pt idx="5">
                  <c:v>32768</c:v>
                </c:pt>
                <c:pt idx="6">
                  <c:v>100000</c:v>
                </c:pt>
                <c:pt idx="7">
                  <c:v>300000</c:v>
                </c:pt>
                <c:pt idx="8">
                  <c:v>1000000</c:v>
                </c:pt>
                <c:pt idx="9">
                  <c:v>3000000</c:v>
                </c:pt>
              </c:numCache>
            </c:numRef>
          </c:cat>
          <c:val>
            <c:numRef>
              <c:f>Sheet1!$B$2:$B$11</c:f>
              <c:numCache>
                <c:formatCode>General</c:formatCode>
                <c:ptCount val="10"/>
                <c:pt idx="0">
                  <c:v>70028011.200000003</c:v>
                </c:pt>
                <c:pt idx="1">
                  <c:v>116009280.7</c:v>
                </c:pt>
                <c:pt idx="2">
                  <c:v>232558139.5</c:v>
                </c:pt>
                <c:pt idx="3">
                  <c:v>373134328.30000001</c:v>
                </c:pt>
                <c:pt idx="4">
                  <c:v>714285714.20000005</c:v>
                </c:pt>
                <c:pt idx="5">
                  <c:v>806451612.89999998</c:v>
                </c:pt>
                <c:pt idx="6">
                  <c:v>892857142.79999995</c:v>
                </c:pt>
                <c:pt idx="7">
                  <c:v>862068965.60000002</c:v>
                </c:pt>
                <c:pt idx="8">
                  <c:v>892857142.79999995</c:v>
                </c:pt>
                <c:pt idx="9">
                  <c:v>909090909.10000002</c:v>
                </c:pt>
              </c:numCache>
            </c:numRef>
          </c:val>
          <c:smooth val="0"/>
          <c:extLst>
            <c:ext xmlns:c16="http://schemas.microsoft.com/office/drawing/2014/chart" uri="{C3380CC4-5D6E-409C-BE32-E72D297353CC}">
              <c16:uniqueId val="{00000000-D14D-49A2-BA1B-AC07AE812131}"/>
            </c:ext>
          </c:extLst>
        </c:ser>
        <c:ser>
          <c:idx val="1"/>
          <c:order val="1"/>
          <c:tx>
            <c:strRef>
              <c:f>Sheet1!$C$1</c:f>
              <c:strCache>
                <c:ptCount val="1"/>
                <c:pt idx="0">
                  <c:v>CDF</c:v>
                </c:pt>
              </c:strCache>
            </c:strRef>
          </c:tx>
          <c:spPr>
            <a:ln w="28575" cap="rnd">
              <a:solidFill>
                <a:schemeClr val="accent2"/>
              </a:solidFill>
              <a:round/>
            </a:ln>
            <a:effectLst/>
          </c:spPr>
          <c:marker>
            <c:symbol val="none"/>
          </c:marker>
          <c:cat>
            <c:numRef>
              <c:f>Sheet1!$A$2:$A$11</c:f>
              <c:numCache>
                <c:formatCode>General</c:formatCode>
                <c:ptCount val="10"/>
                <c:pt idx="0">
                  <c:v>100</c:v>
                </c:pt>
                <c:pt idx="1">
                  <c:v>256</c:v>
                </c:pt>
                <c:pt idx="2">
                  <c:v>1024</c:v>
                </c:pt>
                <c:pt idx="3">
                  <c:v>4096</c:v>
                </c:pt>
                <c:pt idx="4">
                  <c:v>16384</c:v>
                </c:pt>
                <c:pt idx="5">
                  <c:v>32768</c:v>
                </c:pt>
                <c:pt idx="6">
                  <c:v>100000</c:v>
                </c:pt>
                <c:pt idx="7">
                  <c:v>300000</c:v>
                </c:pt>
                <c:pt idx="8">
                  <c:v>1000000</c:v>
                </c:pt>
                <c:pt idx="9">
                  <c:v>3000000</c:v>
                </c:pt>
              </c:numCache>
            </c:numRef>
          </c:cat>
          <c:val>
            <c:numRef>
              <c:f>Sheet1!$C$2:$C$11</c:f>
              <c:numCache>
                <c:formatCode>General</c:formatCode>
                <c:ptCount val="10"/>
                <c:pt idx="0">
                  <c:v>1515151515.0999999</c:v>
                </c:pt>
                <c:pt idx="1">
                  <c:v>3571428571.4000001</c:v>
                </c:pt>
                <c:pt idx="2">
                  <c:v>4166666666.5999999</c:v>
                </c:pt>
                <c:pt idx="3">
                  <c:v>3846153846.0999999</c:v>
                </c:pt>
                <c:pt idx="4">
                  <c:v>6250000000</c:v>
                </c:pt>
                <c:pt idx="5">
                  <c:v>5555555555.6000004</c:v>
                </c:pt>
                <c:pt idx="6">
                  <c:v>6250000000</c:v>
                </c:pt>
                <c:pt idx="7">
                  <c:v>5555555555.6000004</c:v>
                </c:pt>
                <c:pt idx="8">
                  <c:v>7142857142.8999996</c:v>
                </c:pt>
                <c:pt idx="9">
                  <c:v>5000000000</c:v>
                </c:pt>
              </c:numCache>
            </c:numRef>
          </c:val>
          <c:smooth val="0"/>
          <c:extLst>
            <c:ext xmlns:c16="http://schemas.microsoft.com/office/drawing/2014/chart" uri="{C3380CC4-5D6E-409C-BE32-E72D297353CC}">
              <c16:uniqueId val="{00000001-D14D-49A2-BA1B-AC07AE812131}"/>
            </c:ext>
          </c:extLst>
        </c:ser>
        <c:dLbls>
          <c:showLegendKey val="0"/>
          <c:showVal val="0"/>
          <c:showCatName val="0"/>
          <c:showSerName val="0"/>
          <c:showPercent val="0"/>
          <c:showBubbleSize val="0"/>
        </c:dLbls>
        <c:smooth val="0"/>
        <c:axId val="318689192"/>
        <c:axId val="318693128"/>
      </c:lineChart>
      <c:catAx>
        <c:axId val="318689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693128"/>
        <c:crosses val="autoZero"/>
        <c:auto val="1"/>
        <c:lblAlgn val="ctr"/>
        <c:lblOffset val="100"/>
        <c:noMultiLvlLbl val="0"/>
      </c:catAx>
      <c:valAx>
        <c:axId val="31869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689192"/>
        <c:crosses val="autoZero"/>
        <c:crossBetween val="between"/>
      </c:valAx>
      <c:spPr>
        <a:noFill/>
        <a:ln>
          <a:noFill/>
        </a:ln>
        <a:effectLst/>
      </c:spPr>
    </c:plotArea>
    <c:legend>
      <c:legendPos val="b"/>
      <c:layout>
        <c:manualLayout>
          <c:xMode val="edge"/>
          <c:yMode val="edge"/>
          <c:x val="0.33516412647989818"/>
          <c:y val="0.92187437967312913"/>
          <c:w val="0.3368248228628074"/>
          <c:h val="5.18651161251902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Zhongtian Ouyang</dc:creator>
  <cp:keywords/>
  <dc:description/>
  <cp:lastModifiedBy>Zhongtian Ouyang</cp:lastModifiedBy>
  <cp:revision>22</cp:revision>
  <dcterms:created xsi:type="dcterms:W3CDTF">2018-10-03T02:42:00Z</dcterms:created>
  <dcterms:modified xsi:type="dcterms:W3CDTF">2018-10-04T13:54:00Z</dcterms:modified>
</cp:coreProperties>
</file>