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471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2014"/>
        <w:gridCol w:w="2345"/>
        <w:gridCol w:w="160"/>
        <w:gridCol w:w="2183"/>
      </w:tblGrid>
      <w:tr w14:paraId="7680C86F">
        <w:trPr>
          <w:trHeight w:val="674" w:hRule="atLeast"/>
          <w:jc w:val="center"/>
        </w:trPr>
        <w:tc>
          <w:tcPr>
            <w:tcW w:w="0" w:type="auto"/>
            <w:gridSpan w:val="5"/>
            <w:vAlign w:val="center"/>
          </w:tcPr>
          <w:p w14:paraId="79E338C3">
            <w:pPr>
              <w:spacing w:line="500" w:lineRule="exact"/>
              <w:ind w:firstLine="723"/>
              <w:jc w:val="center"/>
              <w:rPr>
                <w:rFonts w:ascii="黑体" w:eastAsia="黑体"/>
                <w:b/>
                <w:sz w:val="36"/>
                <w:szCs w:val="36"/>
              </w:rPr>
            </w:pPr>
            <w:r>
              <w:rPr>
                <w:rFonts w:hint="eastAsia" w:ascii="黑体" w:eastAsia="黑体"/>
                <w:b/>
                <w:sz w:val="36"/>
                <w:szCs w:val="36"/>
              </w:rPr>
              <w:t>计算机与人工智能学院</w:t>
            </w:r>
          </w:p>
          <w:p w14:paraId="1D057C5D">
            <w:pPr>
              <w:spacing w:line="500" w:lineRule="exact"/>
              <w:ind w:firstLine="723"/>
              <w:jc w:val="center"/>
              <w:rPr>
                <w:rFonts w:ascii="黑体" w:eastAsia="黑体"/>
                <w:b/>
                <w:sz w:val="36"/>
                <w:szCs w:val="36"/>
              </w:rPr>
            </w:pPr>
            <w:r>
              <w:rPr>
                <w:rFonts w:hint="eastAsia" w:ascii="黑体" w:eastAsia="黑体"/>
                <w:b/>
                <w:sz w:val="36"/>
                <w:szCs w:val="36"/>
              </w:rPr>
              <w:t>硕士研究生学位论文评阅修改意见整改说明表</w:t>
            </w:r>
          </w:p>
        </w:tc>
      </w:tr>
      <w:tr w14:paraId="428DDB00">
        <w:trPr>
          <w:jc w:val="center"/>
        </w:trPr>
        <w:tc>
          <w:tcPr>
            <w:tcW w:w="0" w:type="auto"/>
            <w:vAlign w:val="center"/>
          </w:tcPr>
          <w:p w14:paraId="4596438F">
            <w:pPr>
              <w:spacing w:line="440" w:lineRule="exact"/>
              <w:ind w:firstLine="482"/>
              <w:jc w:val="center"/>
              <w:rPr>
                <w:rFonts w:ascii="宋体" w:hAnsi="宋体"/>
                <w:b/>
                <w:szCs w:val="24"/>
              </w:rPr>
            </w:pPr>
            <w:r>
              <w:rPr>
                <w:rFonts w:ascii="宋体" w:hAnsi="宋体"/>
                <w:b/>
                <w:szCs w:val="24"/>
              </w:rPr>
              <w:t>论文</w:t>
            </w:r>
            <w:r>
              <w:rPr>
                <w:rFonts w:hint="eastAsia" w:ascii="宋体" w:hAnsi="宋体"/>
                <w:b/>
                <w:szCs w:val="24"/>
              </w:rPr>
              <w:t>编号</w:t>
            </w:r>
          </w:p>
        </w:tc>
        <w:tc>
          <w:tcPr>
            <w:tcW w:w="1073" w:type="pct"/>
            <w:vAlign w:val="center"/>
          </w:tcPr>
          <w:p w14:paraId="30AA9AE5">
            <w:pPr>
              <w:spacing w:line="440" w:lineRule="exact"/>
              <w:jc w:val="center"/>
              <w:rPr>
                <w:rFonts w:ascii="宋体" w:hAnsi="宋体"/>
                <w:bCs/>
                <w:szCs w:val="24"/>
              </w:rPr>
            </w:pPr>
            <w:r>
              <w:rPr>
                <w:rFonts w:hint="eastAsia" w:ascii="宋体" w:hAnsi="宋体"/>
                <w:bCs/>
                <w:szCs w:val="24"/>
              </w:rPr>
              <w:t>2026-1-0245-v1</w:t>
            </w:r>
            <w:bookmarkStart w:id="0" w:name="_GoBack"/>
            <w:bookmarkEnd w:id="0"/>
          </w:p>
        </w:tc>
        <w:tc>
          <w:tcPr>
            <w:tcW w:w="1334" w:type="pct"/>
            <w:gridSpan w:val="2"/>
            <w:vAlign w:val="center"/>
          </w:tcPr>
          <w:p w14:paraId="1C0503C8">
            <w:pPr>
              <w:spacing w:line="440" w:lineRule="exact"/>
              <w:ind w:firstLine="482"/>
              <w:jc w:val="center"/>
              <w:rPr>
                <w:rFonts w:ascii="宋体" w:hAnsi="宋体"/>
                <w:b/>
                <w:szCs w:val="24"/>
              </w:rPr>
            </w:pPr>
            <w:r>
              <w:rPr>
                <w:rFonts w:hint="eastAsia" w:ascii="宋体" w:hAnsi="宋体"/>
                <w:b/>
                <w:szCs w:val="24"/>
              </w:rPr>
              <w:t>专业</w:t>
            </w:r>
          </w:p>
        </w:tc>
        <w:tc>
          <w:tcPr>
            <w:tcW w:w="1163" w:type="pct"/>
            <w:vAlign w:val="center"/>
          </w:tcPr>
          <w:p w14:paraId="076ED92A">
            <w:pPr>
              <w:spacing w:line="440" w:lineRule="exact"/>
              <w:rPr>
                <w:rFonts w:ascii="宋体" w:hAnsi="宋体"/>
                <w:bCs/>
                <w:szCs w:val="24"/>
              </w:rPr>
            </w:pPr>
            <w:r>
              <w:rPr>
                <w:sz w:val="21"/>
              </w:rPr>
              <w:t>083500 软件工程</w:t>
            </w:r>
          </w:p>
        </w:tc>
      </w:tr>
      <w:tr w14:paraId="7A5CDF00">
        <w:trPr>
          <w:jc w:val="center"/>
        </w:trPr>
        <w:tc>
          <w:tcPr>
            <w:tcW w:w="0" w:type="auto"/>
            <w:vAlign w:val="center"/>
          </w:tcPr>
          <w:p w14:paraId="2A814266">
            <w:pPr>
              <w:spacing w:line="440" w:lineRule="exact"/>
              <w:ind w:firstLine="482"/>
              <w:jc w:val="center"/>
              <w:rPr>
                <w:rFonts w:ascii="宋体" w:hAnsi="宋体"/>
                <w:b/>
                <w:szCs w:val="24"/>
              </w:rPr>
            </w:pPr>
            <w:r>
              <w:rPr>
                <w:rFonts w:ascii="宋体" w:hAnsi="宋体"/>
                <w:b/>
                <w:szCs w:val="24"/>
              </w:rPr>
              <w:t>论文题目</w:t>
            </w:r>
          </w:p>
        </w:tc>
        <w:tc>
          <w:tcPr>
            <w:tcW w:w="3570" w:type="pct"/>
            <w:gridSpan w:val="4"/>
            <w:vAlign w:val="center"/>
          </w:tcPr>
          <w:p w14:paraId="57BFF668">
            <w:pPr>
              <w:spacing w:line="440" w:lineRule="exact"/>
              <w:rPr>
                <w:rFonts w:ascii="宋体" w:hAnsi="宋体"/>
                <w:bCs/>
                <w:szCs w:val="24"/>
              </w:rPr>
            </w:pPr>
            <w:r>
              <w:rPr>
                <w:sz w:val="21"/>
              </w:rPr>
              <w:t>基于深度学习的高熵合金析氢催化剂性能预测与结构逆向生成研究</w:t>
            </w:r>
          </w:p>
        </w:tc>
      </w:tr>
      <w:tr w14:paraId="1BA233E8">
        <w:trPr>
          <w:trHeight w:val="743" w:hRule="atLeast"/>
          <w:jc w:val="center"/>
        </w:trPr>
        <w:tc>
          <w:tcPr>
            <w:tcW w:w="0" w:type="auto"/>
            <w:gridSpan w:val="5"/>
            <w:vAlign w:val="center"/>
          </w:tcPr>
          <w:p w14:paraId="0C57B407">
            <w:pPr>
              <w:spacing w:line="440" w:lineRule="exact"/>
              <w:rPr>
                <w:rFonts w:ascii="宋体" w:hAnsi="宋体"/>
                <w:bCs/>
                <w:szCs w:val="24"/>
              </w:rPr>
            </w:pPr>
            <w:r>
              <w:rPr>
                <w:sz w:val="21"/>
              </w:rPr>
              <w:t>评审结果: 修改后答辩（ √ ）   修改后再审（    ）  不同意答辩（   ）</w:t>
            </w:r>
          </w:p>
        </w:tc>
      </w:tr>
      <w:tr w14:paraId="3A73B6E1">
        <w:trPr>
          <w:trHeight w:val="691" w:hRule="atLeast"/>
          <w:jc w:val="center"/>
        </w:trPr>
        <w:tc>
          <w:tcPr>
            <w:tcW w:w="0" w:type="auto"/>
            <w:gridSpan w:val="5"/>
            <w:vAlign w:val="center"/>
          </w:tcPr>
          <w:p w14:paraId="5717786C">
            <w:pPr>
              <w:spacing w:line="440" w:lineRule="exact"/>
              <w:jc w:val="center"/>
              <w:rPr>
                <w:rFonts w:ascii="宋体" w:hAnsi="宋体"/>
                <w:b/>
                <w:bCs/>
                <w:szCs w:val="24"/>
              </w:rPr>
            </w:pPr>
            <w:r>
              <w:rPr>
                <w:rFonts w:hint="eastAsia" w:ascii="宋体" w:hAnsi="宋体"/>
                <w:b/>
                <w:bCs/>
                <w:szCs w:val="24"/>
              </w:rPr>
              <w:t>评阅人修改意见及整改说明</w:t>
            </w:r>
          </w:p>
        </w:tc>
      </w:tr>
      <w:tr w14:paraId="3EBF21DE">
        <w:trPr>
          <w:trHeight w:val="8399" w:hRule="atLeast"/>
          <w:jc w:val="center"/>
        </w:trPr>
        <w:tc>
          <w:tcPr>
            <w:tcW w:w="0" w:type="auto"/>
            <w:gridSpan w:val="5"/>
          </w:tcPr>
          <w:p w14:paraId="2DC2C435">
            <w:pPr>
              <w:spacing w:line="360" w:lineRule="exact"/>
              <w:rPr>
                <w:b/>
                <w:szCs w:val="24"/>
              </w:rPr>
            </w:pPr>
            <w:r>
              <w:rPr>
                <w:rFonts w:ascii="宋体" w:hAnsi="宋体" w:eastAsia="宋体"/>
                <w:b/>
                <w:sz w:val="22"/>
              </w:rPr>
              <w:t>【评阅人一（导师）】</w:t>
            </w:r>
            <w:r>
              <w:rPr>
                <w:rFonts w:ascii="宋体" w:hAnsi="宋体" w:eastAsia="宋体"/>
                <w:b/>
                <w:sz w:val="22"/>
              </w:rPr>
              <w:br w:type="textWrapping"/>
            </w:r>
            <w:r>
              <w:rPr>
                <w:rFonts w:ascii="宋体" w:hAnsi="宋体" w:eastAsia="宋体"/>
                <w:b/>
                <w:sz w:val="22"/>
              </w:rPr>
              <w:br w:type="textWrapping"/>
            </w:r>
            <w:r>
              <w:rPr>
                <w:rFonts w:ascii="宋体" w:hAnsi="宋体" w:eastAsia="宋体"/>
                <w:b/>
                <w:sz w:val="21"/>
              </w:rPr>
              <w:t>整改意见1：</w:t>
            </w:r>
            <w:r>
              <w:rPr>
                <w:rFonts w:ascii="宋体" w:hAnsi="宋体" w:eastAsia="宋体"/>
                <w:b w:val="0"/>
                <w:sz w:val="21"/>
              </w:rPr>
              <w:t>创新点总结。"提出"不适合或不准确，可以改为"提出并实现了"或"建立了"等体现创新的词汇；创新点二：尽量不要单独使用简写，如POSCAR、ΔGH，需要简单定义类别或中文意思。</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将全文创新点表述中的"提出"统一修改为"提出并实现了"、"建立了"等体现实际贡献的动词。创新点(2)中POSCAR后补充"（VASP原子坐标文件）"，ΔGH后补充"（氢吸附自由能）"，确保缩写首次出现时均有释义。修改涉及摘要、第六章总结及创新性声明页。</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整改意见2：</w:t>
            </w:r>
            <w:r>
              <w:rPr>
                <w:rFonts w:ascii="宋体" w:hAnsi="宋体" w:eastAsia="宋体"/>
                <w:b w:val="0"/>
                <w:sz w:val="21"/>
              </w:rPr>
              <w:t>摘要。口语化表达，如"降低了领域专家使用深度学习算法进行材料筛选的操作门槛"，改为"为……提供了更为便捷有效的……"。关键词多用计算机类专业术语。英文缩写如HEA第一次出现时，最好有全称或中文全名。</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消除摘要中口语化表达，将"降低操作门槛"改为"为领域研究者提供了更为便捷有效的计算筛选途径"。关键词已替换为计算机专业术语（如"轻量化等变神经网络"、"大语言模型微调对齐"等）。中文摘要中"高熵合金"为中文全称，未单独出现HEA缩写；英文摘要中HEA首次出现已标注全称High-Entropy Alloy。</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整改意见3：</w:t>
            </w:r>
            <w:r>
              <w:rPr>
                <w:rFonts w:ascii="宋体" w:hAnsi="宋体" w:eastAsia="宋体"/>
                <w:b w:val="0"/>
                <w:sz w:val="21"/>
              </w:rPr>
              <w:t>缩略词表：DFT翻译需要校正。第一性原理---first-principles theory。</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已在缩略词表中将DFT条目补充说明为"密度泛函理论（第一性原理计算方法）"，同时新增"第一性原理 / First-Principles Theory"独立条目，明确两者关系。</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整改意见4：</w:t>
            </w:r>
            <w:r>
              <w:rPr>
                <w:rFonts w:ascii="宋体" w:hAnsi="宋体" w:eastAsia="宋体"/>
                <w:b w:val="0"/>
                <w:sz w:val="21"/>
              </w:rPr>
              <w:t>图1-1：图片内容与文字介绍不一致，例如图中没有显示电解水制氢基本过程，也不能直观呈现"多主元配位环境对氢中间体吸附行为的影响"。另外，"多主元"表述不适当。</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已重写图1-1的文字描述，使其与图片实际内容严格对应：修改为"展示了高熵合金表面的多元素随机分布特征及氢原子在不同配位环境下的吸附构型示意"。全文"多主元"已统一替换为"多组元"或"多元素"。</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整改意见5：</w:t>
            </w:r>
            <w:r>
              <w:rPr>
                <w:rFonts w:ascii="宋体" w:hAnsi="宋体" w:eastAsia="宋体"/>
                <w:b w:val="0"/>
                <w:sz w:val="21"/>
              </w:rPr>
              <w:t>第3页：PBE泛函英文或中文全称。</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已在第一章PBE首次出现处补充全称"PBE（Perdew-Burke-Ernzerhof）泛函"。</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整改意见6：</w:t>
            </w:r>
            <w:r>
              <w:rPr>
                <w:rFonts w:ascii="宋体" w:hAnsi="宋体" w:eastAsia="宋体"/>
                <w:b w:val="0"/>
                <w:sz w:val="21"/>
              </w:rPr>
              <w:t>1.2.2部分：表述不严谨。遗传算法未明确迭代寻优目标；"格式幻觉"未先点明本质；多处使用"较弱"、"难以实现"等笼统表述；模型介绍未关联材料逆向设计价值。</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1）遗传算法处已补充"以ΔGH趋近于零等目标性能指标为适应度函数驱动种群演化"，与前文逆向设计定义呼应。（2）"格式幻觉"处已改为先点明本质"即生成的坐标与晶格参数不满足物理化学基本定律"，再展开具体表现。（3）"条件控制能力较弱"改为"在处理具有多维属性约束的复杂晶体时，对组分比例、空间群对称性等硬约束的施加缺乏有效机制"；"难以实现真正的从头生成"改为"无法在已有数据库覆盖的化学空间之外生成全新构型"；"构成瓶颈"改为"单个结构的生成耗时通常在秒级至分钟级，生成一万个候选结构需数小时至数天"。（4）VAE/GAN/扩散模型介绍后各补充一句关联逆向设计价值的表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整改意见7：</w:t>
            </w:r>
            <w:r>
              <w:rPr>
                <w:rFonts w:ascii="宋体" w:hAnsi="宋体" w:eastAsia="宋体"/>
                <w:b w:val="0"/>
                <w:sz w:val="21"/>
              </w:rPr>
              <w:t>注意学术严谨：缩写规范、引用规范、术语规范，避免笼统表述，尽量量化或具体化；简化复杂句式，删除冗余表述。</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对全文进行学术规范审查：（1）所有缩写首次出现处补充英文全称及中文释义；（2）"多主元"统一改为"多组元"；（3）笼统表述（"计算开销高"、"效果有限"等）已替换为量化或具体化描述；（4）拆分超长复合句，删除冗余修饰词。</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整改意见8：</w:t>
            </w:r>
            <w:r>
              <w:rPr>
                <w:rFonts w:ascii="宋体" w:hAnsi="宋体" w:eastAsia="宋体"/>
                <w:b w:val="0"/>
                <w:sz w:val="21"/>
              </w:rPr>
              <w:t>第二章：DFT部分仅阐述基础原理，未结合本文研究场景（高熵合金HER催化）说明DFT计算的针对性适配——如未解释为何选择PBE泛函、PAW赝势及其在高熵合金表面氢吸附计算中的适用性。</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在第二章DFT理论节末尾新增"面向高熵合金HER场景的计算适配"段落，阐明：（1）选择PBE泛函的原因（GGA级精度与计算效率的平衡，在过渡金属表面吸附能计算中误差可控）；（2）PAW赝势的适用性（准确描述过渡金属d电子行为）；（3）与第二章数据集DFT参数设置的一致性说明。</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整改意见9：</w:t>
            </w:r>
            <w:r>
              <w:rPr>
                <w:rFonts w:ascii="宋体" w:hAnsi="宋体" w:eastAsia="宋体"/>
                <w:b w:val="0"/>
                <w:sz w:val="21"/>
              </w:rPr>
              <w:t>等变图神经网络理论：仅介绍等变性数学定义和球谐函数基础，未铺垫等变模型"轻量化改进"的必要性，未说明传统等变模型在本文研究场景中的局限性。</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在第二章等变GNN理论节末尾新增"面向中小规模合金数据集的模型适配挑战"段落，说明：（1）现有等变模型（如EquiformerV2）参数量庞大（约153M），在中小规模数据集上存在过参数化风险；（2）高阶张量运算带来的计算开销与本文高通量筛选需求的矛盾；（3）由此引出第三章轻量化改进的必要性。</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整改意见10：</w:t>
            </w:r>
            <w:r>
              <w:rPr>
                <w:rFonts w:ascii="宋体" w:hAnsi="宋体" w:eastAsia="宋体"/>
                <w:b w:val="0"/>
                <w:sz w:val="21"/>
              </w:rPr>
              <w:t>第三章：（1）轻量化"必要性"论证不足，未量化"过参数化"具体表现；（2）模型设计未结合高熵合金特性，截断半径Rc选取依据不充分。</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（1）已补充过参数化的量化证据：EquiformerV2原始模型在本数据集上训练集MAE=0.042 eV而测试集MAE=0.103 eV，train/test gap达59%，表明严重过拟合。（2）截断半径Rc=12.0 Å的选取依据已补充：高熵合金FCC结构中最近邻距离约2.5~2.7 Å，12.0 Å可覆盖前三层配位壳层，充分捕捉吸附位点周围的局部化学环境信息。（3）新增一段说明边特征增强策略如何适配高熵合金"局部化学环境异质性"——通过增强边特征通道捕捉不同元素对之间的化学键差异。</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整改意见11：</w:t>
            </w:r>
            <w:r>
              <w:rPr>
                <w:rFonts w:ascii="宋体" w:hAnsi="宋体" w:eastAsia="宋体"/>
                <w:b w:val="0"/>
                <w:sz w:val="21"/>
              </w:rPr>
              <w:t>第四章：（1）过参数化论证需加强；（2）架构剪枝策略逻辑断层，消融实验未充分验证设计选择；（3）模型设计需结合研究场景特性。</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1）已在消融实验部分补充不同Lmax取值（3/4/5/6）对ΔGH预测MAE的具体影响数据，证明L≥5时精度无显著提升但参数量增加约40%。（2）参数重分配至边特征通道的原因已补充说明：边特征直接编码原子对间的化学键信息，对高熵合金多元素配位环境的区分度最高，消融实验中edge_heavy方案MAE最优（0.0868 eV）。（3）截断半径已统一修正为Rc=12.0 Å，并补充物理依据。</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整改意见12：</w:t>
            </w:r>
            <w:r>
              <w:rPr>
                <w:rFonts w:ascii="宋体" w:hAnsi="宋体" w:eastAsia="宋体"/>
                <w:b w:val="0"/>
                <w:sz w:val="21"/>
              </w:rPr>
              <w:t>第五章：（1）需论证四层架构的合理性；（2）三大模块逻辑衔接关系不清；（3）需说明系统与前文模型的适配性；（4）需关联第二章数据集。</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1）已补充四层架构（相比传统三层）的论证：新增"模型服务层"将Eqv2-Lite和HEA-Gen的推理逻辑与业务流程解耦，支持模型热更新和多版本并行推理。（2）核心业务流水线节开头已补充总述段落，阐明三大模块形成"生成→解析→预测→筛选→审查→反馈"完整闭环的逻辑关系。（3）已说明Eqv2-Lite通过ONNX格式集成、HEA-Gen通过API网关调用的具体方式。（4）数据持久化层描述中已补充系统如何调用和增量更新第二章构建的ΔGH数据集。截断半径已修正为Rc=12.0。</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整改意见13：</w:t>
            </w:r>
            <w:r>
              <w:rPr>
                <w:rFonts w:ascii="宋体" w:hAnsi="宋体" w:eastAsia="宋体"/>
                <w:b w:val="0"/>
                <w:sz w:val="21"/>
              </w:rPr>
              <w:t>第六章：（1）成果总结碎片化，未形成完整逻辑体系；（2）核心成果提炼需精准，需区分常规工作与创新性成果；（3）需量化核心成果的学术价值与应用价值。</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1）已在第六章开头明确点出"理论基础→轻量化模型→生成对齐框架→端到端系统"的四层递进研究脉络，说明各成果间的支撑关系。（2）已在创新点段落前补充区分：数据集构建为常规基础性工作，三项核心创新分别为Eqv2-Lite轻量化等变架构、HEA-Gen三阶段对齐生成框架、以及两者协同的端到端计算流水线。（3）各创新点后已补充学术价值提炼（如"为中小规模材料数据集上的等变模型部署提供了可复用的轻量化范式"）及与同类工作的量化对比（参数量减少87.9%、推理加速27.8倍、生成格式合规率96.2%等）。</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2"/>
              </w:rPr>
              <w:br w:type="textWrapping"/>
            </w:r>
            <w:r>
              <w:rPr>
                <w:rFonts w:ascii="宋体" w:hAnsi="宋体" w:eastAsia="宋体"/>
                <w:b/>
                <w:sz w:val="22"/>
              </w:rPr>
              <w:t>【评阅人二】</w:t>
            </w:r>
            <w:r>
              <w:rPr>
                <w:rFonts w:ascii="宋体" w:hAnsi="宋体" w:eastAsia="宋体"/>
                <w:b/>
                <w:sz w:val="22"/>
              </w:rPr>
              <w:br w:type="textWrapping"/>
            </w:r>
            <w:r>
              <w:rPr>
                <w:rFonts w:ascii="宋体" w:hAnsi="宋体" w:eastAsia="宋体"/>
                <w:b/>
                <w:sz w:val="22"/>
              </w:rPr>
              <w:br w:type="textWrapping"/>
            </w:r>
            <w:r>
              <w:rPr>
                <w:rFonts w:ascii="宋体" w:hAnsi="宋体" w:eastAsia="宋体"/>
                <w:b/>
                <w:sz w:val="21"/>
              </w:rPr>
              <w:t>整改意见1：</w:t>
            </w:r>
            <w:r>
              <w:rPr>
                <w:rFonts w:ascii="宋体" w:hAnsi="宋体" w:eastAsia="宋体"/>
                <w:b w:val="0"/>
                <w:sz w:val="21"/>
              </w:rPr>
              <w:t>论文创新点部分的字体格式不正确，文字表述也不够严谨。</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对独创性声明页中的创新点版式与表述重写。版式上，引导句字号改为黑体四号，与下方宋体小四号正文形成层级区分；编号由文字序号改为阿拉伯数字序号，与学院模板的列项规范一致；段落之间显式留白，使两条创新点之间的视觉边界清晰。表述上，删去诸如创新性地、深度对齐、全面超越、完全无法等不严谨措辞，所有模糊量化均替换为精确百分比并明确比较对象。创新点一现写明：Eqv2-Lite的平均绝对误差为0.0868电子伏特，相较于原始EquiformerV2的0.1320电子伏特降低34.2%；相较于传统机器学习基线中表现最优的ExtraTrees的0.1040电子伏特，进一步降低16.5%。创新点二现写明：以Llama-2-7B-Chat、ChatGLM3-6B和Qwen1.5-7B-Chat三个零样本基线为对照，HEA-Gen的POSCAR格式合规率相较于零样本基线最高值3.8%绝对提升92.4个百分点；元素Jaccard相似度由0.35提升至0.92；晶格平均绝对百分比误差由36.1%降至4.1%。</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整改意见2：</w:t>
            </w:r>
            <w:r>
              <w:rPr>
                <w:rFonts w:ascii="宋体" w:hAnsi="宋体" w:eastAsia="宋体"/>
                <w:b w:val="0"/>
                <w:sz w:val="21"/>
              </w:rPr>
              <w:t>图1-1应该增加引用出处。</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图1-1由本文自行绘制，已在图注末尾予以说明。同一段落新增六篇文献引用，分别支撑高熵合金催化设计、d轨道电子杂化机制、Sabatier原理与火山型曲线、密度泛函理论计算基础等图中涉及的核心论述。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整改意见3：</w:t>
            </w:r>
            <w:r>
              <w:rPr>
                <w:rFonts w:ascii="宋体" w:hAnsi="宋体" w:eastAsia="宋体"/>
                <w:b w:val="0"/>
                <w:sz w:val="21"/>
              </w:rPr>
              <w:t>1.3部分建议按照学校学院毕业论文模板，主要内容和章节安排拆分。</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原1.3节已按学院模板拆分为两个子节。1.3.1节为主要研究内容，逐项声明三项核心工作：轻量化等变图网络Eqv2-Lite、HEA-Gen三阶段对齐生成框架、MatGen-Eq端到端材料发现系统。1.3.2节为章节安排，对第1章至第6章逐章给出内容概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整改意见4：</w:t>
            </w:r>
            <w:r>
              <w:rPr>
                <w:rFonts w:ascii="宋体" w:hAnsi="宋体" w:eastAsia="宋体"/>
                <w:b w:val="0"/>
                <w:sz w:val="21"/>
              </w:rPr>
              <w:t>第2章的相关理论描述中，涉及到他人理论公式等都需要增加引用参考文献，但第2章引用的公式偏多，建议优化。</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一是补充引用。第2章所有他人理论公式均补齐文献来源，覆盖Hohenberg-Kohn定理与密度泛函理论基本框架、Kohn-Sham方程的原始论文、PBE泛函与PAW赝势的相应文献、氢吸附自由能热力学修正的Nørskov与Zhang等人文献、图神经网络消息传递的综述与CGCNN原文、等变性与三维欧几里得群对称性的Satorras等人与Batzner等人文献、Clebsch-Gordan张量积的Thomas等人文献、SchNet原文、Transformer的Vaswani等人2017年原文、LoRA的Hu等人原文、检索增强生成的Lewis等人原文。全章引用数达到25处。二是公式精简。删去冗余的多体波函数展开式，仅保留薛定谔方程作为引入；将多头注意力与缩放点积合并为单一公式；删去原版重复的Z-score标准化中间步骤。公式数量由16个降至13个。</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整改意见5：</w:t>
            </w:r>
            <w:r>
              <w:rPr>
                <w:rFonts w:ascii="宋体" w:hAnsi="宋体" w:eastAsia="宋体"/>
                <w:b w:val="0"/>
                <w:sz w:val="21"/>
              </w:rPr>
              <w:t>第2.3.4小节，应该放在关键章节的实验设置部分，突然出现数据集划分比较突兀。</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原2.3.4数据集划分小节已从第2章移除。第2章2.3节现仅保留三个子节，即2.3.1原始数据来源与组成、2.3.2物理化学特征提取、2.3.3数据图结构化与标准化处理。数据集划分的具体细节迁移至第三章3.4.2节数据集划分策略，归入实验设置部分。迁入的内容包括：9:1的划分比例、训练集9340条与测试集1037条的样本规模、随机种子的设定、标准化统计量的估计协议、训练集的双重用途以及测试集的盲集用法。第2.3.3节末尾的标准化描述同步调整为不涉及训练集与测试集分离的中性表述，并显式指向第三章实验设置部分。</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整改意见6：</w:t>
            </w:r>
            <w:r>
              <w:rPr>
                <w:rFonts w:ascii="宋体" w:hAnsi="宋体" w:eastAsia="宋体"/>
                <w:b w:val="0"/>
                <w:sz w:val="21"/>
              </w:rPr>
              <w:t>第3章出现的图3-1涉及的3个模块之间的关系未标注，整体架构图不够清晰，并建议增加模型伪代码流程。</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图3-1已重新设计并替换。新图采用横向数据流布局，左侧为输入端、右侧为输出端，三个核心模块分别以浅蓝、浅黄、浅绿色块区分：模块1为三维几何图拓扑构造，模块2为等变消息传递并标注T层迭代，模块3为边特征增强与全局池化。模块之间以带向箭头串联，箭头上方标注传递的张量含义，模块1到模块2为节点特征与边特征，模块2到模块3为等变节点表征。模块2内部以回环箭头标注T层迭代，明确呈现三模块的串行流水线关系。同时，3.2.2节末新增算法3-1 Eqv2-Lite前向推理流程伪代码，由阶段1三维几何图拓扑构造、阶段2等变消息传递T层迭代、阶段3边特征增强与全局池化三段构成，与图3-1的三模块严格对应。</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整改意见7：</w:t>
            </w:r>
            <w:r>
              <w:rPr>
                <w:rFonts w:ascii="宋体" w:hAnsi="宋体" w:eastAsia="宋体"/>
                <w:b w:val="0"/>
                <w:sz w:val="21"/>
              </w:rPr>
              <w:t>第3章和第4章实验用的数据集未作详细介绍。</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第三章3.4.1实验数据集小节已扩充为四个加粗子项。规模与组成：数据集共10377条样本，覆盖铱、钯、铂、铑、钌五种铂族金属，采用2×2×1的(111)面超胞，吸附位点涵盖顶位、桥位、空位三类。标签分布：氢吸附自由能数值大致落在负0.8至正0.8电子伏特之间，其中绝对值小于0.1电子伏特的高活性样本占18%，整体呈以零为中心的右偏分布。输入特征：每条样本同时提供POSCAR三维原子坐标文件与10维DRT物化描述符两种并行表示。计算设置：DFT计算统一采用PBE泛函与PAW赝势方法，平面波截断能400电子伏特，自洽收敛能量阈值为10的负5次方电子伏特量级，结构弛豫力收敛阈值0.03电子伏特每埃。第四章另增4.4.1实验数据集小节，下设三个子项：划分协议沿用第三章的9:1划分方案，训练集9340条与测试集1037条；训练集双重用于SFT指令集构建与RAG稠密向量索引；测试集对生成模型保持盲集状态，用于主实验抽样与4.5节闭环验证的100组目标，避免信息泄漏。</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整改意见8：</w:t>
            </w:r>
            <w:r>
              <w:rPr>
                <w:rFonts w:ascii="宋体" w:hAnsi="宋体" w:eastAsia="宋体"/>
                <w:b w:val="0"/>
                <w:sz w:val="21"/>
              </w:rPr>
              <w:t>第3.6和4.7部分的本章小结内容表述涉及的实验结果等应出现在实验分析小结，建议精炼优化。</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两章本章小结均已重写。新版小结聚焦于工作概括与章节衔接，原本属于实验结果分析章节的定量结论一律删去。第三章小结改为提炼三项方法学贡献：消融驱动剪枝策略、特征结构混合融合基线、三维评估协议；具体定量数据由读者参阅3.5节。第四章小结同样改为提炼三项方法学贡献：逆向生成任务形式化与LoRA语法对齐、稠密检索上下文结构约束机制、Eqv2-Lite作为GRPO物理奖励模型；具体定量数据由读者参阅4.4节与4.5节。两章小结末尾另补一句承接下章的衔接说明。</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整改意见9：</w:t>
            </w:r>
            <w:r>
              <w:rPr>
                <w:rFonts w:ascii="宋体" w:hAnsi="宋体" w:eastAsia="宋体"/>
                <w:b w:val="0"/>
                <w:sz w:val="21"/>
              </w:rPr>
              <w:t>第4章方法介绍部分，建议增加模型伪代码流程。</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第四章4.3节末新增算法4-1 HEA-Gen三阶段晶体结构逆向生成流程伪代码。第一阶段为离线LoRA监督微调，基于训练集POSCAR构建指令响应对，并以词元级交叉熵作为损失。第二阶段为RAG检索增强推理，先将目标特征编码为稠密向量，再检索前K个相似结构，最后拼接为上下文提示输入大语言模型生成候选结构。第三阶段为离线GRPO强化学习后训练，依次完成群体内候选采样、格式与物理双重奖励计算、组内相对优势估计以及策略参数更新。伪代码逐行与4.1节至4.3节的文字描述对应。</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整改意见10：</w:t>
            </w:r>
            <w:r>
              <w:rPr>
                <w:rFonts w:ascii="宋体" w:hAnsi="宋体" w:eastAsia="宋体"/>
                <w:b w:val="0"/>
                <w:sz w:val="21"/>
              </w:rPr>
              <w:t>第5章建议增加系统用例图。</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第五章5.2.1功能需求分析末新增图5-1 MatGen-Eq系统用例图，按UML标准用例图绘制。图中标注两类参与者：作为主要用户的材料研究人员位于左侧，系统管理员位于右侧，均以UML标准小人图标表示。系统边界内的九个核心用例按角色分两色填充。研究人员用例共七项，以浅蓝色填充：配置目标物化特征、触发批量结构生成、执行候选结构自动化预测、查看预测与筛选结果、执行专家审查、触发训练数据回流、查看全流程审计日志。管理员用例共两项，以浅黄色填充：管理模型版本与权重、监控系统运维状态。用例之间以包含关系串联主流水线，以扩展关系标注专家审查触发数据回流的补充路径。</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sz w:val="21"/>
              </w:rPr>
              <w:t>整改意见11：</w:t>
            </w:r>
            <w:r>
              <w:rPr>
                <w:rFonts w:ascii="宋体" w:hAnsi="宋体" w:eastAsia="宋体"/>
                <w:b w:val="0"/>
                <w:sz w:val="21"/>
              </w:rPr>
              <w:t>整个论文的段落格式、间距、标点符号等，建议逐字逐句认真优化完善。</w:t>
            </w:r>
            <w:r>
              <w:rPr>
                <w:rFonts w:ascii="宋体" w:hAnsi="宋体" w:eastAsia="宋体"/>
                <w:b w:val="0"/>
                <w:sz w:val="21"/>
              </w:rPr>
              <w:br w:type="textWrapping"/>
            </w:r>
            <w:r>
              <w:rPr>
                <w:rFonts w:ascii="宋体" w:hAnsi="宋体" w:eastAsia="宋体"/>
                <w:b/>
                <w:sz w:val="21"/>
              </w:rPr>
              <w:t>对应整改说明：</w:t>
            </w:r>
            <w:r>
              <w:rPr>
                <w:rFonts w:ascii="宋体" w:hAnsi="宋体" w:eastAsia="宋体"/>
                <w:b w:val="0"/>
                <w:sz w:val="21"/>
              </w:rPr>
              <w:t>已对全文进行格式与文字校验，主要工作分为五项。段落与章节格式方面，统一所有节与子节标题前的空行，消除全文残留的双空行与缺失空行；标题后均补充导语，避免标题直接接列表或下级标题。标点符号方面，中文段落内的直引号全部替换为弯引号，涉及第一章、第五章、第六章与附录B共计26处；正文中说明性破折号改写为顿号、冒号或正常句式，致谢段落作为散文修辞保留；非名词解释的辅助括号说明合并入正文。数字与单位方面，所有数字与单位之间统一以不可断空格隔开，千位分隔符统一规范。排版方面，通过紧凑摘要、缩略词表精简以及合并第5章本章小结的多余分段，将正文中文字稀少页由5处降至0处，避免凑字数嫌疑。文字表述方面，逐句修订诸如著名的、旨在深化、完全无法、坚实的、清晰且符合预期一类的口语化措辞，模糊量化均替换为精确百分比并明确比较对象，诸如全面超越、显然、毫无疑问等绝对化形容词改写为限定性陈述。修订后全文经四轮编译验证，无未定义引用与未定义文献，最终PDF为81页。</w:t>
            </w:r>
            <w:r>
              <w:rPr>
                <w:rFonts w:ascii="宋体" w:hAnsi="宋体" w:eastAsia="宋体"/>
                <w:b w:val="0"/>
                <w:sz w:val="21"/>
              </w:rPr>
              <w:br w:type="textWrapping"/>
            </w:r>
            <w:r>
              <w:rPr>
                <w:rFonts w:ascii="宋体" w:hAnsi="宋体" w:eastAsia="宋体"/>
                <w:b w:val="0"/>
                <w:sz w:val="21"/>
              </w:rPr>
              <w:br w:type="textWrapping"/>
            </w:r>
          </w:p>
          <w:tbl>
            <w:tblPr>
              <w:tblStyle w:val="6"/>
              <w:tblW w:w="8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9"/>
              <w:gridCol w:w="305"/>
              <w:gridCol w:w="323"/>
            </w:tblGrid>
            <w:tr w14:paraId="7E25B239">
              <w:trPr>
                <w:gridAfter w:val="1"/>
              </w:trPr>
              <w:tc>
                <w:tcPr>
                  <w:tcW w:w="8617" w:type="dxa"/>
                  <w:gridSpan w:val="2"/>
                  <w:tcBorders>
                    <w:left w:val="nil"/>
                    <w:right w:val="nil"/>
                  </w:tcBorders>
                  <w:shd w:val="clear" w:color="auto" w:fill="auto"/>
                </w:tcPr>
                <w:p w14:paraId="5D504454">
                  <w:pPr>
                    <w:pStyle w:val="9"/>
                    <w:snapToGrid w:val="0"/>
                    <w:ind w:firstLine="0" w:firstLineChars="0"/>
                    <w:jc w:val="left"/>
                    <w:rPr>
                      <w:rFonts w:ascii="Times New Roman" w:hAnsi="Times New Roman"/>
                      <w:kern w:val="0"/>
                      <w:szCs w:val="24"/>
                    </w:rPr>
                  </w:pPr>
                  <w:r>
                    <w:rPr>
                      <w:rFonts w:ascii="Times New Roman" w:hAnsi="Times New Roman"/>
                      <w:kern w:val="0"/>
                      <w:szCs w:val="24"/>
                    </w:rPr>
                    <w:t xml:space="preserve">算法6 </w:t>
                  </w:r>
                  <w:r>
                    <w:rPr>
                      <w:rFonts w:ascii="Times New Roman" w:hAnsi="Times New Roman"/>
                      <w:b/>
                      <w:bCs/>
                      <w:kern w:val="0"/>
                      <w:szCs w:val="24"/>
                    </w:rPr>
                    <w:t>KNN-Based CAD</w:t>
                  </w:r>
                </w:p>
              </w:tc>
            </w:tr>
            <w:tr w14:paraId="4BC1DC11">
              <w:trPr>
                <w:gridAfter w:val="1"/>
              </w:trPr>
              <w:tc>
                <w:tcPr>
                  <w:tcW w:w="8617" w:type="dxa"/>
                  <w:gridSpan w:val="2"/>
                  <w:tcBorders>
                    <w:left w:val="nil"/>
                    <w:bottom w:val="nil"/>
                    <w:right w:val="nil"/>
                  </w:tcBorders>
                  <w:shd w:val="clear" w:color="auto" w:fill="auto"/>
                </w:tcPr>
                <w:p w14:paraId="0733404D">
                  <w:pPr>
                    <w:pStyle w:val="9"/>
                    <w:snapToGrid w:val="0"/>
                    <w:ind w:firstLine="0" w:firstLineChars="0"/>
                    <w:jc w:val="left"/>
                    <w:rPr>
                      <w:rFonts w:ascii="Times New Roman" w:hAnsi="Times New Roman"/>
                      <w:kern w:val="0"/>
                      <w:szCs w:val="24"/>
                    </w:rPr>
                  </w:pPr>
                  <w:r>
                    <w:rPr>
                      <w:rFonts w:ascii="Times New Roman" w:hAnsi="Times New Roman"/>
                      <w:b/>
                      <w:bCs/>
                      <w:kern w:val="0"/>
                      <w:szCs w:val="24"/>
                    </w:rPr>
                    <w:t>输入：</w:t>
                  </w:r>
                  <w:r>
                    <w:rPr>
                      <w:rFonts w:ascii="Times New Roman" w:hAnsi="Times New Roman"/>
                      <w:kern w:val="0"/>
                      <w:szCs w:val="24"/>
                    </w:rPr>
                    <w:t>测试样本</w:t>
                  </w:r>
                  <m:oMath>
                    <m:r>
                      <m:rPr/>
                      <w:rPr>
                        <w:rFonts w:ascii="Cambria Math" w:hAnsi="Cambria Math"/>
                        <w:kern w:val="0"/>
                        <w:szCs w:val="24"/>
                      </w:rPr>
                      <m:t>x</m:t>
                    </m:r>
                  </m:oMath>
                  <w:r>
                    <w:rPr>
                      <w:rFonts w:ascii="Times New Roman" w:hAnsi="Times New Roman"/>
                      <w:kern w:val="0"/>
                      <w:szCs w:val="24"/>
                    </w:rPr>
                    <w:t>，</w:t>
                  </w:r>
                  <w:r>
                    <w:rPr>
                      <w:rFonts w:hint="eastAsia" w:ascii="Times New Roman" w:hAnsi="Times New Roman"/>
                      <w:kern w:val="0"/>
                      <w:szCs w:val="24"/>
                    </w:rPr>
                    <w:t>训练</w:t>
                  </w:r>
                  <w:r>
                    <w:rPr>
                      <w:rFonts w:ascii="Times New Roman" w:hAnsi="Times New Roman"/>
                      <w:kern w:val="0"/>
                      <w:szCs w:val="24"/>
                    </w:rPr>
                    <w:t>集</w:t>
                  </w:r>
                  <m:oMath>
                    <m:r>
                      <m:rPr/>
                      <w:rPr>
                        <w:rFonts w:ascii="Cambria Math" w:hAnsi="Cambria Math"/>
                        <w:kern w:val="0"/>
                        <w:szCs w:val="24"/>
                      </w:rPr>
                      <m:t>D</m:t>
                    </m:r>
                    <m:r>
                      <m:rPr>
                        <m:sty m:val="p"/>
                      </m:rPr>
                      <w:rPr>
                        <w:rFonts w:ascii="Cambria Math" w:hAnsi="Cambria Math"/>
                        <w:kern w:val="0"/>
                        <w:szCs w:val="24"/>
                      </w:rPr>
                      <m:t>=</m:t>
                    </m:r>
                    <m:d>
                      <m:dPr>
                        <m:begChr m:val="{"/>
                        <m:endChr m:val="}"/>
                        <m:ctrlPr>
                          <w:rPr>
                            <w:rFonts w:ascii="Cambria Math" w:hAnsi="Cambria Math"/>
                            <w:kern w:val="0"/>
                            <w:szCs w:val="24"/>
                          </w:rPr>
                        </m:ctrlPr>
                      </m:dPr>
                      <m:e>
                        <m:sSub>
                          <m:sSubPr>
                            <m:ctrlPr>
                              <w:rPr>
                                <w:rFonts w:ascii="Cambria Math" w:hAnsi="Cambria Math"/>
                                <w:kern w:val="0"/>
                                <w:szCs w:val="24"/>
                              </w:rPr>
                            </m:ctrlPr>
                          </m:sSubPr>
                          <m:e>
                            <m:r>
                              <m:rPr/>
                              <w:rPr>
                                <w:rFonts w:ascii="Cambria Math" w:hAnsi="Cambria Math"/>
                                <w:kern w:val="0"/>
                                <w:szCs w:val="24"/>
                              </w:rPr>
                              <m:t>x</m:t>
                            </m:r>
                            <m:ctrlPr>
                              <w:rPr>
                                <w:rFonts w:ascii="Cambria Math" w:hAnsi="Cambria Math"/>
                                <w:kern w:val="0"/>
                                <w:szCs w:val="24"/>
                              </w:rPr>
                            </m:ctrlPr>
                          </m:e>
                          <m:sub>
                            <m:r>
                              <m:rPr>
                                <m:sty m:val="p"/>
                              </m:rPr>
                              <w:rPr>
                                <w:rFonts w:ascii="Cambria Math" w:hAnsi="Cambria Math"/>
                                <w:kern w:val="0"/>
                                <w:szCs w:val="24"/>
                              </w:rPr>
                              <m:t>1</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x</m:t>
                            </m:r>
                            <m:ctrlPr>
                              <w:rPr>
                                <w:rFonts w:ascii="Cambria Math" w:hAnsi="Cambria Math"/>
                                <w:kern w:val="0"/>
                                <w:szCs w:val="24"/>
                              </w:rPr>
                            </m:ctrlPr>
                          </m:e>
                          <m:sub>
                            <m:r>
                              <m:rPr>
                                <m:sty m:val="p"/>
                              </m:rPr>
                              <w:rPr>
                                <w:rFonts w:ascii="Cambria Math" w:hAnsi="Cambria Math"/>
                                <w:kern w:val="0"/>
                                <w:szCs w:val="24"/>
                              </w:rPr>
                              <m:t>2</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x</m:t>
                            </m:r>
                            <m:ctrlPr>
                              <w:rPr>
                                <w:rFonts w:ascii="Cambria Math" w:hAnsi="Cambria Math"/>
                                <w:kern w:val="0"/>
                                <w:szCs w:val="24"/>
                              </w:rPr>
                            </m:ctrlPr>
                          </m:e>
                          <m:sub>
                            <m:r>
                              <m:rPr/>
                              <w:rPr>
                                <w:rFonts w:ascii="Cambria Math" w:hAnsi="Cambria Math"/>
                                <w:kern w:val="0"/>
                                <w:szCs w:val="24"/>
                              </w:rPr>
                              <m:t>n</m:t>
                            </m:r>
                            <m:ctrlPr>
                              <w:rPr>
                                <w:rFonts w:ascii="Cambria Math" w:hAnsi="Cambria Math"/>
                                <w:kern w:val="0"/>
                                <w:szCs w:val="24"/>
                              </w:rPr>
                            </m:ctrlPr>
                          </m:sub>
                        </m:sSub>
                        <m:ctrlPr>
                          <w:rPr>
                            <w:rFonts w:ascii="Cambria Math" w:hAnsi="Cambria Math"/>
                            <w:kern w:val="0"/>
                            <w:szCs w:val="24"/>
                          </w:rPr>
                        </m:ctrlPr>
                      </m:e>
                    </m:d>
                  </m:oMath>
                  <w:r>
                    <w:rPr>
                      <w:rFonts w:hint="eastAsia" w:ascii="Times New Roman" w:hAnsi="Times New Roman"/>
                      <w:kern w:val="0"/>
                      <w:szCs w:val="24"/>
                    </w:rPr>
                    <w:t>，</w:t>
                  </w:r>
                  <w:r>
                    <w:rPr>
                      <w:rFonts w:ascii="Times New Roman" w:hAnsi="Times New Roman"/>
                      <w:kern w:val="0"/>
                      <w:szCs w:val="24"/>
                    </w:rPr>
                    <w:t>类别集合</w:t>
                  </w:r>
                  <m:oMath>
                    <m:r>
                      <m:rPr/>
                      <w:rPr>
                        <w:rFonts w:ascii="Cambria Math" w:hAnsi="Cambria Math"/>
                        <w:kern w:val="0"/>
                        <w:szCs w:val="24"/>
                      </w:rPr>
                      <m:t>C</m:t>
                    </m:r>
                    <m:r>
                      <m:rPr>
                        <m:sty m:val="p"/>
                      </m:rPr>
                      <w:rPr>
                        <w:rFonts w:ascii="Cambria Math" w:hAnsi="Cambria Math"/>
                        <w:kern w:val="0"/>
                        <w:szCs w:val="24"/>
                      </w:rPr>
                      <m:t>=</m:t>
                    </m:r>
                    <m:d>
                      <m:dPr>
                        <m:begChr m:val="{"/>
                        <m:endChr m:val="}"/>
                        <m:ctrlPr>
                          <w:rPr>
                            <w:rFonts w:ascii="Cambria Math" w:hAnsi="Cambria Math"/>
                            <w:kern w:val="0"/>
                            <w:szCs w:val="24"/>
                          </w:rPr>
                        </m:ctrlPr>
                      </m:dPr>
                      <m:e>
                        <m:sSub>
                          <m:sSubPr>
                            <m:ctrlPr>
                              <w:rPr>
                                <w:rFonts w:ascii="Cambria Math" w:hAnsi="Cambria Math"/>
                                <w:kern w:val="0"/>
                                <w:szCs w:val="24"/>
                              </w:rPr>
                            </m:ctrlPr>
                          </m:sSubPr>
                          <m:e>
                            <m:r>
                              <m:rPr/>
                              <w:rPr>
                                <w:rFonts w:ascii="Cambria Math" w:hAnsi="Cambria Math"/>
                                <w:kern w:val="0"/>
                                <w:szCs w:val="24"/>
                              </w:rPr>
                              <m:t>C</m:t>
                            </m:r>
                            <m:ctrlPr>
                              <w:rPr>
                                <w:rFonts w:ascii="Cambria Math" w:hAnsi="Cambria Math"/>
                                <w:kern w:val="0"/>
                                <w:szCs w:val="24"/>
                              </w:rPr>
                            </m:ctrlPr>
                          </m:e>
                          <m:sub>
                            <m:r>
                              <m:rPr>
                                <m:sty m:val="p"/>
                              </m:rPr>
                              <w:rPr>
                                <w:rFonts w:ascii="Cambria Math" w:hAnsi="Cambria Math"/>
                                <w:kern w:val="0"/>
                                <w:szCs w:val="24"/>
                              </w:rPr>
                              <m:t>1</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C</m:t>
                            </m:r>
                            <m:ctrlPr>
                              <w:rPr>
                                <w:rFonts w:ascii="Cambria Math" w:hAnsi="Cambria Math"/>
                                <w:kern w:val="0"/>
                                <w:szCs w:val="24"/>
                              </w:rPr>
                            </m:ctrlPr>
                          </m:e>
                          <m:sub>
                            <m:r>
                              <m:rPr>
                                <m:sty m:val="p"/>
                              </m:rPr>
                              <w:rPr>
                                <w:rFonts w:ascii="Cambria Math" w:hAnsi="Cambria Math"/>
                                <w:kern w:val="0"/>
                                <w:szCs w:val="24"/>
                              </w:rPr>
                              <m:t>2</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C</m:t>
                            </m:r>
                            <m:ctrlPr>
                              <w:rPr>
                                <w:rFonts w:ascii="Cambria Math" w:hAnsi="Cambria Math"/>
                                <w:kern w:val="0"/>
                                <w:szCs w:val="24"/>
                              </w:rPr>
                            </m:ctrlPr>
                          </m:e>
                          <m:sub>
                            <m:r>
                              <m:rPr/>
                              <w:rPr>
                                <w:rFonts w:ascii="Cambria Math" w:hAnsi="Cambria Math"/>
                                <w:kern w:val="0"/>
                                <w:szCs w:val="24"/>
                              </w:rPr>
                              <m:t>k</m:t>
                            </m:r>
                            <m:ctrlPr>
                              <w:rPr>
                                <w:rFonts w:ascii="Cambria Math" w:hAnsi="Cambria Math"/>
                                <w:kern w:val="0"/>
                                <w:szCs w:val="24"/>
                              </w:rPr>
                            </m:ctrlPr>
                          </m:sub>
                        </m:sSub>
                        <m:ctrlPr>
                          <w:rPr>
                            <w:rFonts w:ascii="Cambria Math" w:hAnsi="Cambria Math"/>
                            <w:kern w:val="0"/>
                            <w:szCs w:val="24"/>
                          </w:rPr>
                        </m:ctrlPr>
                      </m:e>
                    </m:d>
                    <m:r>
                      <m:rPr>
                        <m:sty m:val="p"/>
                      </m:rPr>
                      <w:rPr>
                        <w:rFonts w:ascii="Cambria Math" w:hAnsi="Cambria Math"/>
                        <w:kern w:val="0"/>
                        <w:szCs w:val="24"/>
                      </w:rPr>
                      <m:t>，</m:t>
                    </m:r>
                    <m:r>
                      <m:rPr/>
                      <w:rPr>
                        <w:rFonts w:ascii="Cambria Math" w:hAnsi="Cambria Math"/>
                        <w:kern w:val="0"/>
                        <w:szCs w:val="24"/>
                      </w:rPr>
                      <m:t>k</m:t>
                    </m:r>
                  </m:oMath>
                  <w:r>
                    <w:rPr>
                      <w:rFonts w:ascii="Times New Roman" w:hAnsi="Times New Roman"/>
                      <w:kern w:val="0"/>
                      <w:szCs w:val="24"/>
                    </w:rPr>
                    <w:t>为</w:t>
                  </w:r>
                  <w:r>
                    <w:rPr>
                      <w:rFonts w:hint="eastAsia" w:ascii="Times New Roman" w:hAnsi="Times New Roman"/>
                      <w:kern w:val="0"/>
                      <w:szCs w:val="24"/>
                    </w:rPr>
                    <w:t>训练</w:t>
                  </w:r>
                  <w:r>
                    <w:rPr>
                      <w:rFonts w:ascii="Times New Roman" w:hAnsi="Times New Roman"/>
                      <w:kern w:val="0"/>
                      <w:szCs w:val="24"/>
                    </w:rPr>
                    <w:t>集D中类别个数。</w:t>
                  </w:r>
                </w:p>
              </w:tc>
            </w:tr>
            <w:tr w14:paraId="45559DDC">
              <w:trPr>
                <w:gridAfter w:val="1"/>
              </w:trPr>
              <w:tc>
                <w:tcPr>
                  <w:tcW w:w="8617" w:type="dxa"/>
                  <w:gridSpan w:val="2"/>
                  <w:tcBorders>
                    <w:top w:val="nil"/>
                    <w:left w:val="nil"/>
                    <w:bottom w:val="single" w:color="auto" w:sz="4" w:space="0"/>
                    <w:right w:val="nil"/>
                  </w:tcBorders>
                  <w:shd w:val="clear" w:color="auto" w:fill="auto"/>
                </w:tcPr>
                <w:p w14:paraId="672454DC">
                  <w:pPr>
                    <w:pStyle w:val="9"/>
                    <w:snapToGrid w:val="0"/>
                    <w:ind w:firstLine="0" w:firstLineChars="0"/>
                    <w:jc w:val="left"/>
                    <w:rPr>
                      <w:rFonts w:ascii="Times New Roman" w:hAnsi="Times New Roman"/>
                      <w:kern w:val="0"/>
                      <w:szCs w:val="24"/>
                    </w:rPr>
                  </w:pPr>
                  <w:r>
                    <w:rPr>
                      <w:rFonts w:ascii="Times New Roman" w:hAnsi="Times New Roman"/>
                      <w:b/>
                      <w:bCs/>
                      <w:kern w:val="0"/>
                      <w:szCs w:val="24"/>
                    </w:rPr>
                    <w:t>输出：</w:t>
                  </w:r>
                  <w:r>
                    <w:rPr>
                      <w:rFonts w:ascii="Times New Roman" w:hAnsi="Times New Roman"/>
                      <w:kern w:val="0"/>
                      <w:szCs w:val="24"/>
                    </w:rPr>
                    <w:t>测试样本</w:t>
                  </w:r>
                  <m:oMath>
                    <m:r>
                      <m:rPr/>
                      <w:rPr>
                        <w:rFonts w:ascii="Cambria Math" w:hAnsi="Cambria Math"/>
                        <w:kern w:val="0"/>
                        <w:szCs w:val="24"/>
                      </w:rPr>
                      <m:t>x</m:t>
                    </m:r>
                  </m:oMath>
                  <w:r>
                    <w:rPr>
                      <w:rFonts w:ascii="Times New Roman" w:hAnsi="Times New Roman"/>
                      <w:kern w:val="0"/>
                      <w:szCs w:val="24"/>
                    </w:rPr>
                    <w:t>与各个类别之间的隶属度</w:t>
                  </w:r>
                  <m:oMath>
                    <m:r>
                      <m:rPr/>
                      <w:rPr>
                        <w:rFonts w:ascii="Cambria Math" w:hAnsi="Cambria Math"/>
                        <w:kern w:val="0"/>
                        <w:szCs w:val="24"/>
                      </w:rPr>
                      <m:t>AD=</m:t>
                    </m:r>
                    <m:sSub>
                      <m:sSubPr>
                        <m:ctrlPr>
                          <w:rPr>
                            <w:rFonts w:ascii="Cambria Math" w:hAnsi="Cambria Math"/>
                            <w:kern w:val="0"/>
                            <w:szCs w:val="24"/>
                          </w:rPr>
                        </m:ctrlPr>
                      </m:sSubPr>
                      <m:e>
                        <m:r>
                          <m:rPr/>
                          <w:rPr>
                            <w:rFonts w:ascii="Cambria Math" w:hAnsi="Cambria Math"/>
                            <w:kern w:val="0"/>
                            <w:szCs w:val="24"/>
                          </w:rPr>
                          <m:t>CAD</m:t>
                        </m:r>
                        <m:ctrlPr>
                          <w:rPr>
                            <w:rFonts w:ascii="Cambria Math" w:hAnsi="Cambria Math"/>
                            <w:kern w:val="0"/>
                            <w:szCs w:val="24"/>
                          </w:rPr>
                        </m:ctrlPr>
                      </m:e>
                      <m:sub>
                        <m:r>
                          <m:rPr>
                            <m:sty m:val="p"/>
                          </m:rPr>
                          <w:rPr>
                            <w:rFonts w:ascii="Cambria Math" w:hAnsi="Cambria Math"/>
                            <w:kern w:val="0"/>
                            <w:szCs w:val="24"/>
                          </w:rPr>
                          <m:t>1</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CAD</m:t>
                        </m:r>
                        <m:ctrlPr>
                          <w:rPr>
                            <w:rFonts w:ascii="Cambria Math" w:hAnsi="Cambria Math"/>
                            <w:kern w:val="0"/>
                            <w:szCs w:val="24"/>
                          </w:rPr>
                        </m:ctrlPr>
                      </m:e>
                      <m:sub>
                        <m:r>
                          <m:rPr>
                            <m:sty m:val="p"/>
                          </m:rPr>
                          <w:rPr>
                            <w:rFonts w:ascii="Cambria Math" w:hAnsi="Cambria Math"/>
                            <w:kern w:val="0"/>
                            <w:szCs w:val="24"/>
                          </w:rPr>
                          <m:t>2</m:t>
                        </m:r>
                        <m:ctrlPr>
                          <w:rPr>
                            <w:rFonts w:ascii="Cambria Math" w:hAnsi="Cambria Math"/>
                            <w:kern w:val="0"/>
                            <w:szCs w:val="24"/>
                          </w:rPr>
                        </m:ctrlPr>
                      </m:sub>
                    </m:sSub>
                    <m:r>
                      <m:rPr>
                        <m:sty m:val="p"/>
                      </m:rPr>
                      <w:rPr>
                        <w:rFonts w:ascii="Cambria Math" w:hAnsi="Cambria Math"/>
                        <w:kern w:val="0"/>
                        <w:szCs w:val="24"/>
                      </w:rPr>
                      <m:t>,⋯,</m:t>
                    </m:r>
                    <m:sSub>
                      <m:sSubPr>
                        <m:ctrlPr>
                          <w:rPr>
                            <w:rFonts w:ascii="Cambria Math" w:hAnsi="Cambria Math"/>
                            <w:kern w:val="0"/>
                            <w:szCs w:val="24"/>
                          </w:rPr>
                        </m:ctrlPr>
                      </m:sSubPr>
                      <m:e>
                        <m:r>
                          <m:rPr/>
                          <w:rPr>
                            <w:rFonts w:ascii="Cambria Math" w:hAnsi="Cambria Math"/>
                            <w:kern w:val="0"/>
                            <w:szCs w:val="24"/>
                          </w:rPr>
                          <m:t>CAD</m:t>
                        </m:r>
                        <m:ctrlPr>
                          <w:rPr>
                            <w:rFonts w:ascii="Cambria Math" w:hAnsi="Cambria Math"/>
                            <w:kern w:val="0"/>
                            <w:szCs w:val="24"/>
                          </w:rPr>
                        </m:ctrlPr>
                      </m:e>
                      <m:sub>
                        <m:r>
                          <m:rPr/>
                          <w:rPr>
                            <w:rFonts w:ascii="Cambria Math" w:hAnsi="Cambria Math"/>
                            <w:kern w:val="0"/>
                            <w:szCs w:val="24"/>
                          </w:rPr>
                          <m:t>k</m:t>
                        </m:r>
                        <m:ctrlPr>
                          <w:rPr>
                            <w:rFonts w:ascii="Cambria Math" w:hAnsi="Cambria Math"/>
                            <w:kern w:val="0"/>
                            <w:szCs w:val="24"/>
                          </w:rPr>
                        </m:ctrlPr>
                      </m:sub>
                    </m:sSub>
                  </m:oMath>
                  <w:r>
                    <w:rPr>
                      <w:rFonts w:ascii="Times New Roman" w:hAnsi="Times New Roman"/>
                      <w:kern w:val="0"/>
                      <w:szCs w:val="24"/>
                    </w:rPr>
                    <w:t>}</w:t>
                  </w:r>
                </w:p>
              </w:tc>
            </w:tr>
            <w:tr w14:paraId="76632B0B">
              <w:trPr>
                <w:gridAfter w:val="1"/>
              </w:trPr>
              <w:tc>
                <w:tcPr>
                  <w:tcW w:w="8617" w:type="dxa"/>
                  <w:gridSpan w:val="2"/>
                  <w:tcBorders>
                    <w:left w:val="nil"/>
                    <w:bottom w:val="nil"/>
                    <w:right w:val="nil"/>
                  </w:tcBorders>
                  <w:shd w:val="clear" w:color="auto" w:fill="auto"/>
                </w:tcPr>
                <w:p w14:paraId="0095DD76">
                  <w:pPr>
                    <w:pStyle w:val="9"/>
                    <w:snapToGrid w:val="0"/>
                    <w:ind w:firstLine="0" w:firstLineChars="0"/>
                    <w:jc w:val="left"/>
                    <w:rPr>
                      <w:rFonts w:ascii="Times New Roman" w:hAnsi="Times New Roman"/>
                      <w:kern w:val="0"/>
                      <w:szCs w:val="24"/>
                    </w:rPr>
                  </w:pPr>
                  <w:r>
                    <w:rPr>
                      <w:rFonts w:ascii="Times New Roman" w:hAnsi="Times New Roman"/>
                      <w:b/>
                      <w:bCs/>
                      <w:kern w:val="0"/>
                      <w:szCs w:val="24"/>
                    </w:rPr>
                    <w:t>1</w:t>
                  </w:r>
                  <w:r>
                    <w:rPr>
                      <w:rFonts w:ascii="Times New Roman" w:hAnsi="Times New Roman"/>
                      <w:kern w:val="0"/>
                      <w:szCs w:val="24"/>
                    </w:rPr>
                    <w:t xml:space="preserve"> </w:t>
                  </w:r>
                  <w:r>
                    <w:rPr>
                      <w:rFonts w:ascii="Times New Roman" w:hAnsi="Times New Roman"/>
                      <w:b/>
                      <w:bCs/>
                      <w:kern w:val="0"/>
                      <w:szCs w:val="24"/>
                    </w:rPr>
                    <w:t>for</w:t>
                  </w:r>
                  <w:r>
                    <w:rPr>
                      <w:rFonts w:ascii="Times New Roman" w:hAnsi="Times New Roman"/>
                      <w:kern w:val="0"/>
                      <w:szCs w:val="24"/>
                    </w:rPr>
                    <w:t xml:space="preserve"> </w:t>
                  </w:r>
                  <m:oMath>
                    <m:r>
                      <m:rPr/>
                      <w:rPr>
                        <w:rFonts w:ascii="Cambria Math" w:hAnsi="Cambria Math"/>
                        <w:kern w:val="0"/>
                        <w:szCs w:val="24"/>
                      </w:rPr>
                      <m:t>i</m:t>
                    </m:r>
                  </m:oMath>
                  <w:r>
                    <w:rPr>
                      <w:rFonts w:ascii="Times New Roman" w:hAnsi="Times New Roman"/>
                      <w:kern w:val="0"/>
                      <w:szCs w:val="24"/>
                    </w:rPr>
                    <w:t xml:space="preserve"> to </w:t>
                  </w:r>
                  <m:oMath>
                    <m:r>
                      <m:rPr/>
                      <w:rPr>
                        <w:rFonts w:ascii="Cambria Math" w:hAnsi="Cambria Math"/>
                        <w:kern w:val="0"/>
                        <w:szCs w:val="24"/>
                      </w:rPr>
                      <m:t>k</m:t>
                    </m:r>
                    <m:r>
                      <m:rPr>
                        <m:sty m:val="p"/>
                      </m:rPr>
                      <w:rPr>
                        <w:rFonts w:ascii="Cambria Math" w:hAnsi="Cambria Math"/>
                        <w:kern w:val="0"/>
                        <w:szCs w:val="24"/>
                      </w:rPr>
                      <m:t xml:space="preserve"> </m:t>
                    </m:r>
                  </m:oMath>
                  <w:r>
                    <w:rPr>
                      <w:rFonts w:ascii="Times New Roman" w:hAnsi="Times New Roman"/>
                      <w:b/>
                      <w:bCs/>
                      <w:kern w:val="0"/>
                      <w:szCs w:val="24"/>
                    </w:rPr>
                    <w:t>do</w:t>
                  </w:r>
                </w:p>
              </w:tc>
            </w:tr>
            <w:tr w14:paraId="3F22720F">
              <w:trPr>
                <w:gridAfter w:val="1"/>
              </w:trPr>
              <w:tc>
                <w:tcPr>
                  <w:tcW w:w="8617" w:type="dxa"/>
                  <w:gridSpan w:val="2"/>
                  <w:tcBorders>
                    <w:top w:val="nil"/>
                    <w:left w:val="nil"/>
                    <w:right w:val="nil"/>
                  </w:tcBorders>
                  <w:shd w:val="clear" w:color="auto" w:fill="auto"/>
                </w:tcPr>
                <w:p w14:paraId="55772C35">
                  <w:pPr>
                    <w:pStyle w:val="9"/>
                    <w:snapToGrid w:val="0"/>
                    <w:ind w:firstLine="0" w:firstLineChars="0"/>
                    <w:jc w:val="left"/>
                    <w:rPr>
                      <w:rFonts w:ascii="Times New Roman" w:hAnsi="Times New Roman"/>
                      <w:kern w:val="0"/>
                      <w:szCs w:val="24"/>
                    </w:rPr>
                  </w:pPr>
                  <w:r>
                    <w:rPr>
                      <w:rFonts w:ascii="Times New Roman" w:hAnsi="Times New Roman"/>
                      <w:b/>
                      <w:bCs/>
                      <w:kern w:val="0"/>
                      <w:szCs w:val="24"/>
                    </w:rPr>
                    <w:t>2</w:t>
                  </w:r>
                  <w:r>
                    <w:rPr>
                      <w:rFonts w:ascii="Times New Roman" w:hAnsi="Times New Roman"/>
                      <w:kern w:val="0"/>
                      <w:szCs w:val="24"/>
                    </w:rPr>
                    <w:t xml:space="preserve">     获得测试样本</w:t>
                  </w:r>
                  <m:oMath>
                    <m:r>
                      <m:rPr/>
                      <w:rPr>
                        <w:rFonts w:ascii="Cambria Math" w:hAnsi="Cambria Math"/>
                        <w:kern w:val="0"/>
                        <w:szCs w:val="24"/>
                      </w:rPr>
                      <m:t>x</m:t>
                    </m:r>
                  </m:oMath>
                  <w:r>
                    <w:rPr>
                      <w:rFonts w:ascii="Times New Roman" w:hAnsi="Times New Roman"/>
                      <w:kern w:val="0"/>
                      <w:szCs w:val="24"/>
                    </w:rPr>
                    <w:t>在类别</w:t>
                  </w:r>
                  <m:oMath>
                    <m:r>
                      <m:rPr/>
                      <w:rPr>
                        <w:rFonts w:ascii="Cambria Math" w:hAnsi="Cambria Math"/>
                        <w:kern w:val="0"/>
                        <w:szCs w:val="24"/>
                      </w:rPr>
                      <m:t>i</m:t>
                    </m:r>
                  </m:oMath>
                  <w:r>
                    <w:rPr>
                      <w:rFonts w:ascii="Times New Roman" w:hAnsi="Times New Roman"/>
                      <w:kern w:val="0"/>
                      <w:szCs w:val="24"/>
                    </w:rPr>
                    <w:t>中的K个近邻</w:t>
                  </w:r>
                  <m:oMath>
                    <m:r>
                      <m:rPr/>
                      <w:rPr>
                        <w:rFonts w:ascii="Cambria Math" w:hAnsi="Cambria Math"/>
                        <w:kern w:val="0"/>
                        <w:szCs w:val="24"/>
                      </w:rPr>
                      <m:t>KNeighbors</m:t>
                    </m:r>
                    <m:r>
                      <m:rPr>
                        <m:sty m:val="p"/>
                      </m:rPr>
                      <w:rPr>
                        <w:rFonts w:ascii="Cambria Math" w:hAnsi="Cambria Math"/>
                        <w:kern w:val="0"/>
                        <w:szCs w:val="24"/>
                      </w:rPr>
                      <m:t>={</m:t>
                    </m:r>
                    <m:sSubSup>
                      <m:sSubSupPr>
                        <m:ctrlPr>
                          <w:rPr>
                            <w:rFonts w:ascii="Cambria Math" w:hAnsi="Cambria Math"/>
                            <w:kern w:val="0"/>
                            <w:szCs w:val="24"/>
                          </w:rPr>
                        </m:ctrlPr>
                      </m:sSubSupPr>
                      <m:e>
                        <m:r>
                          <m:rPr/>
                          <w:rPr>
                            <w:rFonts w:ascii="Cambria Math" w:hAnsi="Cambria Math"/>
                            <w:kern w:val="0"/>
                            <w:szCs w:val="24"/>
                          </w:rPr>
                          <m:t>x</m:t>
                        </m:r>
                        <m:ctrlPr>
                          <w:rPr>
                            <w:rFonts w:ascii="Cambria Math" w:hAnsi="Cambria Math"/>
                            <w:kern w:val="0"/>
                            <w:szCs w:val="24"/>
                          </w:rPr>
                        </m:ctrlPr>
                      </m:e>
                      <m:sub>
                        <m:r>
                          <m:rPr/>
                          <w:rPr>
                            <w:rFonts w:ascii="Cambria Math" w:hAnsi="Cambria Math"/>
                            <w:kern w:val="0"/>
                            <w:szCs w:val="24"/>
                          </w:rPr>
                          <m:t>1</m:t>
                        </m:r>
                        <m:ctrlPr>
                          <w:rPr>
                            <w:rFonts w:ascii="Cambria Math" w:hAnsi="Cambria Math"/>
                            <w:kern w:val="0"/>
                            <w:szCs w:val="24"/>
                          </w:rPr>
                        </m:ctrlPr>
                      </m:sub>
                      <m:sup>
                        <m:r>
                          <m:rPr/>
                          <w:rPr>
                            <w:rFonts w:ascii="Cambria Math" w:hAnsi="Cambria Math"/>
                            <w:kern w:val="0"/>
                            <w:szCs w:val="24"/>
                          </w:rPr>
                          <m:t>i</m:t>
                        </m:r>
                        <m:ctrlPr>
                          <w:rPr>
                            <w:rFonts w:ascii="Cambria Math" w:hAnsi="Cambria Math"/>
                            <w:kern w:val="0"/>
                            <w:szCs w:val="24"/>
                          </w:rPr>
                        </m:ctrlPr>
                      </m:sup>
                    </m:sSubSup>
                    <m:r>
                      <m:rPr>
                        <m:sty m:val="p"/>
                      </m:rPr>
                      <w:rPr>
                        <w:rFonts w:ascii="Cambria Math" w:hAnsi="Cambria Math"/>
                        <w:kern w:val="0"/>
                        <w:szCs w:val="24"/>
                      </w:rPr>
                      <m:t>,</m:t>
                    </m:r>
                    <m:sSubSup>
                      <m:sSubSupPr>
                        <m:ctrlPr>
                          <w:rPr>
                            <w:rFonts w:ascii="Cambria Math" w:hAnsi="Cambria Math"/>
                            <w:kern w:val="0"/>
                            <w:szCs w:val="24"/>
                          </w:rPr>
                        </m:ctrlPr>
                      </m:sSubSupPr>
                      <m:e>
                        <m:r>
                          <m:rPr/>
                          <w:rPr>
                            <w:rFonts w:ascii="Cambria Math" w:hAnsi="Cambria Math"/>
                            <w:kern w:val="0"/>
                            <w:szCs w:val="24"/>
                          </w:rPr>
                          <m:t>x</m:t>
                        </m:r>
                        <m:ctrlPr>
                          <w:rPr>
                            <w:rFonts w:ascii="Cambria Math" w:hAnsi="Cambria Math"/>
                            <w:kern w:val="0"/>
                            <w:szCs w:val="24"/>
                          </w:rPr>
                        </m:ctrlPr>
                      </m:e>
                      <m:sub>
                        <m:r>
                          <m:rPr/>
                          <w:rPr>
                            <w:rFonts w:ascii="Cambria Math" w:hAnsi="Cambria Math"/>
                            <w:kern w:val="0"/>
                            <w:szCs w:val="24"/>
                          </w:rPr>
                          <m:t>2</m:t>
                        </m:r>
                        <m:ctrlPr>
                          <w:rPr>
                            <w:rFonts w:ascii="Cambria Math" w:hAnsi="Cambria Math"/>
                            <w:kern w:val="0"/>
                            <w:szCs w:val="24"/>
                          </w:rPr>
                        </m:ctrlPr>
                      </m:sub>
                      <m:sup>
                        <m:r>
                          <m:rPr/>
                          <w:rPr>
                            <w:rFonts w:ascii="Cambria Math" w:hAnsi="Cambria Math"/>
                            <w:kern w:val="0"/>
                            <w:szCs w:val="24"/>
                          </w:rPr>
                          <m:t>i</m:t>
                        </m:r>
                        <m:ctrlPr>
                          <w:rPr>
                            <w:rFonts w:ascii="Cambria Math" w:hAnsi="Cambria Math"/>
                            <w:kern w:val="0"/>
                            <w:szCs w:val="24"/>
                          </w:rPr>
                        </m:ctrlPr>
                      </m:sup>
                    </m:sSubSup>
                    <m:r>
                      <m:rPr>
                        <m:sty m:val="p"/>
                      </m:rPr>
                      <w:rPr>
                        <w:rFonts w:ascii="Cambria Math" w:hAnsi="Cambria Math"/>
                        <w:kern w:val="0"/>
                        <w:szCs w:val="24"/>
                      </w:rPr>
                      <m:t>,⋯,</m:t>
                    </m:r>
                    <m:sSubSup>
                      <m:sSubSupPr>
                        <m:ctrlPr>
                          <w:rPr>
                            <w:rFonts w:ascii="Cambria Math" w:hAnsi="Cambria Math"/>
                            <w:kern w:val="0"/>
                            <w:szCs w:val="24"/>
                          </w:rPr>
                        </m:ctrlPr>
                      </m:sSubSupPr>
                      <m:e>
                        <m:r>
                          <m:rPr/>
                          <w:rPr>
                            <w:rFonts w:ascii="Cambria Math" w:hAnsi="Cambria Math"/>
                            <w:kern w:val="0"/>
                            <w:szCs w:val="24"/>
                          </w:rPr>
                          <m:t>x</m:t>
                        </m:r>
                        <m:ctrlPr>
                          <w:rPr>
                            <w:rFonts w:ascii="Cambria Math" w:hAnsi="Cambria Math"/>
                            <w:kern w:val="0"/>
                            <w:szCs w:val="24"/>
                          </w:rPr>
                        </m:ctrlPr>
                      </m:e>
                      <m:sub>
                        <m:r>
                          <m:rPr/>
                          <w:rPr>
                            <w:rFonts w:ascii="Cambria Math" w:hAnsi="Cambria Math"/>
                            <w:kern w:val="0"/>
                            <w:szCs w:val="24"/>
                          </w:rPr>
                          <m:t>K</m:t>
                        </m:r>
                        <m:ctrlPr>
                          <w:rPr>
                            <w:rFonts w:ascii="Cambria Math" w:hAnsi="Cambria Math"/>
                            <w:kern w:val="0"/>
                            <w:szCs w:val="24"/>
                          </w:rPr>
                        </m:ctrlPr>
                      </m:sub>
                      <m:sup>
                        <m:r>
                          <m:rPr/>
                          <w:rPr>
                            <w:rFonts w:ascii="Cambria Math" w:hAnsi="Cambria Math"/>
                            <w:kern w:val="0"/>
                            <w:szCs w:val="24"/>
                          </w:rPr>
                          <m:t>i</m:t>
                        </m:r>
                        <m:ctrlPr>
                          <w:rPr>
                            <w:rFonts w:ascii="Cambria Math" w:hAnsi="Cambria Math"/>
                            <w:kern w:val="0"/>
                            <w:szCs w:val="24"/>
                          </w:rPr>
                        </m:ctrlPr>
                      </m:sup>
                    </m:sSubSup>
                    <m:r>
                      <m:rPr>
                        <m:sty m:val="p"/>
                      </m:rPr>
                      <w:rPr>
                        <w:rFonts w:ascii="Cambria Math" w:hAnsi="Cambria Math"/>
                        <w:kern w:val="0"/>
                        <w:szCs w:val="24"/>
                      </w:rPr>
                      <m:t>}</m:t>
                    </m:r>
                  </m:oMath>
                </w:p>
                <w:p w14:paraId="57E7E25E">
                  <w:pPr>
                    <w:pStyle w:val="9"/>
                    <w:snapToGrid w:val="0"/>
                    <w:ind w:firstLine="0" w:firstLineChars="0"/>
                    <w:jc w:val="left"/>
                    <w:rPr>
                      <w:rFonts w:ascii="Times New Roman" w:hAnsi="Times New Roman"/>
                      <w:kern w:val="0"/>
                      <w:szCs w:val="24"/>
                    </w:rPr>
                  </w:pPr>
                  <w:r>
                    <w:rPr>
                      <w:rFonts w:ascii="Times New Roman" w:hAnsi="Times New Roman"/>
                      <w:b/>
                      <w:bCs/>
                      <w:kern w:val="0"/>
                      <w:szCs w:val="24"/>
                    </w:rPr>
                    <w:t>3</w:t>
                  </w:r>
                  <w:r>
                    <w:rPr>
                      <w:rFonts w:ascii="Times New Roman" w:hAnsi="Times New Roman"/>
                      <w:kern w:val="0"/>
                      <w:szCs w:val="24"/>
                    </w:rPr>
                    <w:t xml:space="preserve">     利用公式(5-1)计算测试样本与类别</w:t>
                  </w:r>
                  <m:oMath>
                    <m:r>
                      <m:rPr/>
                      <w:rPr>
                        <w:rFonts w:ascii="Cambria Math" w:hAnsi="Cambria Math"/>
                        <w:kern w:val="0"/>
                        <w:szCs w:val="24"/>
                      </w:rPr>
                      <m:t>i</m:t>
                    </m:r>
                  </m:oMath>
                  <w:r>
                    <w:rPr>
                      <w:rFonts w:ascii="Times New Roman" w:hAnsi="Times New Roman"/>
                      <w:kern w:val="0"/>
                      <w:szCs w:val="24"/>
                    </w:rPr>
                    <w:t>的类别隶属度</w:t>
                  </w:r>
                  <m:oMath>
                    <m:sSub>
                      <m:sSubPr>
                        <m:ctrlPr>
                          <w:rPr>
                            <w:rFonts w:ascii="Cambria Math" w:hAnsi="Cambria Math"/>
                            <w:kern w:val="0"/>
                            <w:szCs w:val="24"/>
                          </w:rPr>
                        </m:ctrlPr>
                      </m:sSubPr>
                      <m:e>
                        <m:r>
                          <m:rPr/>
                          <w:rPr>
                            <w:rFonts w:ascii="Cambria Math" w:hAnsi="Cambria Math"/>
                            <w:kern w:val="0"/>
                            <w:szCs w:val="24"/>
                          </w:rPr>
                          <m:t>CAD</m:t>
                        </m:r>
                        <m:ctrlPr>
                          <w:rPr>
                            <w:rFonts w:ascii="Cambria Math" w:hAnsi="Cambria Math"/>
                            <w:kern w:val="0"/>
                            <w:szCs w:val="24"/>
                          </w:rPr>
                        </m:ctrlPr>
                      </m:e>
                      <m:sub>
                        <m:r>
                          <m:rPr/>
                          <w:rPr>
                            <w:rFonts w:ascii="Cambria Math" w:hAnsi="Cambria Math"/>
                            <w:kern w:val="0"/>
                            <w:szCs w:val="24"/>
                          </w:rPr>
                          <m:t>i</m:t>
                        </m:r>
                        <m:ctrlPr>
                          <w:rPr>
                            <w:rFonts w:ascii="Cambria Math" w:hAnsi="Cambria Math"/>
                            <w:kern w:val="0"/>
                            <w:szCs w:val="24"/>
                          </w:rPr>
                        </m:ctrlPr>
                      </m:sub>
                    </m:sSub>
                  </m:oMath>
                </w:p>
                <w:p w14:paraId="75E40650">
                  <w:pPr>
                    <w:pStyle w:val="9"/>
                    <w:snapToGrid w:val="0"/>
                    <w:ind w:firstLine="0" w:firstLineChars="0"/>
                    <w:jc w:val="left"/>
                    <w:rPr>
                      <w:rFonts w:ascii="Times New Roman" w:hAnsi="Times New Roman"/>
                      <w:kern w:val="0"/>
                      <w:szCs w:val="24"/>
                    </w:rPr>
                  </w:pPr>
                  <w:r>
                    <w:rPr>
                      <w:rFonts w:ascii="Times New Roman" w:hAnsi="Times New Roman"/>
                      <w:b/>
                      <w:bCs/>
                      <w:kern w:val="0"/>
                      <w:szCs w:val="24"/>
                    </w:rPr>
                    <w:t xml:space="preserve">4 </w:t>
                  </w:r>
                  <w:r>
                    <w:rPr>
                      <w:rFonts w:ascii="Times New Roman" w:hAnsi="Times New Roman"/>
                      <w:kern w:val="0"/>
                      <w:szCs w:val="24"/>
                    </w:rPr>
                    <w:t xml:space="preserve">    </w:t>
                  </w:r>
                  <w:r>
                    <w:rPr>
                      <w:rFonts w:hint="eastAsia" w:ascii="Times New Roman" w:hAnsi="Times New Roman"/>
                      <w:kern w:val="0"/>
                      <w:szCs w:val="24"/>
                    </w:rPr>
                    <w:t>将</w:t>
                  </w:r>
                  <m:oMath>
                    <m:sSub>
                      <m:sSubPr>
                        <m:ctrlPr>
                          <w:rPr>
                            <w:rFonts w:ascii="Cambria Math" w:hAnsi="Cambria Math"/>
                            <w:kern w:val="0"/>
                            <w:szCs w:val="24"/>
                          </w:rPr>
                        </m:ctrlPr>
                      </m:sSubPr>
                      <m:e>
                        <m:r>
                          <m:rPr/>
                          <w:rPr>
                            <w:rFonts w:ascii="Cambria Math" w:hAnsi="Cambria Math"/>
                            <w:kern w:val="0"/>
                            <w:szCs w:val="24"/>
                          </w:rPr>
                          <m:t>CAD</m:t>
                        </m:r>
                        <m:ctrlPr>
                          <w:rPr>
                            <w:rFonts w:ascii="Cambria Math" w:hAnsi="Cambria Math"/>
                            <w:kern w:val="0"/>
                            <w:szCs w:val="24"/>
                          </w:rPr>
                        </m:ctrlPr>
                      </m:e>
                      <m:sub>
                        <m:r>
                          <m:rPr/>
                          <w:rPr>
                            <w:rFonts w:ascii="Cambria Math" w:hAnsi="Cambria Math"/>
                            <w:kern w:val="0"/>
                            <w:szCs w:val="24"/>
                          </w:rPr>
                          <m:t>i</m:t>
                        </m:r>
                        <m:ctrlPr>
                          <w:rPr>
                            <w:rFonts w:ascii="Cambria Math" w:hAnsi="Cambria Math"/>
                            <w:kern w:val="0"/>
                            <w:szCs w:val="24"/>
                          </w:rPr>
                        </m:ctrlPr>
                      </m:sub>
                    </m:sSub>
                  </m:oMath>
                  <w:r>
                    <w:rPr>
                      <w:rFonts w:ascii="Times New Roman" w:hAnsi="Times New Roman"/>
                      <w:kern w:val="0"/>
                      <w:szCs w:val="24"/>
                    </w:rPr>
                    <w:t>加入到</w:t>
                  </w:r>
                  <m:oMath>
                    <m:r>
                      <m:rPr/>
                      <w:rPr>
                        <w:rFonts w:ascii="Cambria Math" w:hAnsi="Cambria Math"/>
                        <w:kern w:val="0"/>
                        <w:szCs w:val="24"/>
                      </w:rPr>
                      <m:t>AD</m:t>
                    </m:r>
                  </m:oMath>
                  <w:r>
                    <w:rPr>
                      <w:rFonts w:ascii="Times New Roman" w:hAnsi="Times New Roman"/>
                      <w:kern w:val="0"/>
                      <w:szCs w:val="24"/>
                    </w:rPr>
                    <w:t>中</w:t>
                  </w:r>
                </w:p>
                <w:p w14:paraId="47D326EB">
                  <w:pPr>
                    <w:pStyle w:val="9"/>
                    <w:snapToGrid w:val="0"/>
                    <w:ind w:firstLine="0" w:firstLineChars="0"/>
                    <w:jc w:val="left"/>
                    <w:rPr>
                      <w:rFonts w:ascii="Times New Roman" w:hAnsi="Times New Roman"/>
                      <w:b/>
                      <w:bCs/>
                      <w:kern w:val="0"/>
                      <w:szCs w:val="24"/>
                    </w:rPr>
                  </w:pPr>
                  <w:r>
                    <w:rPr>
                      <w:rFonts w:ascii="Times New Roman" w:hAnsi="Times New Roman"/>
                      <w:b/>
                      <w:bCs/>
                      <w:kern w:val="0"/>
                      <w:szCs w:val="24"/>
                    </w:rPr>
                    <w:t>5 end</w:t>
                  </w:r>
                </w:p>
                <w:p w14:paraId="0A88E8F4">
                  <w:pPr>
                    <w:pStyle w:val="9"/>
                    <w:snapToGrid w:val="0"/>
                    <w:ind w:firstLine="0" w:firstLineChars="0"/>
                    <w:jc w:val="left"/>
                    <w:rPr>
                      <w:rFonts w:ascii="Times New Roman" w:hAnsi="Times New Roman"/>
                      <w:kern w:val="0"/>
                      <w:szCs w:val="24"/>
                    </w:rPr>
                  </w:pPr>
                  <w:r>
                    <w:rPr>
                      <w:rFonts w:ascii="Times New Roman" w:hAnsi="Times New Roman"/>
                      <w:b/>
                      <w:bCs/>
                      <w:kern w:val="0"/>
                      <w:szCs w:val="24"/>
                    </w:rPr>
                    <w:t>6 return</w:t>
                  </w:r>
                  <w:r>
                    <w:rPr>
                      <w:rFonts w:ascii="Times New Roman" w:hAnsi="Times New Roman"/>
                      <w:kern w:val="0"/>
                      <w:szCs w:val="24"/>
                    </w:rPr>
                    <w:t xml:space="preserve"> </w:t>
                  </w:r>
                  <m:oMath>
                    <m:r>
                      <m:rPr/>
                      <w:rPr>
                        <w:rFonts w:ascii="Cambria Math" w:hAnsi="Cambria Math"/>
                        <w:kern w:val="0"/>
                        <w:szCs w:val="24"/>
                      </w:rPr>
                      <m:t>AD</m:t>
                    </m:r>
                  </m:oMath>
                </w:p>
              </w:tc>
            </w:tr>
            <w:tr w14:paraId="3FE69517">
              <w:trPr>
                <w:gridAfter w:val="2"/>
              </w:trPr>
              <w:tc>
                <w:tcPr>
                  <w:tcW w:w="8296" w:type="dxa"/>
                  <w:tcBorders>
                    <w:left w:val="nil"/>
                    <w:right w:val="nil"/>
                  </w:tcBorders>
                  <w:shd w:val="clear" w:color="auto" w:fill="auto"/>
                </w:tcPr>
                <w:p w14:paraId="1AA0C6CD">
                  <w:pPr>
                    <w:widowControl w:val="0"/>
                    <w:snapToGrid w:val="0"/>
                    <w:spacing w:line="240" w:lineRule="auto"/>
                    <w:rPr>
                      <w:kern w:val="0"/>
                      <w:sz w:val="21"/>
                      <w:szCs w:val="24"/>
                    </w:rPr>
                  </w:pPr>
                  <w:r>
                    <w:rPr>
                      <w:kern w:val="0"/>
                      <w:sz w:val="21"/>
                      <w:szCs w:val="24"/>
                    </w:rPr>
                    <w:t xml:space="preserve">算法7 </w:t>
                  </w:r>
                  <w:r>
                    <w:rPr>
                      <w:b/>
                      <w:bCs/>
                      <w:kern w:val="0"/>
                      <w:sz w:val="21"/>
                      <w:szCs w:val="24"/>
                    </w:rPr>
                    <w:t>Clustering-Based CAD</w:t>
                  </w:r>
                </w:p>
              </w:tc>
            </w:tr>
            <w:tr w14:paraId="7F3A9746">
              <w:trPr>
                <w:gridAfter w:val="2"/>
              </w:trPr>
              <w:tc>
                <w:tcPr>
                  <w:tcW w:w="8296" w:type="dxa"/>
                  <w:tcBorders>
                    <w:left w:val="nil"/>
                    <w:bottom w:val="nil"/>
                    <w:right w:val="nil"/>
                  </w:tcBorders>
                  <w:shd w:val="clear" w:color="auto" w:fill="auto"/>
                </w:tcPr>
                <w:p w14:paraId="0BF2572B">
                  <w:pPr>
                    <w:widowControl w:val="0"/>
                    <w:snapToGrid w:val="0"/>
                    <w:spacing w:line="240" w:lineRule="auto"/>
                    <w:rPr>
                      <w:kern w:val="0"/>
                      <w:sz w:val="21"/>
                      <w:szCs w:val="24"/>
                    </w:rPr>
                  </w:pPr>
                  <w:r>
                    <w:rPr>
                      <w:b/>
                      <w:bCs/>
                      <w:kern w:val="0"/>
                      <w:sz w:val="21"/>
                      <w:szCs w:val="24"/>
                    </w:rPr>
                    <w:t>输入：</w:t>
                  </w:r>
                  <w:r>
                    <w:rPr>
                      <w:kern w:val="0"/>
                      <w:sz w:val="21"/>
                      <w:szCs w:val="24"/>
                    </w:rPr>
                    <w:t>测试样本</w:t>
                  </w:r>
                  <m:oMath>
                    <m:r>
                      <m:rPr/>
                      <w:rPr>
                        <w:rFonts w:ascii="Cambria Math" w:hAnsi="Cambria Math"/>
                        <w:kern w:val="0"/>
                        <w:sz w:val="21"/>
                        <w:szCs w:val="24"/>
                      </w:rPr>
                      <m:t>x</m:t>
                    </m:r>
                  </m:oMath>
                  <w:r>
                    <w:rPr>
                      <w:kern w:val="0"/>
                      <w:sz w:val="21"/>
                      <w:szCs w:val="24"/>
                    </w:rPr>
                    <w:t>，</w:t>
                  </w:r>
                  <w:r>
                    <w:rPr>
                      <w:rFonts w:hint="eastAsia"/>
                      <w:kern w:val="0"/>
                      <w:sz w:val="21"/>
                      <w:szCs w:val="24"/>
                    </w:rPr>
                    <w:t>训练</w:t>
                  </w:r>
                  <w:r>
                    <w:rPr>
                      <w:kern w:val="0"/>
                      <w:sz w:val="21"/>
                      <w:szCs w:val="24"/>
                    </w:rPr>
                    <w:t>集</w:t>
                  </w:r>
                  <m:oMath>
                    <m:r>
                      <m:rPr/>
                      <w:rPr>
                        <w:rFonts w:ascii="Cambria Math" w:hAnsi="Cambria Math"/>
                        <w:kern w:val="0"/>
                        <w:sz w:val="21"/>
                        <w:szCs w:val="24"/>
                      </w:rPr>
                      <m:t>D</m:t>
                    </m:r>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w:rPr>
                            <w:rFonts w:ascii="Cambria Math" w:hAnsi="Cambria Math"/>
                            <w:kern w:val="0"/>
                            <w:sz w:val="21"/>
                            <w:szCs w:val="24"/>
                          </w:rPr>
                          <m:t>n</m:t>
                        </m:r>
                        <m:ctrlPr>
                          <w:rPr>
                            <w:rFonts w:ascii="Cambria Math" w:hAnsi="Cambria Math"/>
                            <w:kern w:val="0"/>
                            <w:sz w:val="21"/>
                            <w:szCs w:val="24"/>
                          </w:rPr>
                        </m:ctrlPr>
                      </m:sub>
                    </m:sSub>
                    <m:r>
                      <m:rPr>
                        <m:sty m:val="p"/>
                      </m:rPr>
                      <w:rPr>
                        <w:rFonts w:ascii="Cambria Math" w:hAnsi="Cambria Math"/>
                        <w:kern w:val="0"/>
                        <w:sz w:val="21"/>
                        <w:szCs w:val="24"/>
                      </w:rPr>
                      <m:t>}，</m:t>
                    </m:r>
                  </m:oMath>
                  <w:r>
                    <w:rPr>
                      <w:kern w:val="0"/>
                      <w:sz w:val="21"/>
                      <w:szCs w:val="24"/>
                    </w:rPr>
                    <w:t xml:space="preserve"> 类别集合</w:t>
                  </w:r>
                  <m:oMath>
                    <m:r>
                      <m:rPr/>
                      <w:rPr>
                        <w:rFonts w:ascii="Cambria Math" w:hAnsi="Cambria Math"/>
                        <w:kern w:val="0"/>
                        <w:sz w:val="21"/>
                        <w:szCs w:val="24"/>
                      </w:rPr>
                      <m:t>C</m:t>
                    </m:r>
                    <m:r>
                      <m:rPr>
                        <m:sty m:val="p"/>
                      </m:rPr>
                      <w:rPr>
                        <w:rFonts w:ascii="Cambria Math" w:hAnsi="Cambria Math"/>
                        <w:kern w:val="0"/>
                        <w:sz w:val="21"/>
                        <w:szCs w:val="24"/>
                      </w:rPr>
                      <m:t>=</m:t>
                    </m:r>
                    <m:d>
                      <m:dPr>
                        <m:begChr m:val="{"/>
                        <m:endChr m:val="}"/>
                        <m:ctrlPr>
                          <w:rPr>
                            <w:rFonts w:ascii="Cambria Math" w:hAnsi="Cambria Math"/>
                            <w:kern w:val="0"/>
                            <w:sz w:val="21"/>
                            <w:szCs w:val="24"/>
                          </w:rPr>
                        </m:ctrlPr>
                      </m:dPr>
                      <m:e>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w:rPr>
                                <w:rFonts w:ascii="Cambria Math" w:hAnsi="Cambria Math"/>
                                <w:kern w:val="0"/>
                                <w:sz w:val="21"/>
                                <w:szCs w:val="24"/>
                              </w:rPr>
                              <m:t>k</m:t>
                            </m:r>
                            <m:ctrlPr>
                              <w:rPr>
                                <w:rFonts w:ascii="Cambria Math" w:hAnsi="Cambria Math"/>
                                <w:kern w:val="0"/>
                                <w:sz w:val="21"/>
                                <w:szCs w:val="24"/>
                              </w:rPr>
                            </m:ctrlPr>
                          </m:sub>
                        </m:sSub>
                        <m:ctrlPr>
                          <w:rPr>
                            <w:rFonts w:ascii="Cambria Math" w:hAnsi="Cambria Math"/>
                            <w:kern w:val="0"/>
                            <w:sz w:val="21"/>
                            <w:szCs w:val="24"/>
                          </w:rPr>
                        </m:ctrlPr>
                      </m:e>
                    </m:d>
                    <m:r>
                      <m:rPr>
                        <m:sty m:val="p"/>
                      </m:rPr>
                      <w:rPr>
                        <w:rFonts w:ascii="Cambria Math" w:hAnsi="Cambria Math"/>
                        <w:kern w:val="0"/>
                        <w:sz w:val="21"/>
                        <w:szCs w:val="24"/>
                      </w:rPr>
                      <m:t>，</m:t>
                    </m:r>
                  </m:oMath>
                  <w:r>
                    <w:rPr>
                      <w:i/>
                      <w:kern w:val="0"/>
                      <w:sz w:val="21"/>
                      <w:szCs w:val="24"/>
                    </w:rPr>
                    <w:t>k</w:t>
                  </w:r>
                  <w:r>
                    <w:rPr>
                      <w:kern w:val="0"/>
                      <w:sz w:val="21"/>
                      <w:szCs w:val="24"/>
                    </w:rPr>
                    <w:t>为</w:t>
                  </w:r>
                  <w:r>
                    <w:rPr>
                      <w:rFonts w:hint="eastAsia"/>
                      <w:kern w:val="0"/>
                      <w:sz w:val="21"/>
                      <w:szCs w:val="24"/>
                    </w:rPr>
                    <w:t>训练</w:t>
                  </w:r>
                  <w:r>
                    <w:rPr>
                      <w:kern w:val="0"/>
                      <w:sz w:val="21"/>
                      <w:szCs w:val="24"/>
                    </w:rPr>
                    <w:t>集</w:t>
                  </w:r>
                  <w:r>
                    <w:rPr>
                      <w:i/>
                      <w:kern w:val="0"/>
                      <w:sz w:val="21"/>
                      <w:szCs w:val="24"/>
                    </w:rPr>
                    <w:t>D</w:t>
                  </w:r>
                  <w:r>
                    <w:rPr>
                      <w:kern w:val="0"/>
                      <w:sz w:val="21"/>
                      <w:szCs w:val="24"/>
                    </w:rPr>
                    <w:t>中类别个数。</w:t>
                  </w:r>
                </w:p>
              </w:tc>
            </w:tr>
            <w:tr w14:paraId="27D03790">
              <w:trPr>
                <w:gridAfter w:val="2"/>
              </w:trPr>
              <w:tc>
                <w:tcPr>
                  <w:tcW w:w="8296" w:type="dxa"/>
                  <w:tcBorders>
                    <w:top w:val="nil"/>
                    <w:left w:val="nil"/>
                    <w:bottom w:val="single" w:color="auto" w:sz="4" w:space="0"/>
                    <w:right w:val="nil"/>
                  </w:tcBorders>
                  <w:shd w:val="clear" w:color="auto" w:fill="auto"/>
                </w:tcPr>
                <w:p w14:paraId="05CA520B">
                  <w:pPr>
                    <w:widowControl w:val="0"/>
                    <w:snapToGrid w:val="0"/>
                    <w:spacing w:line="240" w:lineRule="auto"/>
                    <w:rPr>
                      <w:kern w:val="0"/>
                      <w:sz w:val="21"/>
                      <w:szCs w:val="24"/>
                    </w:rPr>
                  </w:pPr>
                  <w:r>
                    <w:rPr>
                      <w:b/>
                      <w:bCs/>
                      <w:kern w:val="0"/>
                      <w:sz w:val="21"/>
                      <w:szCs w:val="24"/>
                    </w:rPr>
                    <w:t>输出：</w:t>
                  </w:r>
                  <w:r>
                    <w:rPr>
                      <w:kern w:val="0"/>
                      <w:sz w:val="21"/>
                      <w:szCs w:val="24"/>
                    </w:rPr>
                    <w:t>测试样本</w:t>
                  </w:r>
                  <m:oMath>
                    <m:r>
                      <m:rPr/>
                      <w:rPr>
                        <w:rFonts w:ascii="Cambria Math" w:hAnsi="Cambria Math"/>
                        <w:kern w:val="0"/>
                        <w:sz w:val="21"/>
                        <w:szCs w:val="24"/>
                      </w:rPr>
                      <m:t>x</m:t>
                    </m:r>
                  </m:oMath>
                  <w:r>
                    <w:rPr>
                      <w:kern w:val="0"/>
                      <w:sz w:val="21"/>
                      <w:szCs w:val="24"/>
                    </w:rPr>
                    <w:t>与各个类别之间的隶属度</w:t>
                  </w:r>
                  <m:oMath>
                    <m:r>
                      <m:rPr/>
                      <w:rPr>
                        <w:rFonts w:ascii="Cambria Math" w:hAnsi="Cambria Math"/>
                        <w:kern w:val="0"/>
                        <w:sz w:val="21"/>
                        <w:szCs w:val="24"/>
                      </w:rPr>
                      <m:t>AD=</m:t>
                    </m:r>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w:rPr>
                            <w:rFonts w:ascii="Cambria Math" w:hAnsi="Cambria Math"/>
                            <w:kern w:val="0"/>
                            <w:sz w:val="21"/>
                            <w:szCs w:val="24"/>
                          </w:rPr>
                          <m:t>k</m:t>
                        </m:r>
                        <m:ctrlPr>
                          <w:rPr>
                            <w:rFonts w:ascii="Cambria Math" w:hAnsi="Cambria Math"/>
                            <w:kern w:val="0"/>
                            <w:sz w:val="21"/>
                            <w:szCs w:val="24"/>
                          </w:rPr>
                        </m:ctrlPr>
                      </m:sub>
                    </m:sSub>
                  </m:oMath>
                  <w:r>
                    <w:rPr>
                      <w:kern w:val="0"/>
                      <w:sz w:val="21"/>
                      <w:szCs w:val="24"/>
                    </w:rPr>
                    <w:t>}</w:t>
                  </w:r>
                </w:p>
              </w:tc>
            </w:tr>
            <w:tr w14:paraId="42078561">
              <w:trPr>
                <w:gridAfter w:val="2"/>
              </w:trPr>
              <w:tc>
                <w:tcPr>
                  <w:tcW w:w="8296" w:type="dxa"/>
                  <w:tcBorders>
                    <w:left w:val="nil"/>
                    <w:bottom w:val="nil"/>
                    <w:right w:val="nil"/>
                  </w:tcBorders>
                  <w:shd w:val="clear" w:color="auto" w:fill="auto"/>
                </w:tcPr>
                <w:p w14:paraId="79F05ECF">
                  <w:pPr>
                    <w:widowControl w:val="0"/>
                    <w:snapToGrid w:val="0"/>
                    <w:spacing w:line="240" w:lineRule="auto"/>
                    <w:rPr>
                      <w:kern w:val="0"/>
                      <w:sz w:val="21"/>
                      <w:szCs w:val="24"/>
                    </w:rPr>
                  </w:pPr>
                  <w:r>
                    <w:rPr>
                      <w:b/>
                      <w:bCs/>
                      <w:kern w:val="0"/>
                      <w:sz w:val="21"/>
                      <w:szCs w:val="24"/>
                    </w:rPr>
                    <w:t>1 for</w:t>
                  </w:r>
                  <w:r>
                    <w:rPr>
                      <w:kern w:val="0"/>
                      <w:sz w:val="21"/>
                      <w:szCs w:val="24"/>
                    </w:rPr>
                    <w:t xml:space="preserve"> i to k </w:t>
                  </w:r>
                  <w:r>
                    <w:rPr>
                      <w:b/>
                      <w:bCs/>
                      <w:kern w:val="0"/>
                      <w:sz w:val="21"/>
                      <w:szCs w:val="24"/>
                    </w:rPr>
                    <w:t>do</w:t>
                  </w:r>
                </w:p>
                <w:p w14:paraId="157220B1">
                  <w:pPr>
                    <w:widowControl w:val="0"/>
                    <w:snapToGrid w:val="0"/>
                    <w:spacing w:line="240" w:lineRule="auto"/>
                    <w:rPr>
                      <w:kern w:val="0"/>
                      <w:sz w:val="21"/>
                      <w:szCs w:val="24"/>
                    </w:rPr>
                  </w:pPr>
                  <w:r>
                    <w:rPr>
                      <w:b/>
                      <w:bCs/>
                      <w:kern w:val="0"/>
                      <w:sz w:val="21"/>
                      <w:szCs w:val="24"/>
                    </w:rPr>
                    <w:t>2</w:t>
                  </w:r>
                  <w:r>
                    <w:rPr>
                      <w:kern w:val="0"/>
                      <w:sz w:val="21"/>
                      <w:szCs w:val="24"/>
                    </w:rPr>
                    <w:t xml:space="preserve">     对类别</w:t>
                  </w:r>
                  <m:oMath>
                    <m:r>
                      <m:rPr/>
                      <w:rPr>
                        <w:rFonts w:ascii="Cambria Math" w:hAnsi="Cambria Math"/>
                        <w:kern w:val="0"/>
                        <w:sz w:val="21"/>
                        <w:szCs w:val="24"/>
                      </w:rPr>
                      <m:t>i</m:t>
                    </m:r>
                  </m:oMath>
                  <w:r>
                    <w:rPr>
                      <w:kern w:val="0"/>
                      <w:sz w:val="21"/>
                      <w:szCs w:val="24"/>
                    </w:rPr>
                    <w:t>的样本集合进行聚类，得到</w:t>
                  </w:r>
                  <m:oMath>
                    <m:r>
                      <m:rPr/>
                      <w:rPr>
                        <w:rFonts w:ascii="Cambria Math" w:hAnsi="Cambria Math"/>
                        <w:kern w:val="0"/>
                        <w:sz w:val="21"/>
                        <w:szCs w:val="24"/>
                      </w:rPr>
                      <m:t>K</m:t>
                    </m:r>
                  </m:oMath>
                  <w:r>
                    <w:rPr>
                      <w:kern w:val="0"/>
                      <w:sz w:val="21"/>
                      <w:szCs w:val="24"/>
                    </w:rPr>
                    <w:t>个聚类中心</w:t>
                  </w:r>
                  <m:oMath>
                    <m:r>
                      <m:rPr/>
                      <w:rPr>
                        <w:rFonts w:ascii="Cambria Math" w:hAnsi="Cambria Math"/>
                        <w:kern w:val="0"/>
                        <w:sz w:val="21"/>
                        <w:szCs w:val="24"/>
                      </w:rPr>
                      <m:t>Centers</m:t>
                    </m:r>
                    <m:r>
                      <m:rPr>
                        <m:sty m:val="p"/>
                      </m:rPr>
                      <w:rPr>
                        <w:rFonts w:ascii="Cambria Math" w:hAnsi="Cambria Math"/>
                        <w:kern w:val="0"/>
                        <w:sz w:val="21"/>
                        <w:szCs w:val="24"/>
                      </w:rPr>
                      <m:t>=              {</m:t>
                    </m:r>
                    <m:sSubSup>
                      <m:sSubSupPr>
                        <m:ctrlPr>
                          <w:rPr>
                            <w:rFonts w:ascii="Cambria Math" w:hAnsi="Cambria Math"/>
                            <w:kern w:val="0"/>
                            <w:sz w:val="21"/>
                            <w:szCs w:val="24"/>
                          </w:rPr>
                        </m:ctrlPr>
                      </m:sSubSupPr>
                      <m:e>
                        <m:r>
                          <m:rPr/>
                          <w:rPr>
                            <w:rFonts w:ascii="Cambria Math" w:hAnsi="Cambria Math"/>
                            <w:kern w:val="0"/>
                            <w:sz w:val="21"/>
                            <w:szCs w:val="24"/>
                          </w:rPr>
                          <m:t>x</m:t>
                        </m:r>
                        <m:ctrlPr>
                          <w:rPr>
                            <w:rFonts w:ascii="Cambria Math" w:hAnsi="Cambria Math"/>
                            <w:kern w:val="0"/>
                            <w:sz w:val="21"/>
                            <w:szCs w:val="24"/>
                          </w:rPr>
                        </m:ctrlPr>
                      </m:e>
                      <m:sub>
                        <m:r>
                          <m:rPr/>
                          <w:rPr>
                            <w:rFonts w:ascii="Cambria Math" w:hAnsi="Cambria Math"/>
                            <w:kern w:val="0"/>
                            <w:sz w:val="21"/>
                            <w:szCs w:val="24"/>
                          </w:rPr>
                          <m:t>1</m:t>
                        </m:r>
                        <m:ctrlPr>
                          <w:rPr>
                            <w:rFonts w:ascii="Cambria Math" w:hAnsi="Cambria Math"/>
                            <w:kern w:val="0"/>
                            <w:sz w:val="21"/>
                            <w:szCs w:val="24"/>
                          </w:rPr>
                        </m:ctrlPr>
                      </m:sub>
                      <m:sup>
                        <m:r>
                          <m:rPr/>
                          <w:rPr>
                            <w:rFonts w:ascii="Cambria Math" w:hAnsi="Cambria Math"/>
                            <w:kern w:val="0"/>
                            <w:sz w:val="21"/>
                            <w:szCs w:val="24"/>
                          </w:rPr>
                          <m:t>i</m:t>
                        </m:r>
                        <m:ctrlPr>
                          <w:rPr>
                            <w:rFonts w:ascii="Cambria Math" w:hAnsi="Cambria Math"/>
                            <w:kern w:val="0"/>
                            <w:sz w:val="21"/>
                            <w:szCs w:val="24"/>
                          </w:rPr>
                        </m:ctrlPr>
                      </m:sup>
                    </m:sSubSup>
                    <m:r>
                      <m:rPr>
                        <m:sty m:val="p"/>
                      </m:rPr>
                      <w:rPr>
                        <w:rFonts w:ascii="Cambria Math" w:hAnsi="Cambria Math"/>
                        <w:kern w:val="0"/>
                        <w:sz w:val="21"/>
                        <w:szCs w:val="24"/>
                      </w:rPr>
                      <m:t>,</m:t>
                    </m:r>
                    <m:sSubSup>
                      <m:sSubSupPr>
                        <m:ctrlPr>
                          <w:rPr>
                            <w:rFonts w:ascii="Cambria Math" w:hAnsi="Cambria Math"/>
                            <w:kern w:val="0"/>
                            <w:sz w:val="21"/>
                            <w:szCs w:val="24"/>
                          </w:rPr>
                        </m:ctrlPr>
                      </m:sSubSupPr>
                      <m:e>
                        <m:r>
                          <m:rPr/>
                          <w:rPr>
                            <w:rFonts w:ascii="Cambria Math" w:hAnsi="Cambria Math"/>
                            <w:kern w:val="0"/>
                            <w:sz w:val="21"/>
                            <w:szCs w:val="24"/>
                          </w:rPr>
                          <m:t>x</m:t>
                        </m:r>
                        <m:ctrlPr>
                          <w:rPr>
                            <w:rFonts w:ascii="Cambria Math" w:hAnsi="Cambria Math"/>
                            <w:kern w:val="0"/>
                            <w:sz w:val="21"/>
                            <w:szCs w:val="24"/>
                          </w:rPr>
                        </m:ctrlPr>
                      </m:e>
                      <m:sub>
                        <m:r>
                          <m:rPr/>
                          <w:rPr>
                            <w:rFonts w:ascii="Cambria Math" w:hAnsi="Cambria Math"/>
                            <w:kern w:val="0"/>
                            <w:sz w:val="21"/>
                            <w:szCs w:val="24"/>
                          </w:rPr>
                          <m:t>2</m:t>
                        </m:r>
                        <m:ctrlPr>
                          <w:rPr>
                            <w:rFonts w:ascii="Cambria Math" w:hAnsi="Cambria Math"/>
                            <w:kern w:val="0"/>
                            <w:sz w:val="21"/>
                            <w:szCs w:val="24"/>
                          </w:rPr>
                        </m:ctrlPr>
                      </m:sub>
                      <m:sup>
                        <m:r>
                          <m:rPr/>
                          <w:rPr>
                            <w:rFonts w:ascii="Cambria Math" w:hAnsi="Cambria Math"/>
                            <w:kern w:val="0"/>
                            <w:sz w:val="21"/>
                            <w:szCs w:val="24"/>
                          </w:rPr>
                          <m:t>i</m:t>
                        </m:r>
                        <m:ctrlPr>
                          <w:rPr>
                            <w:rFonts w:ascii="Cambria Math" w:hAnsi="Cambria Math"/>
                            <w:kern w:val="0"/>
                            <w:sz w:val="21"/>
                            <w:szCs w:val="24"/>
                          </w:rPr>
                        </m:ctrlPr>
                      </m:sup>
                    </m:sSubSup>
                    <m:r>
                      <m:rPr>
                        <m:sty m:val="p"/>
                      </m:rPr>
                      <w:rPr>
                        <w:rFonts w:ascii="Cambria Math" w:hAnsi="Cambria Math"/>
                        <w:kern w:val="0"/>
                        <w:sz w:val="21"/>
                        <w:szCs w:val="24"/>
                      </w:rPr>
                      <m:t>,⋯,</m:t>
                    </m:r>
                    <m:sSubSup>
                      <m:sSubSupPr>
                        <m:ctrlPr>
                          <w:rPr>
                            <w:rFonts w:ascii="Cambria Math" w:hAnsi="Cambria Math"/>
                            <w:kern w:val="0"/>
                            <w:sz w:val="21"/>
                            <w:szCs w:val="24"/>
                          </w:rPr>
                        </m:ctrlPr>
                      </m:sSubSupPr>
                      <m:e>
                        <m:r>
                          <m:rPr/>
                          <w:rPr>
                            <w:rFonts w:ascii="Cambria Math" w:hAnsi="Cambria Math"/>
                            <w:kern w:val="0"/>
                            <w:sz w:val="21"/>
                            <w:szCs w:val="24"/>
                          </w:rPr>
                          <m:t>x</m:t>
                        </m:r>
                        <m:ctrlPr>
                          <w:rPr>
                            <w:rFonts w:ascii="Cambria Math" w:hAnsi="Cambria Math"/>
                            <w:kern w:val="0"/>
                            <w:sz w:val="21"/>
                            <w:szCs w:val="24"/>
                          </w:rPr>
                        </m:ctrlPr>
                      </m:e>
                      <m:sub>
                        <m:r>
                          <m:rPr/>
                          <w:rPr>
                            <w:rFonts w:ascii="Cambria Math" w:hAnsi="Cambria Math"/>
                            <w:kern w:val="0"/>
                            <w:sz w:val="21"/>
                            <w:szCs w:val="24"/>
                          </w:rPr>
                          <m:t>K</m:t>
                        </m:r>
                        <m:ctrlPr>
                          <w:rPr>
                            <w:rFonts w:ascii="Cambria Math" w:hAnsi="Cambria Math"/>
                            <w:kern w:val="0"/>
                            <w:sz w:val="21"/>
                            <w:szCs w:val="24"/>
                          </w:rPr>
                        </m:ctrlPr>
                      </m:sub>
                      <m:sup>
                        <m:r>
                          <m:rPr/>
                          <w:rPr>
                            <w:rFonts w:ascii="Cambria Math" w:hAnsi="Cambria Math"/>
                            <w:kern w:val="0"/>
                            <w:sz w:val="21"/>
                            <w:szCs w:val="24"/>
                          </w:rPr>
                          <m:t>i</m:t>
                        </m:r>
                        <m:ctrlPr>
                          <w:rPr>
                            <w:rFonts w:ascii="Cambria Math" w:hAnsi="Cambria Math"/>
                            <w:kern w:val="0"/>
                            <w:sz w:val="21"/>
                            <w:szCs w:val="24"/>
                          </w:rPr>
                        </m:ctrlPr>
                      </m:sup>
                    </m:sSubSup>
                    <m:r>
                      <m:rPr>
                        <m:sty m:val="p"/>
                      </m:rPr>
                      <w:rPr>
                        <w:rFonts w:ascii="Cambria Math" w:hAnsi="Cambria Math"/>
                        <w:kern w:val="0"/>
                        <w:sz w:val="21"/>
                        <w:szCs w:val="24"/>
                      </w:rPr>
                      <m:t>}</m:t>
                    </m:r>
                  </m:oMath>
                </w:p>
              </w:tc>
            </w:tr>
            <w:tr w14:paraId="33619B1D">
              <w:trPr>
                <w:gridAfter w:val="2"/>
              </w:trPr>
              <w:tc>
                <w:tcPr>
                  <w:tcW w:w="8296" w:type="dxa"/>
                  <w:tcBorders>
                    <w:top w:val="nil"/>
                    <w:left w:val="nil"/>
                    <w:right w:val="nil"/>
                  </w:tcBorders>
                  <w:shd w:val="clear" w:color="auto" w:fill="auto"/>
                </w:tcPr>
                <w:p w14:paraId="3594BF9E">
                  <w:pPr>
                    <w:widowControl w:val="0"/>
                    <w:snapToGrid w:val="0"/>
                    <w:spacing w:line="240" w:lineRule="auto"/>
                    <w:rPr>
                      <w:kern w:val="0"/>
                      <w:sz w:val="21"/>
                      <w:szCs w:val="24"/>
                    </w:rPr>
                  </w:pPr>
                  <w:r>
                    <w:rPr>
                      <w:b/>
                      <w:bCs/>
                      <w:kern w:val="0"/>
                      <w:sz w:val="21"/>
                      <w:szCs w:val="24"/>
                    </w:rPr>
                    <w:t>3</w:t>
                  </w:r>
                  <w:r>
                    <w:rPr>
                      <w:kern w:val="0"/>
                      <w:sz w:val="21"/>
                      <w:szCs w:val="24"/>
                    </w:rPr>
                    <w:t xml:space="preserve">     利用公式</w:t>
                  </w:r>
                  <w:r>
                    <w:rPr>
                      <w:rFonts w:hint="eastAsia"/>
                      <w:kern w:val="0"/>
                      <w:sz w:val="21"/>
                      <w:szCs w:val="24"/>
                    </w:rPr>
                    <w:t>（</w:t>
                  </w:r>
                  <w:r>
                    <w:rPr>
                      <w:kern w:val="0"/>
                      <w:sz w:val="21"/>
                      <w:szCs w:val="24"/>
                    </w:rPr>
                    <w:t>5-2</w:t>
                  </w:r>
                  <w:r>
                    <w:rPr>
                      <w:rFonts w:hint="eastAsia"/>
                      <w:kern w:val="0"/>
                      <w:sz w:val="21"/>
                      <w:szCs w:val="24"/>
                    </w:rPr>
                    <w:t>）</w:t>
                  </w:r>
                  <w:r>
                    <w:rPr>
                      <w:kern w:val="0"/>
                      <w:sz w:val="21"/>
                      <w:szCs w:val="24"/>
                    </w:rPr>
                    <w:t>计算测试样本与类别</w:t>
                  </w:r>
                  <m:oMath>
                    <m:r>
                      <m:rPr/>
                      <w:rPr>
                        <w:rFonts w:ascii="Cambria Math" w:hAnsi="Cambria Math"/>
                        <w:kern w:val="0"/>
                        <w:sz w:val="21"/>
                        <w:szCs w:val="24"/>
                      </w:rPr>
                      <m:t>i</m:t>
                    </m:r>
                  </m:oMath>
                  <w:r>
                    <w:rPr>
                      <w:kern w:val="0"/>
                      <w:sz w:val="21"/>
                      <w:szCs w:val="24"/>
                    </w:rPr>
                    <w:t>的类别隶属度</w:t>
                  </w:r>
                  <m:oMath>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w:rPr>
                            <w:rFonts w:ascii="Cambria Math" w:hAnsi="Cambria Math"/>
                            <w:kern w:val="0"/>
                            <w:sz w:val="21"/>
                            <w:szCs w:val="24"/>
                          </w:rPr>
                          <m:t>i</m:t>
                        </m:r>
                        <m:ctrlPr>
                          <w:rPr>
                            <w:rFonts w:ascii="Cambria Math" w:hAnsi="Cambria Math"/>
                            <w:kern w:val="0"/>
                            <w:sz w:val="21"/>
                            <w:szCs w:val="24"/>
                          </w:rPr>
                        </m:ctrlPr>
                      </m:sub>
                    </m:sSub>
                  </m:oMath>
                </w:p>
                <w:p w14:paraId="2687E106">
                  <w:pPr>
                    <w:widowControl w:val="0"/>
                    <w:snapToGrid w:val="0"/>
                    <w:spacing w:line="240" w:lineRule="auto"/>
                    <w:rPr>
                      <w:kern w:val="0"/>
                      <w:sz w:val="21"/>
                      <w:szCs w:val="24"/>
                    </w:rPr>
                  </w:pPr>
                  <w:r>
                    <w:rPr>
                      <w:b/>
                      <w:bCs/>
                      <w:kern w:val="0"/>
                      <w:sz w:val="21"/>
                      <w:szCs w:val="24"/>
                    </w:rPr>
                    <w:t>4</w:t>
                  </w:r>
                  <w:r>
                    <w:rPr>
                      <w:kern w:val="0"/>
                      <w:sz w:val="21"/>
                      <w:szCs w:val="24"/>
                    </w:rPr>
                    <w:t xml:space="preserve">     </w:t>
                  </w:r>
                  <w:r>
                    <w:rPr>
                      <w:rFonts w:hint="eastAsia"/>
                      <w:kern w:val="0"/>
                      <w:sz w:val="21"/>
                      <w:szCs w:val="24"/>
                    </w:rPr>
                    <w:t>将</w:t>
                  </w:r>
                  <m:oMath>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w:rPr>
                            <w:rFonts w:ascii="Cambria Math" w:hAnsi="Cambria Math"/>
                            <w:kern w:val="0"/>
                            <w:sz w:val="21"/>
                            <w:szCs w:val="24"/>
                          </w:rPr>
                          <m:t>i</m:t>
                        </m:r>
                        <m:ctrlPr>
                          <w:rPr>
                            <w:rFonts w:ascii="Cambria Math" w:hAnsi="Cambria Math"/>
                            <w:kern w:val="0"/>
                            <w:sz w:val="21"/>
                            <w:szCs w:val="24"/>
                          </w:rPr>
                        </m:ctrlPr>
                      </m:sub>
                    </m:sSub>
                  </m:oMath>
                  <w:r>
                    <w:rPr>
                      <w:kern w:val="0"/>
                      <w:sz w:val="21"/>
                      <w:szCs w:val="24"/>
                    </w:rPr>
                    <w:t>加入到</w:t>
                  </w:r>
                  <m:oMath>
                    <m:r>
                      <m:rPr/>
                      <w:rPr>
                        <w:rFonts w:ascii="Cambria Math" w:hAnsi="Cambria Math"/>
                        <w:kern w:val="0"/>
                        <w:sz w:val="21"/>
                        <w:szCs w:val="24"/>
                      </w:rPr>
                      <m:t>AD</m:t>
                    </m:r>
                  </m:oMath>
                  <w:r>
                    <w:rPr>
                      <w:kern w:val="0"/>
                      <w:sz w:val="21"/>
                      <w:szCs w:val="24"/>
                    </w:rPr>
                    <w:t>中</w:t>
                  </w:r>
                </w:p>
                <w:p w14:paraId="45D067BD">
                  <w:pPr>
                    <w:widowControl w:val="0"/>
                    <w:snapToGrid w:val="0"/>
                    <w:spacing w:line="240" w:lineRule="auto"/>
                    <w:rPr>
                      <w:b/>
                      <w:bCs/>
                      <w:kern w:val="0"/>
                      <w:sz w:val="21"/>
                      <w:szCs w:val="24"/>
                    </w:rPr>
                  </w:pPr>
                  <w:r>
                    <w:rPr>
                      <w:b/>
                      <w:bCs/>
                      <w:kern w:val="0"/>
                      <w:sz w:val="21"/>
                      <w:szCs w:val="24"/>
                    </w:rPr>
                    <w:t>5 end</w:t>
                  </w:r>
                </w:p>
                <w:p w14:paraId="67289F37">
                  <w:pPr>
                    <w:widowControl w:val="0"/>
                    <w:snapToGrid w:val="0"/>
                    <w:spacing w:line="240" w:lineRule="auto"/>
                    <w:rPr>
                      <w:kern w:val="0"/>
                      <w:sz w:val="21"/>
                      <w:szCs w:val="24"/>
                    </w:rPr>
                  </w:pPr>
                  <w:r>
                    <w:rPr>
                      <w:b/>
                      <w:bCs/>
                      <w:kern w:val="0"/>
                      <w:sz w:val="21"/>
                      <w:szCs w:val="24"/>
                    </w:rPr>
                    <w:t>6</w:t>
                  </w:r>
                  <w:r>
                    <w:rPr>
                      <w:kern w:val="0"/>
                      <w:sz w:val="21"/>
                      <w:szCs w:val="24"/>
                    </w:rPr>
                    <w:t xml:space="preserve"> </w:t>
                  </w:r>
                  <w:r>
                    <w:rPr>
                      <w:b/>
                      <w:bCs/>
                      <w:kern w:val="0"/>
                      <w:sz w:val="21"/>
                      <w:szCs w:val="24"/>
                    </w:rPr>
                    <w:t>return</w:t>
                  </w:r>
                  <w:r>
                    <w:rPr>
                      <w:kern w:val="0"/>
                      <w:sz w:val="21"/>
                      <w:szCs w:val="24"/>
                    </w:rPr>
                    <w:t xml:space="preserve"> </w:t>
                  </w:r>
                  <m:oMath>
                    <m:r>
                      <m:rPr/>
                      <w:rPr>
                        <w:rFonts w:ascii="Cambria Math" w:hAnsi="Cambria Math"/>
                        <w:kern w:val="0"/>
                        <w:sz w:val="21"/>
                        <w:szCs w:val="24"/>
                      </w:rPr>
                      <m:t>AD</m:t>
                    </m:r>
                  </m:oMath>
                </w:p>
              </w:tc>
            </w:tr>
            <w:tr w14:paraId="74BB23A7">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PrEx>
              <w:tc>
                <w:tcPr>
                  <w:tcW w:w="8957" w:type="dxa"/>
                  <w:gridSpan w:val="3"/>
                  <w:tcBorders>
                    <w:top w:val="single" w:color="auto" w:sz="4" w:space="0"/>
                    <w:bottom w:val="single" w:color="auto" w:sz="4" w:space="0"/>
                  </w:tcBorders>
                  <w:shd w:val="clear" w:color="auto" w:fill="auto"/>
                </w:tcPr>
                <w:p w14:paraId="475721DE">
                  <w:pPr>
                    <w:widowControl w:val="0"/>
                    <w:snapToGrid w:val="0"/>
                    <w:spacing w:line="240" w:lineRule="auto"/>
                    <w:rPr>
                      <w:kern w:val="0"/>
                      <w:sz w:val="21"/>
                      <w:szCs w:val="24"/>
                    </w:rPr>
                  </w:pPr>
                  <w:r>
                    <w:rPr>
                      <w:rFonts w:hint="eastAsia"/>
                      <w:kern w:val="0"/>
                      <w:sz w:val="21"/>
                      <w:szCs w:val="24"/>
                    </w:rPr>
                    <w:t>算法</w:t>
                  </w:r>
                  <w:r>
                    <w:rPr>
                      <w:kern w:val="0"/>
                      <w:sz w:val="21"/>
                      <w:szCs w:val="24"/>
                    </w:rPr>
                    <w:t xml:space="preserve">8 </w:t>
                  </w:r>
                  <w:r>
                    <w:rPr>
                      <w:b/>
                      <w:bCs/>
                      <w:kern w:val="0"/>
                      <w:sz w:val="21"/>
                      <w:szCs w:val="24"/>
                    </w:rPr>
                    <w:t>HBTA</w:t>
                  </w:r>
                </w:p>
              </w:tc>
            </w:tr>
            <w:tr w14:paraId="0746812E">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PrEx>
              <w:tc>
                <w:tcPr>
                  <w:tcW w:w="8957" w:type="dxa"/>
                  <w:gridSpan w:val="3"/>
                  <w:tcBorders>
                    <w:top w:val="single" w:color="auto" w:sz="4" w:space="0"/>
                    <w:bottom w:val="nil"/>
                  </w:tcBorders>
                  <w:shd w:val="clear" w:color="auto" w:fill="auto"/>
                </w:tcPr>
                <w:p w14:paraId="4A53ADFC">
                  <w:pPr>
                    <w:widowControl w:val="0"/>
                    <w:snapToGrid w:val="0"/>
                    <w:spacing w:line="240" w:lineRule="auto"/>
                    <w:rPr>
                      <w:kern w:val="0"/>
                      <w:sz w:val="21"/>
                      <w:szCs w:val="24"/>
                    </w:rPr>
                  </w:pPr>
                  <w:r>
                    <w:rPr>
                      <w:b/>
                      <w:bCs/>
                      <w:kern w:val="0"/>
                      <w:sz w:val="21"/>
                      <w:szCs w:val="24"/>
                    </w:rPr>
                    <w:t>输入：</w:t>
                  </w:r>
                  <w:r>
                    <w:rPr>
                      <w:kern w:val="0"/>
                      <w:sz w:val="21"/>
                      <w:szCs w:val="24"/>
                    </w:rPr>
                    <w:t>测试样本</w:t>
                  </w:r>
                  <m:oMath>
                    <m:r>
                      <m:rPr/>
                      <w:rPr>
                        <w:rFonts w:ascii="Cambria Math" w:hAnsi="Cambria Math"/>
                        <w:kern w:val="0"/>
                        <w:sz w:val="21"/>
                        <w:szCs w:val="24"/>
                      </w:rPr>
                      <m:t>x</m:t>
                    </m:r>
                  </m:oMath>
                  <w:r>
                    <w:rPr>
                      <w:kern w:val="0"/>
                      <w:sz w:val="21"/>
                      <w:szCs w:val="24"/>
                    </w:rPr>
                    <w:t>，</w:t>
                  </w:r>
                  <w:r>
                    <w:rPr>
                      <w:rFonts w:hint="eastAsia"/>
                      <w:kern w:val="0"/>
                      <w:sz w:val="21"/>
                      <w:szCs w:val="24"/>
                    </w:rPr>
                    <w:t>训练</w:t>
                  </w:r>
                  <w:r>
                    <w:rPr>
                      <w:kern w:val="0"/>
                      <w:sz w:val="21"/>
                      <w:szCs w:val="24"/>
                    </w:rPr>
                    <w:t>集</w:t>
                  </w:r>
                  <m:oMath>
                    <m:r>
                      <m:rPr/>
                      <w:rPr>
                        <w:rFonts w:ascii="Cambria Math" w:hAnsi="Cambria Math"/>
                        <w:kern w:val="0"/>
                        <w:sz w:val="21"/>
                        <w:szCs w:val="24"/>
                      </w:rPr>
                      <m:t>D</m:t>
                    </m:r>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x</m:t>
                        </m:r>
                        <m:ctrlPr>
                          <w:rPr>
                            <w:rFonts w:ascii="Cambria Math" w:hAnsi="Cambria Math"/>
                            <w:kern w:val="0"/>
                            <w:sz w:val="21"/>
                            <w:szCs w:val="24"/>
                          </w:rPr>
                        </m:ctrlPr>
                      </m:e>
                      <m:sub>
                        <m:r>
                          <m:rPr/>
                          <w:rPr>
                            <w:rFonts w:ascii="Cambria Math" w:hAnsi="Cambria Math"/>
                            <w:kern w:val="0"/>
                            <w:sz w:val="21"/>
                            <w:szCs w:val="24"/>
                          </w:rPr>
                          <m:t>n</m:t>
                        </m:r>
                        <m:ctrlPr>
                          <w:rPr>
                            <w:rFonts w:ascii="Cambria Math" w:hAnsi="Cambria Math"/>
                            <w:kern w:val="0"/>
                            <w:sz w:val="21"/>
                            <w:szCs w:val="24"/>
                          </w:rPr>
                        </m:ctrlPr>
                      </m:sub>
                    </m:sSub>
                    <m:r>
                      <m:rPr>
                        <m:sty m:val="p"/>
                      </m:rPr>
                      <w:rPr>
                        <w:rFonts w:ascii="Cambria Math" w:hAnsi="Cambria Math"/>
                        <w:kern w:val="0"/>
                        <w:sz w:val="21"/>
                        <w:szCs w:val="24"/>
                      </w:rPr>
                      <m:t>}，</m:t>
                    </m:r>
                  </m:oMath>
                  <w:r>
                    <w:rPr>
                      <w:kern w:val="0"/>
                      <w:sz w:val="21"/>
                      <w:szCs w:val="24"/>
                    </w:rPr>
                    <w:t xml:space="preserve"> 类别集合</w:t>
                  </w:r>
                  <m:oMath>
                    <m:r>
                      <m:rPr/>
                      <w:rPr>
                        <w:rFonts w:ascii="Cambria Math" w:hAnsi="Cambria Math"/>
                        <w:kern w:val="0"/>
                        <w:sz w:val="21"/>
                        <w:szCs w:val="24"/>
                      </w:rPr>
                      <m:t>C</m:t>
                    </m:r>
                    <m:r>
                      <m:rPr>
                        <m:sty m:val="p"/>
                      </m:rPr>
                      <w:rPr>
                        <w:rFonts w:ascii="Cambria Math" w:hAnsi="Cambria Math"/>
                        <w:kern w:val="0"/>
                        <w:sz w:val="21"/>
                        <w:szCs w:val="24"/>
                      </w:rPr>
                      <m:t>=</m:t>
                    </m:r>
                    <m:d>
                      <m:dPr>
                        <m:begChr m:val="{"/>
                        <m:endChr m:val="}"/>
                        <m:ctrlPr>
                          <w:rPr>
                            <w:rFonts w:ascii="Cambria Math" w:hAnsi="Cambria Math"/>
                            <w:kern w:val="0"/>
                            <w:sz w:val="21"/>
                            <w:szCs w:val="24"/>
                          </w:rPr>
                        </m:ctrlPr>
                      </m:dPr>
                      <m:e>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w:rPr>
                                <w:rFonts w:ascii="Cambria Math" w:hAnsi="Cambria Math"/>
                                <w:kern w:val="0"/>
                                <w:sz w:val="21"/>
                                <w:szCs w:val="24"/>
                              </w:rPr>
                              <m:t>k</m:t>
                            </m:r>
                            <m:ctrlPr>
                              <w:rPr>
                                <w:rFonts w:ascii="Cambria Math" w:hAnsi="Cambria Math"/>
                                <w:kern w:val="0"/>
                                <w:sz w:val="21"/>
                                <w:szCs w:val="24"/>
                              </w:rPr>
                            </m:ctrlPr>
                          </m:sub>
                        </m:sSub>
                        <m:ctrlPr>
                          <w:rPr>
                            <w:rFonts w:ascii="Cambria Math" w:hAnsi="Cambria Math"/>
                            <w:kern w:val="0"/>
                            <w:sz w:val="21"/>
                            <w:szCs w:val="24"/>
                          </w:rPr>
                        </m:ctrlPr>
                      </m:e>
                    </m:d>
                    <m:r>
                      <m:rPr>
                        <m:sty m:val="p"/>
                      </m:rPr>
                      <w:rPr>
                        <w:rFonts w:ascii="Cambria Math" w:hAnsi="Cambria Math"/>
                        <w:kern w:val="0"/>
                        <w:sz w:val="21"/>
                        <w:szCs w:val="24"/>
                      </w:rPr>
                      <m:t>，</m:t>
                    </m:r>
                  </m:oMath>
                  <w:r>
                    <w:rPr>
                      <w:i/>
                      <w:iCs/>
                      <w:kern w:val="0"/>
                      <w:sz w:val="21"/>
                      <w:szCs w:val="24"/>
                    </w:rPr>
                    <w:t>k</w:t>
                  </w:r>
                  <w:r>
                    <w:rPr>
                      <w:kern w:val="0"/>
                      <w:sz w:val="21"/>
                      <w:szCs w:val="24"/>
                    </w:rPr>
                    <w:t>为</w:t>
                  </w:r>
                  <w:r>
                    <w:rPr>
                      <w:rFonts w:hint="eastAsia"/>
                      <w:kern w:val="0"/>
                      <w:sz w:val="21"/>
                      <w:szCs w:val="24"/>
                    </w:rPr>
                    <w:t>训练</w:t>
                  </w:r>
                  <w:r>
                    <w:rPr>
                      <w:kern w:val="0"/>
                      <w:sz w:val="21"/>
                      <w:szCs w:val="24"/>
                    </w:rPr>
                    <w:t>集D中类别个数。</w:t>
                  </w:r>
                </w:p>
              </w:tc>
            </w:tr>
            <w:tr w14:paraId="5C0727DC">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PrEx>
              <w:tc>
                <w:tcPr>
                  <w:tcW w:w="8957" w:type="dxa"/>
                  <w:gridSpan w:val="3"/>
                  <w:tcBorders>
                    <w:top w:val="nil"/>
                    <w:bottom w:val="single" w:color="auto" w:sz="4" w:space="0"/>
                  </w:tcBorders>
                  <w:shd w:val="clear" w:color="auto" w:fill="auto"/>
                </w:tcPr>
                <w:p w14:paraId="36D67304">
                  <w:pPr>
                    <w:widowControl w:val="0"/>
                    <w:snapToGrid w:val="0"/>
                    <w:spacing w:line="240" w:lineRule="auto"/>
                    <w:rPr>
                      <w:kern w:val="0"/>
                      <w:sz w:val="21"/>
                      <w:szCs w:val="24"/>
                    </w:rPr>
                  </w:pPr>
                  <w:r>
                    <w:rPr>
                      <w:b/>
                      <w:bCs/>
                      <w:kern w:val="0"/>
                      <w:sz w:val="21"/>
                      <w:szCs w:val="24"/>
                    </w:rPr>
                    <w:t>输出：</w:t>
                  </w:r>
                  <w:r>
                    <w:rPr>
                      <w:kern w:val="0"/>
                      <w:sz w:val="21"/>
                      <w:szCs w:val="24"/>
                    </w:rPr>
                    <w:t>测试样本</w:t>
                  </w:r>
                  <m:oMath>
                    <m:r>
                      <m:rPr/>
                      <w:rPr>
                        <w:rFonts w:ascii="Cambria Math" w:hAnsi="Cambria Math"/>
                        <w:kern w:val="0"/>
                        <w:sz w:val="21"/>
                        <w:szCs w:val="24"/>
                      </w:rPr>
                      <m:t>x</m:t>
                    </m:r>
                  </m:oMath>
                  <w:r>
                    <w:rPr>
                      <w:kern w:val="0"/>
                      <w:sz w:val="21"/>
                      <w:szCs w:val="24"/>
                    </w:rPr>
                    <w:t>的最终预测类标</w:t>
                  </w:r>
                  <m:oMath>
                    <m:sSub>
                      <m:sSubPr>
                        <m:ctrlPr>
                          <w:rPr>
                            <w:rFonts w:ascii="Cambria Math" w:hAnsi="Cambria Math"/>
                            <w:kern w:val="0"/>
                            <w:sz w:val="21"/>
                            <w:szCs w:val="24"/>
                          </w:rPr>
                        </m:ctrlPr>
                      </m:sSubPr>
                      <m:e>
                        <m:r>
                          <m:rPr/>
                          <w:rPr>
                            <w:rFonts w:ascii="Cambria Math" w:hAnsi="Cambria Math"/>
                            <w:kern w:val="0"/>
                            <w:sz w:val="21"/>
                            <w:szCs w:val="24"/>
                          </w:rPr>
                          <m:t>C</m:t>
                        </m:r>
                        <m:ctrlPr>
                          <w:rPr>
                            <w:rFonts w:ascii="Cambria Math" w:hAnsi="Cambria Math"/>
                            <w:kern w:val="0"/>
                            <w:sz w:val="21"/>
                            <w:szCs w:val="24"/>
                          </w:rPr>
                        </m:ctrlPr>
                      </m:e>
                      <m:sub>
                        <m:r>
                          <m:rPr/>
                          <w:rPr>
                            <w:rFonts w:ascii="Cambria Math" w:hAnsi="Cambria Math"/>
                            <w:kern w:val="0"/>
                            <w:sz w:val="21"/>
                            <w:szCs w:val="24"/>
                          </w:rPr>
                          <m:t>final</m:t>
                        </m:r>
                        <m:ctrlPr>
                          <w:rPr>
                            <w:rFonts w:ascii="Cambria Math" w:hAnsi="Cambria Math"/>
                            <w:kern w:val="0"/>
                            <w:sz w:val="21"/>
                            <w:szCs w:val="24"/>
                          </w:rPr>
                        </m:ctrlPr>
                      </m:sub>
                    </m:sSub>
                  </m:oMath>
                </w:p>
              </w:tc>
            </w:tr>
            <w:tr w14:paraId="6AD5EFA8">
              <w:tblPrEx>
                <w:tblBorders>
                  <w:top w:val="single" w:color="auto" w:sz="4" w:space="0"/>
                  <w:left w:val="none" w:color="auto" w:sz="0" w:space="0"/>
                  <w:bottom w:val="single" w:color="auto" w:sz="4" w:space="0"/>
                  <w:right w:val="none" w:color="auto" w:sz="0" w:space="0"/>
                  <w:insideH w:val="none" w:color="auto" w:sz="0" w:space="0"/>
                  <w:insideV w:val="single" w:color="auto" w:sz="4" w:space="0"/>
                </w:tblBorders>
              </w:tblPrEx>
              <w:tc>
                <w:tcPr>
                  <w:tcW w:w="8957" w:type="dxa"/>
                  <w:gridSpan w:val="3"/>
                  <w:tcBorders>
                    <w:top w:val="single" w:color="auto" w:sz="4" w:space="0"/>
                  </w:tcBorders>
                  <w:shd w:val="clear" w:color="auto" w:fill="auto"/>
                </w:tcPr>
                <w:p w14:paraId="199100BC">
                  <w:pPr>
                    <w:widowControl w:val="0"/>
                    <w:snapToGrid w:val="0"/>
                    <w:spacing w:line="240" w:lineRule="auto"/>
                    <w:ind w:left="632" w:hanging="631" w:hangingChars="300"/>
                    <w:rPr>
                      <w:kern w:val="0"/>
                      <w:sz w:val="21"/>
                      <w:szCs w:val="24"/>
                    </w:rPr>
                  </w:pPr>
                  <w:r>
                    <w:rPr>
                      <w:b/>
                      <w:bCs/>
                      <w:kern w:val="0"/>
                      <w:sz w:val="21"/>
                      <w:szCs w:val="24"/>
                    </w:rPr>
                    <w:t>1</w:t>
                  </w:r>
                  <w:r>
                    <w:rPr>
                      <w:kern w:val="0"/>
                      <w:sz w:val="21"/>
                      <w:szCs w:val="24"/>
                    </w:rPr>
                    <w:t xml:space="preserve"> 使用KNN-Based CAD或Clustering-Based CAD计算测试样本与</w:t>
                  </w:r>
                  <m:oMath>
                    <m:r>
                      <m:rPr/>
                      <w:rPr>
                        <w:rFonts w:ascii="Cambria Math" w:hAnsi="Cambria Math"/>
                        <w:kern w:val="0"/>
                        <w:sz w:val="21"/>
                        <w:szCs w:val="24"/>
                      </w:rPr>
                      <m:t>k</m:t>
                    </m:r>
                  </m:oMath>
                  <w:r>
                    <w:rPr>
                      <w:kern w:val="0"/>
                      <w:sz w:val="21"/>
                      <w:szCs w:val="24"/>
                    </w:rPr>
                    <w:t>个类别之间的类别隶属度AD={</w:t>
                  </w:r>
                  <m:oMath>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m:sty m:val="p"/>
                          </m:rPr>
                          <w:rPr>
                            <w:rFonts w:ascii="Cambria Math" w:hAnsi="Cambria Math"/>
                            <w:kern w:val="0"/>
                            <w:sz w:val="21"/>
                            <w:szCs w:val="24"/>
                          </w:rPr>
                          <m:t>1</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m:sty m:val="p"/>
                          </m:rPr>
                          <w:rPr>
                            <w:rFonts w:ascii="Cambria Math" w:hAnsi="Cambria Math"/>
                            <w:kern w:val="0"/>
                            <w:sz w:val="21"/>
                            <w:szCs w:val="24"/>
                          </w:rPr>
                          <m:t>2</m:t>
                        </m:r>
                        <m:ctrlPr>
                          <w:rPr>
                            <w:rFonts w:ascii="Cambria Math" w:hAnsi="Cambria Math"/>
                            <w:kern w:val="0"/>
                            <w:sz w:val="21"/>
                            <w:szCs w:val="24"/>
                          </w:rPr>
                        </m:ctrlPr>
                      </m:sub>
                    </m:sSub>
                    <m:r>
                      <m:rPr>
                        <m:sty m:val="p"/>
                      </m:rPr>
                      <w:rPr>
                        <w:rFonts w:ascii="Cambria Math" w:hAnsi="Cambria Math"/>
                        <w:kern w:val="0"/>
                        <w:sz w:val="21"/>
                        <w:szCs w:val="24"/>
                      </w:rPr>
                      <m:t>,⋯,</m:t>
                    </m:r>
                    <m:sSub>
                      <m:sSubPr>
                        <m:ctrlPr>
                          <w:rPr>
                            <w:rFonts w:ascii="Cambria Math" w:hAnsi="Cambria Math"/>
                            <w:kern w:val="0"/>
                            <w:sz w:val="21"/>
                            <w:szCs w:val="24"/>
                          </w:rPr>
                        </m:ctrlPr>
                      </m:sSubPr>
                      <m:e>
                        <m:r>
                          <m:rPr/>
                          <w:rPr>
                            <w:rFonts w:ascii="Cambria Math" w:hAnsi="Cambria Math"/>
                            <w:kern w:val="0"/>
                            <w:sz w:val="21"/>
                            <w:szCs w:val="24"/>
                          </w:rPr>
                          <m:t>CAD</m:t>
                        </m:r>
                        <m:ctrlPr>
                          <w:rPr>
                            <w:rFonts w:ascii="Cambria Math" w:hAnsi="Cambria Math"/>
                            <w:kern w:val="0"/>
                            <w:sz w:val="21"/>
                            <w:szCs w:val="24"/>
                          </w:rPr>
                        </m:ctrlPr>
                      </m:e>
                      <m:sub>
                        <m:r>
                          <m:rPr/>
                          <w:rPr>
                            <w:rFonts w:ascii="Cambria Math" w:hAnsi="Cambria Math"/>
                            <w:kern w:val="0"/>
                            <w:sz w:val="21"/>
                            <w:szCs w:val="24"/>
                          </w:rPr>
                          <m:t>k</m:t>
                        </m:r>
                        <m:ctrlPr>
                          <w:rPr>
                            <w:rFonts w:ascii="Cambria Math" w:hAnsi="Cambria Math"/>
                            <w:kern w:val="0"/>
                            <w:sz w:val="21"/>
                            <w:szCs w:val="24"/>
                          </w:rPr>
                        </m:ctrlPr>
                      </m:sub>
                    </m:sSub>
                  </m:oMath>
                  <w:r>
                    <w:rPr>
                      <w:kern w:val="0"/>
                      <w:sz w:val="21"/>
                      <w:szCs w:val="24"/>
                    </w:rPr>
                    <w:t>}</w:t>
                  </w:r>
                </w:p>
              </w:tc>
            </w:tr>
          </w:tbl>
          <w:p w14:paraId="0E583FC6"/>
        </w:tc>
      </w:tr>
      <w:tr w14:paraId="4C430BAA">
        <w:trPr>
          <w:trHeight w:val="851" w:hRule="atLeast"/>
          <w:jc w:val="center"/>
        </w:trPr>
        <w:tc>
          <w:tcPr>
            <w:tcW w:w="0" w:type="auto"/>
            <w:vAlign w:val="center"/>
          </w:tcPr>
          <w:p w14:paraId="1AC05DAB">
            <w:pPr>
              <w:ind w:firstLine="482"/>
              <w:jc w:val="center"/>
              <w:rPr>
                <w:rFonts w:ascii="宋体" w:hAnsi="宋体"/>
                <w:b/>
                <w:bCs/>
                <w:szCs w:val="24"/>
              </w:rPr>
            </w:pPr>
            <w:r>
              <w:rPr>
                <w:rFonts w:hint="eastAsia"/>
                <w:b/>
                <w:bCs/>
              </w:rPr>
              <w:t>学生姓名</w:t>
            </w:r>
          </w:p>
        </w:tc>
        <w:tc>
          <w:tcPr>
            <w:tcW w:w="0" w:type="auto"/>
            <w:vAlign w:val="center"/>
          </w:tcPr>
          <w:p w14:paraId="60D636AC">
            <w:pPr>
              <w:ind w:firstLine="482"/>
              <w:jc w:val="center"/>
              <w:rPr>
                <w:rFonts w:ascii="宋体" w:hAnsi="宋体"/>
                <w:b/>
                <w:bCs/>
                <w:szCs w:val="24"/>
              </w:rPr>
            </w:pPr>
            <w:r>
              <w:rPr>
                <w:sz w:val="21"/>
              </w:rPr>
              <w:t>何展弘</w:t>
            </w:r>
          </w:p>
        </w:tc>
        <w:tc>
          <w:tcPr>
            <w:tcW w:w="1249" w:type="pct"/>
            <w:vAlign w:val="center"/>
          </w:tcPr>
          <w:p w14:paraId="14FC3E40">
            <w:pPr>
              <w:ind w:firstLine="482"/>
              <w:jc w:val="center"/>
              <w:rPr>
                <w:rFonts w:ascii="宋体" w:hAnsi="宋体"/>
                <w:b/>
                <w:bCs/>
                <w:szCs w:val="24"/>
              </w:rPr>
            </w:pPr>
            <w:r>
              <w:rPr>
                <w:rFonts w:hint="eastAsia" w:ascii="宋体" w:hAnsi="宋体"/>
                <w:b/>
                <w:szCs w:val="24"/>
              </w:rPr>
              <w:t>导师确认签名</w:t>
            </w:r>
          </w:p>
        </w:tc>
        <w:tc>
          <w:tcPr>
            <w:tcW w:w="1248" w:type="pct"/>
            <w:gridSpan w:val="2"/>
            <w:vAlign w:val="center"/>
          </w:tcPr>
          <w:p w14:paraId="458307DB">
            <w:pPr>
              <w:ind w:firstLine="482"/>
              <w:jc w:val="center"/>
              <w:rPr>
                <w:rFonts w:ascii="宋体" w:hAnsi="宋体"/>
                <w:b/>
                <w:bCs/>
                <w:szCs w:val="24"/>
              </w:rPr>
            </w:pPr>
          </w:p>
        </w:tc>
      </w:tr>
      <w:tr w14:paraId="612F005E">
        <w:trPr>
          <w:trHeight w:val="678" w:hRule="atLeast"/>
          <w:jc w:val="center"/>
        </w:trPr>
        <w:tc>
          <w:tcPr>
            <w:tcW w:w="0" w:type="auto"/>
            <w:vAlign w:val="center"/>
          </w:tcPr>
          <w:p w14:paraId="537EB173">
            <w:pPr>
              <w:spacing w:line="440" w:lineRule="exact"/>
              <w:ind w:firstLine="482"/>
              <w:jc w:val="center"/>
              <w:rPr>
                <w:rFonts w:ascii="宋体" w:hAnsi="宋体"/>
                <w:b/>
                <w:szCs w:val="24"/>
              </w:rPr>
            </w:pPr>
            <w:r>
              <w:rPr>
                <w:rFonts w:hint="eastAsia" w:ascii="宋体" w:hAnsi="宋体"/>
                <w:b/>
                <w:szCs w:val="24"/>
              </w:rPr>
              <w:t>学院审核</w:t>
            </w:r>
          </w:p>
        </w:tc>
        <w:tc>
          <w:tcPr>
            <w:tcW w:w="0" w:type="auto"/>
            <w:gridSpan w:val="4"/>
            <w:vAlign w:val="center"/>
          </w:tcPr>
          <w:p w14:paraId="68AA9EFC">
            <w:pPr>
              <w:spacing w:line="440" w:lineRule="exact"/>
              <w:ind w:firstLine="482"/>
              <w:jc w:val="center"/>
              <w:rPr>
                <w:rFonts w:ascii="宋体" w:hAnsi="宋体"/>
                <w:b/>
                <w:szCs w:val="24"/>
              </w:rPr>
            </w:pPr>
          </w:p>
        </w:tc>
      </w:tr>
    </w:tbl>
    <w:p w14:paraId="451F0D6C">
      <w:pPr>
        <w:ind w:firstLine="480" w:firstLineChars="200"/>
      </w:pPr>
      <w:r>
        <w:rPr>
          <w:rFonts w:hint="eastAsia" w:ascii="宋体" w:hAnsi="宋体"/>
          <w:b/>
          <w:szCs w:val="24"/>
        </w:rPr>
        <w:t>注：导师同意后提交到X</w:t>
      </w:r>
      <w:r>
        <w:rPr>
          <w:rFonts w:ascii="宋体" w:hAnsi="宋体"/>
          <w:b/>
          <w:szCs w:val="24"/>
        </w:rPr>
        <w:t>31534研究生教务办公室，安排答辩或者再审（</w:t>
      </w:r>
      <w:r>
        <w:rPr>
          <w:rFonts w:hint="eastAsia" w:ascii="宋体" w:hAnsi="宋体"/>
          <w:b/>
          <w:szCs w:val="24"/>
        </w:rPr>
        <w:t>0</w:t>
      </w:r>
      <w:r>
        <w:rPr>
          <w:rFonts w:ascii="宋体" w:hAnsi="宋体"/>
          <w:b/>
          <w:szCs w:val="24"/>
        </w:rPr>
        <w:t>28-66368237）</w:t>
      </w:r>
      <w:r>
        <w:rPr>
          <w:rFonts w:hint="eastAsia" w:ascii="宋体" w:hAnsi="宋体"/>
          <w:b/>
          <w:szCs w:val="24"/>
        </w:rPr>
        <w:t>。</w:t>
      </w:r>
    </w:p>
    <w:sectPr>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6E4"/>
    <w:rsid w:val="00001BFF"/>
    <w:rsid w:val="000134D9"/>
    <w:rsid w:val="00050744"/>
    <w:rsid w:val="00157075"/>
    <w:rsid w:val="00162B4E"/>
    <w:rsid w:val="001976E4"/>
    <w:rsid w:val="0027753B"/>
    <w:rsid w:val="00453F2C"/>
    <w:rsid w:val="004E2C40"/>
    <w:rsid w:val="006331DD"/>
    <w:rsid w:val="006E49D6"/>
    <w:rsid w:val="007D6BD0"/>
    <w:rsid w:val="008B613B"/>
    <w:rsid w:val="00BB6349"/>
    <w:rsid w:val="00C950B0"/>
    <w:rsid w:val="00CE4CEB"/>
    <w:rsid w:val="FF764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imes New Roman" w:hAnsi="Times New Roman" w:eastAsia="宋体" w:cs="Times New Roman"/>
      <w:kern w:val="2"/>
      <w:sz w:val="24"/>
      <w:szCs w:val="20"/>
      <w:lang w:val="en-US" w:eastAsia="zh-CN" w:bidi="ar-SA"/>
    </w:rPr>
  </w:style>
  <w:style w:type="paragraph" w:styleId="2">
    <w:name w:val="heading 1"/>
    <w:basedOn w:val="1"/>
    <w:next w:val="1"/>
    <w:link w:val="8"/>
    <w:qFormat/>
    <w:uiPriority w:val="9"/>
    <w:pPr>
      <w:keepNext/>
      <w:keepLines/>
      <w:spacing w:before="120" w:after="50" w:afterLines="50"/>
      <w:outlineLvl w:val="0"/>
    </w:pPr>
    <w:rPr>
      <w:rFonts w:eastAsia="黑体"/>
      <w:b/>
      <w:bCs/>
      <w:kern w:val="44"/>
      <w:sz w:val="30"/>
      <w:szCs w:val="4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link w:val="10"/>
    <w:semiHidden/>
    <w:unhideWhenUsed/>
    <w:uiPriority w:val="99"/>
    <w:pPr>
      <w:spacing w:line="240" w:lineRule="auto"/>
    </w:pPr>
    <w:rPr>
      <w:sz w:val="18"/>
      <w:szCs w:val="18"/>
    </w:rPr>
  </w:style>
  <w:style w:type="paragraph" w:styleId="4">
    <w:name w:val="footer"/>
    <w:basedOn w:val="1"/>
    <w:link w:val="12"/>
    <w:unhideWhenUsed/>
    <w:uiPriority w:val="99"/>
    <w:pPr>
      <w:tabs>
        <w:tab w:val="center" w:pos="4153"/>
        <w:tab w:val="right" w:pos="8306"/>
      </w:tabs>
      <w:snapToGrid w:val="0"/>
      <w:spacing w:line="240" w:lineRule="atLeas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8">
    <w:name w:val="标题 1 Char"/>
    <w:basedOn w:val="7"/>
    <w:link w:val="2"/>
    <w:uiPriority w:val="9"/>
    <w:rPr>
      <w:rFonts w:eastAsia="黑体"/>
      <w:b/>
      <w:bCs/>
      <w:kern w:val="44"/>
      <w:sz w:val="30"/>
      <w:szCs w:val="44"/>
    </w:rPr>
  </w:style>
  <w:style w:type="paragraph" w:customStyle="1" w:styleId="9">
    <w:name w:val="列出段落1"/>
    <w:basedOn w:val="1"/>
    <w:qFormat/>
    <w:uiPriority w:val="34"/>
    <w:pPr>
      <w:widowControl w:val="0"/>
      <w:spacing w:line="240" w:lineRule="auto"/>
      <w:ind w:firstLine="420" w:firstLineChars="200"/>
      <w:jc w:val="both"/>
    </w:pPr>
    <w:rPr>
      <w:rFonts w:ascii="Calibri" w:hAnsi="Calibri"/>
      <w:sz w:val="21"/>
      <w:szCs w:val="22"/>
    </w:rPr>
  </w:style>
  <w:style w:type="character" w:customStyle="1" w:styleId="10">
    <w:name w:val="批注框文本 Char"/>
    <w:basedOn w:val="7"/>
    <w:link w:val="3"/>
    <w:semiHidden/>
    <w:uiPriority w:val="99"/>
    <w:rPr>
      <w:rFonts w:ascii="Times New Roman" w:hAnsi="Times New Roman" w:eastAsia="宋体" w:cs="Times New Roman"/>
      <w:sz w:val="18"/>
      <w:szCs w:val="18"/>
    </w:rPr>
  </w:style>
  <w:style w:type="character" w:customStyle="1" w:styleId="11">
    <w:name w:val="页眉 Char"/>
    <w:basedOn w:val="7"/>
    <w:link w:val="5"/>
    <w:uiPriority w:val="99"/>
    <w:rPr>
      <w:rFonts w:ascii="Times New Roman" w:hAnsi="Times New Roman" w:eastAsia="宋体" w:cs="Times New Roman"/>
      <w:sz w:val="18"/>
      <w:szCs w:val="18"/>
    </w:rPr>
  </w:style>
  <w:style w:type="character" w:customStyle="1" w:styleId="12">
    <w:name w:val="页脚 Char"/>
    <w:basedOn w:val="7"/>
    <w:link w:val="4"/>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205</Words>
  <Characters>1173</Characters>
  <Lines>9</Lines>
  <Paragraphs>2</Paragraphs>
  <TotalTime>4</TotalTime>
  <ScaleCrop>false</ScaleCrop>
  <LinksUpToDate>false</LinksUpToDate>
  <CharactersWithSpaces>1376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2025-08-11T13:04:00Z</dcterms:created>
  <dc:creator>38899725@qq.com</dc:creator>
  <cp:lastModifiedBy>小先生</cp:lastModifiedBy>
  <dcterms:modified xsi:type="dcterms:W3CDTF">2026-05-13T10:05:49Z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DE17444CF597FEA97DDC036A057791A8_42</vt:lpwstr>
  </property>
</Properties>
</file>