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C77D" w14:textId="77777777" w:rsidR="008448EC" w:rsidRPr="008448EC" w:rsidRDefault="008448EC" w:rsidP="008448EC">
      <w:pPr>
        <w:pStyle w:val="Title"/>
        <w:rPr>
          <w:shd w:val="clear" w:color="auto" w:fill="FFFFFF"/>
        </w:rPr>
      </w:pPr>
      <w:r w:rsidRPr="008448EC">
        <w:rPr>
          <w:shd w:val="clear" w:color="auto" w:fill="FFFFFF"/>
        </w:rPr>
        <w:t>Unit 2:</w:t>
      </w:r>
      <w:r w:rsidRPr="008448EC">
        <w:t xml:space="preserve"> HTML5, </w:t>
      </w:r>
      <w:proofErr w:type="spellStart"/>
      <w:r w:rsidRPr="008448EC">
        <w:t>JQuery</w:t>
      </w:r>
      <w:proofErr w:type="spellEnd"/>
      <w:r w:rsidRPr="008448EC">
        <w:t xml:space="preserve"> and Ajax</w:t>
      </w:r>
      <w:r w:rsidRPr="008448EC">
        <w:rPr>
          <w:shd w:val="clear" w:color="auto" w:fill="FFFFFF"/>
        </w:rPr>
        <w:t xml:space="preserve"> </w:t>
      </w:r>
    </w:p>
    <w:p w14:paraId="512AF647" w14:textId="3C8B00EC" w:rsidR="00FA452C" w:rsidRPr="008448EC" w:rsidRDefault="00FA452C" w:rsidP="008448EC">
      <w:pPr>
        <w:pStyle w:val="Title"/>
        <w:rPr>
          <w:sz w:val="44"/>
          <w:szCs w:val="44"/>
        </w:rPr>
      </w:pPr>
      <w:r w:rsidRPr="008448EC">
        <w:rPr>
          <w:sz w:val="44"/>
          <w:szCs w:val="44"/>
        </w:rPr>
        <w:t xml:space="preserve">XML Vs JSON </w:t>
      </w:r>
    </w:p>
    <w:p w14:paraId="6CBC0631" w14:textId="77777777" w:rsidR="005428FB" w:rsidRDefault="005428FB" w:rsidP="008448EC">
      <w:pPr>
        <w:shd w:val="clear" w:color="auto" w:fill="FFFFFF"/>
        <w:spacing w:line="360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14:paraId="04466B68" w14:textId="77777777" w:rsidR="005428FB" w:rsidRDefault="005428FB" w:rsidP="005428FB">
      <w:pPr>
        <w:pStyle w:val="Heading2"/>
      </w:pPr>
      <w:r w:rsidRPr="00BB1647">
        <w:t xml:space="preserve">XML Vs JSON </w:t>
      </w:r>
    </w:p>
    <w:p w14:paraId="1C9333F3" w14:textId="77777777" w:rsidR="00FA452C" w:rsidRPr="008448EC" w:rsidRDefault="00FA452C" w:rsidP="008448EC">
      <w:pPr>
        <w:shd w:val="clear" w:color="auto" w:fill="FFFFFF"/>
        <w:spacing w:line="360" w:lineRule="auto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448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JSON, XML, are Text-file formats that can be used to store structured data that can be handy for embedded and Web applications.</w:t>
      </w:r>
    </w:p>
    <w:p w14:paraId="563CA979" w14:textId="77777777" w:rsidR="00FA452C" w:rsidRPr="008448EC" w:rsidRDefault="00FA452C" w:rsidP="008448EC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  <w:r w:rsidRPr="005428FB">
        <w:rPr>
          <w:rFonts w:ascii="Times New Roman" w:eastAsia="Times New Roman" w:hAnsi="Times New Roman"/>
          <w:b/>
          <w:sz w:val="28"/>
          <w:szCs w:val="28"/>
          <w:lang w:eastAsia="en-IN"/>
        </w:rPr>
        <w:t>XML</w:t>
      </w:r>
      <w:r w:rsidRPr="008448EC">
        <w:rPr>
          <w:rFonts w:ascii="Times New Roman" w:eastAsia="Times New Roman" w:hAnsi="Times New Roman"/>
          <w:sz w:val="28"/>
          <w:szCs w:val="28"/>
          <w:lang w:eastAsia="en-IN"/>
        </w:rPr>
        <w:t xml:space="preserve"> (Extensible Markup Language) has been around for more than 3 decades now and it is an integral part of every web application. Be it a configuration file, mapping document or a schema definition, XML made life easier for data interchange by giving a clear structure to data and helping in dynamic configuration and loading of variables!</w:t>
      </w:r>
    </w:p>
    <w:p w14:paraId="703E69A3" w14:textId="77777777" w:rsidR="00FA452C" w:rsidRPr="008448EC" w:rsidRDefault="00FA452C" w:rsidP="008448EC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  <w:r w:rsidRPr="005428FB">
        <w:rPr>
          <w:rFonts w:ascii="Times New Roman" w:eastAsia="Times New Roman" w:hAnsi="Times New Roman"/>
          <w:b/>
          <w:sz w:val="28"/>
          <w:szCs w:val="28"/>
          <w:lang w:eastAsia="en-IN"/>
        </w:rPr>
        <w:t>JSON</w:t>
      </w:r>
      <w:r w:rsidRPr="008448EC">
        <w:rPr>
          <w:rFonts w:ascii="Times New Roman" w:eastAsia="Times New Roman" w:hAnsi="Times New Roman"/>
          <w:sz w:val="28"/>
          <w:szCs w:val="28"/>
          <w:lang w:eastAsia="en-IN"/>
        </w:rPr>
        <w:t xml:space="preserve"> stores all of its data in a map format (key/value pairs) that was neat and easier to comprehend. JSON is said to be slowly replacing XML because of several benefits like ease of data </w:t>
      </w:r>
      <w:proofErr w:type="spellStart"/>
      <w:r w:rsidRPr="008448EC">
        <w:rPr>
          <w:rFonts w:ascii="Times New Roman" w:eastAsia="Times New Roman" w:hAnsi="Times New Roman"/>
          <w:sz w:val="28"/>
          <w:szCs w:val="28"/>
          <w:lang w:eastAsia="en-IN"/>
        </w:rPr>
        <w:t>modeling</w:t>
      </w:r>
      <w:proofErr w:type="spellEnd"/>
      <w:r w:rsidRPr="008448EC">
        <w:rPr>
          <w:rFonts w:ascii="Times New Roman" w:eastAsia="Times New Roman" w:hAnsi="Times New Roman"/>
          <w:sz w:val="28"/>
          <w:szCs w:val="28"/>
          <w:lang w:eastAsia="en-IN"/>
        </w:rPr>
        <w:t xml:space="preserve"> or mapping directly to domain objects, more predictability and easy to understand the structure.</w:t>
      </w:r>
      <w:r w:rsidRPr="008448EC">
        <w:rPr>
          <w:rFonts w:ascii="Times New Roman" w:hAnsi="Times New Roman"/>
          <w:sz w:val="28"/>
          <w:szCs w:val="28"/>
        </w:rPr>
        <w:t xml:space="preserve"> </w:t>
      </w:r>
      <w:r w:rsidRPr="008448EC">
        <w:rPr>
          <w:rFonts w:ascii="Times New Roman" w:eastAsia="Times New Roman" w:hAnsi="Times New Roman"/>
          <w:sz w:val="28"/>
          <w:szCs w:val="28"/>
          <w:lang w:eastAsia="en-IN"/>
        </w:rPr>
        <w:t>JSON is just a data format whereas XML is a markup language.</w:t>
      </w:r>
    </w:p>
    <w:p w14:paraId="25677486" w14:textId="77777777" w:rsidR="00FA452C" w:rsidRPr="008448EC" w:rsidRDefault="00FA452C" w:rsidP="008448EC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428FB">
        <w:rPr>
          <w:rStyle w:val="Heading1Char"/>
        </w:rPr>
        <w:t>Structure of XML vs JSON</w:t>
      </w:r>
      <w:r w:rsidRPr="008448EC">
        <w:rPr>
          <w:rFonts w:ascii="Times New Roman" w:hAnsi="Times New Roman"/>
          <w:sz w:val="28"/>
          <w:szCs w:val="28"/>
        </w:rPr>
        <w:t xml:space="preserve"> :</w:t>
      </w:r>
    </w:p>
    <w:p w14:paraId="0CEDF826" w14:textId="77777777" w:rsidR="00FA452C" w:rsidRPr="008448EC" w:rsidRDefault="00FA452C" w:rsidP="005428FB">
      <w:pPr>
        <w:shd w:val="clear" w:color="auto" w:fill="FFFFFF"/>
        <w:spacing w:line="36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 w:rsidRPr="008448EC">
        <w:rPr>
          <w:rFonts w:ascii="Times New Roman" w:eastAsia="Times New Roman" w:hAnsi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2602AC3" wp14:editId="7E554025">
            <wp:extent cx="5727748" cy="3059723"/>
            <wp:effectExtent l="19050" t="0" r="6302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57783" w14:textId="77777777" w:rsidR="00FA452C" w:rsidRPr="008448EC" w:rsidRDefault="00FA452C" w:rsidP="008448EC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09D6AECA" w14:textId="77777777" w:rsidR="00FA452C" w:rsidRPr="008448EC" w:rsidRDefault="00FA452C" w:rsidP="005428FB">
      <w:pPr>
        <w:pStyle w:val="Heading1"/>
        <w:rPr>
          <w:rFonts w:eastAsia="Times New Roman"/>
          <w:lang w:eastAsia="en-IN"/>
        </w:rPr>
      </w:pPr>
      <w:r w:rsidRPr="008448EC">
        <w:rPr>
          <w:rFonts w:eastAsia="Times New Roman"/>
          <w:lang w:eastAsia="en-IN"/>
        </w:rPr>
        <w:t>Difference between XML  and JSON:</w:t>
      </w:r>
    </w:p>
    <w:p w14:paraId="0BFC38D4" w14:textId="77777777" w:rsidR="00FA452C" w:rsidRPr="008448EC" w:rsidRDefault="00FA452C" w:rsidP="008448EC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4657"/>
      </w:tblGrid>
      <w:tr w:rsidR="00FA452C" w:rsidRPr="008448EC" w14:paraId="7AE8891A" w14:textId="77777777" w:rsidTr="00C01CE1">
        <w:trPr>
          <w:trHeight w:val="1253"/>
        </w:trPr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61CCE64" w14:textId="77777777" w:rsidR="00C01CE1" w:rsidRDefault="00FA452C" w:rsidP="005428FB">
            <w:pPr>
              <w:spacing w:after="182" w:line="360" w:lineRule="auto"/>
              <w:rPr>
                <w:rFonts w:ascii="Times New Roman" w:eastAsia="Times New Roman" w:hAnsi="Times New Roman"/>
                <w:b/>
                <w:bCs/>
                <w:color w:val="001C3B"/>
                <w:sz w:val="32"/>
                <w:szCs w:val="32"/>
                <w:lang w:eastAsia="en-IN"/>
              </w:rPr>
            </w:pPr>
            <w:r w:rsidRPr="005428FB">
              <w:rPr>
                <w:rFonts w:ascii="Times New Roman" w:eastAsia="Times New Roman" w:hAnsi="Times New Roman"/>
                <w:b/>
                <w:bCs/>
                <w:color w:val="001C3B"/>
                <w:sz w:val="32"/>
                <w:szCs w:val="32"/>
                <w:lang w:eastAsia="en-IN"/>
              </w:rPr>
              <w:t xml:space="preserve">XML </w:t>
            </w:r>
          </w:p>
          <w:p w14:paraId="7A26C710" w14:textId="77777777" w:rsidR="00FA452C" w:rsidRPr="005428FB" w:rsidRDefault="00FA452C" w:rsidP="005428FB">
            <w:pPr>
              <w:spacing w:after="182" w:line="360" w:lineRule="auto"/>
              <w:rPr>
                <w:rFonts w:ascii="Times New Roman" w:eastAsia="Times New Roman" w:hAnsi="Times New Roman"/>
                <w:color w:val="001C3B"/>
                <w:sz w:val="32"/>
                <w:szCs w:val="32"/>
                <w:lang w:eastAsia="en-IN"/>
              </w:rPr>
            </w:pPr>
            <w:r w:rsidRPr="005428FB">
              <w:rPr>
                <w:rFonts w:ascii="Times New Roman" w:eastAsia="Times New Roman" w:hAnsi="Times New Roman"/>
                <w:b/>
                <w:bCs/>
                <w:color w:val="001C3B"/>
                <w:sz w:val="32"/>
                <w:szCs w:val="32"/>
                <w:lang w:eastAsia="en-IN"/>
              </w:rPr>
              <w:t>(Extensible Markup Language)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CAFB0DE" w14:textId="77777777" w:rsidR="00C01CE1" w:rsidRDefault="00FA452C" w:rsidP="005428FB">
            <w:pPr>
              <w:spacing w:after="182" w:line="360" w:lineRule="auto"/>
              <w:rPr>
                <w:rFonts w:ascii="Times New Roman" w:eastAsia="Times New Roman" w:hAnsi="Times New Roman"/>
                <w:b/>
                <w:bCs/>
                <w:color w:val="001C3B"/>
                <w:sz w:val="32"/>
                <w:szCs w:val="32"/>
                <w:lang w:eastAsia="en-IN"/>
              </w:rPr>
            </w:pPr>
            <w:r w:rsidRPr="005428FB">
              <w:rPr>
                <w:rFonts w:ascii="Times New Roman" w:eastAsia="Times New Roman" w:hAnsi="Times New Roman"/>
                <w:b/>
                <w:bCs/>
                <w:color w:val="001C3B"/>
                <w:sz w:val="32"/>
                <w:szCs w:val="32"/>
                <w:lang w:eastAsia="en-IN"/>
              </w:rPr>
              <w:t xml:space="preserve">JSON </w:t>
            </w:r>
          </w:p>
          <w:p w14:paraId="3B20F876" w14:textId="77777777" w:rsidR="00FA452C" w:rsidRPr="005428FB" w:rsidRDefault="00FA452C" w:rsidP="005428FB">
            <w:pPr>
              <w:spacing w:after="182" w:line="360" w:lineRule="auto"/>
              <w:rPr>
                <w:rFonts w:ascii="Times New Roman" w:eastAsia="Times New Roman" w:hAnsi="Times New Roman"/>
                <w:color w:val="001C3B"/>
                <w:sz w:val="32"/>
                <w:szCs w:val="32"/>
                <w:lang w:eastAsia="en-IN"/>
              </w:rPr>
            </w:pPr>
            <w:r w:rsidRPr="005428FB">
              <w:rPr>
                <w:rFonts w:ascii="Times New Roman" w:eastAsia="Times New Roman" w:hAnsi="Times New Roman"/>
                <w:b/>
                <w:bCs/>
                <w:color w:val="001C3B"/>
                <w:sz w:val="32"/>
                <w:szCs w:val="32"/>
                <w:lang w:eastAsia="en-IN"/>
              </w:rPr>
              <w:t>(JavaScript Object Notation)</w:t>
            </w:r>
          </w:p>
        </w:tc>
      </w:tr>
      <w:tr w:rsidR="00FA452C" w:rsidRPr="00C01CE1" w14:paraId="5C90F722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5E09A2A" w14:textId="77777777" w:rsidR="00FA452C" w:rsidRPr="00C01CE1" w:rsidRDefault="00FA452C" w:rsidP="005428FB">
            <w:pPr>
              <w:spacing w:after="182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XML is a markup language, not a programming language, that has tags to define elements.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4871081" w14:textId="77777777" w:rsidR="00FA452C" w:rsidRPr="00C01CE1" w:rsidRDefault="00FA452C" w:rsidP="005428FB">
            <w:pPr>
              <w:spacing w:after="182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JSON is just a format written in JavaScript.</w:t>
            </w:r>
          </w:p>
        </w:tc>
      </w:tr>
      <w:tr w:rsidR="00FA452C" w:rsidRPr="00C01CE1" w14:paraId="6E17A592" w14:textId="77777777" w:rsidTr="005428FB">
        <w:trPr>
          <w:trHeight w:val="3311"/>
        </w:trPr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065BE20" w14:textId="77777777" w:rsidR="00FA452C" w:rsidRPr="00C01CE1" w:rsidRDefault="00FA452C" w:rsidP="005428FB">
            <w:pPr>
              <w:spacing w:after="182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 xml:space="preserve">XML data is stored as a tree structure. Example – </w:t>
            </w:r>
          </w:p>
          <w:p w14:paraId="1A3BA53F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2001</w:t>
            </w:r>
          </w:p>
          <w:p w14:paraId="7D3F30A2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Varsha</w:t>
            </w:r>
          </w:p>
          <w:p w14:paraId="7C39B361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2002</w:t>
            </w:r>
          </w:p>
          <w:p w14:paraId="4CA38C3F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Akash</w:t>
            </w:r>
          </w:p>
          <w:p w14:paraId="3948180A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</w:t>
            </w:r>
          </w:p>
          <w:p w14:paraId="1DCF1898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CEF3458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lastRenderedPageBreak/>
              <w:t xml:space="preserve">Data is stored like a map with key value pairs. Example – </w:t>
            </w:r>
          </w:p>
          <w:p w14:paraId="6FB7E57D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b/>
                <w:bCs/>
                <w:color w:val="8BE9FD"/>
                <w:sz w:val="20"/>
                <w:szCs w:val="20"/>
                <w:lang w:eastAsia="en-IN"/>
              </w:rPr>
              <w:t>{“employees”: [</w:t>
            </w:r>
          </w:p>
          <w:p w14:paraId="7CEBDE39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{</w:t>
            </w: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"id"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:</w:t>
            </w: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"2001"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, “</w:t>
            </w:r>
            <w:proofErr w:type="spellStart"/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name</w:t>
            </w: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":"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Varsha</w:t>
            </w:r>
            <w:proofErr w:type="spellEnd"/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 xml:space="preserve">"}, </w:t>
            </w:r>
          </w:p>
          <w:p w14:paraId="7FB92D9C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 xml:space="preserve"> {"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id</w:t>
            </w: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":"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2002</w:t>
            </w: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", "</w:t>
            </w:r>
            <w:proofErr w:type="spellStart"/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name</w:t>
            </w: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":"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Akash</w:t>
            </w:r>
            <w:proofErr w:type="spellEnd"/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"}</w:t>
            </w:r>
          </w:p>
          <w:p w14:paraId="7E17B214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]}</w:t>
            </w:r>
          </w:p>
        </w:tc>
      </w:tr>
      <w:tr w:rsidR="00FA452C" w:rsidRPr="00C01CE1" w14:paraId="09BA4A2A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C37B911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Can perform processing and formatting documents and objects.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0C391BA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It does not do any processing or computation</w:t>
            </w:r>
          </w:p>
        </w:tc>
      </w:tr>
      <w:tr w:rsidR="00FA452C" w:rsidRPr="00C01CE1" w14:paraId="1FFC2736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ABBEC92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Bulky and slow in parsing, leading to slower data transmission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66F898A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Very fast as the size of file is considerably small, faster parsing by the JavaScript engine and hence faster transfer of data</w:t>
            </w:r>
          </w:p>
        </w:tc>
      </w:tr>
      <w:tr w:rsidR="00FA452C" w:rsidRPr="00C01CE1" w14:paraId="313A5E45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778FF50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Supports namespaces, comments and metadata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7E7587B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There is no provision for namespace, adding comments or writing metadata</w:t>
            </w:r>
          </w:p>
        </w:tc>
      </w:tr>
      <w:tr w:rsidR="00FA452C" w:rsidRPr="00C01CE1" w14:paraId="62838EB7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73F5303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Document size is bulky and with big files, the tag structure makes it huge and complex to read.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3605AAE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Compact and easy to read, no redundant or empty tags or data, making the file look simple.</w:t>
            </w:r>
          </w:p>
        </w:tc>
      </w:tr>
      <w:tr w:rsidR="00FA452C" w:rsidRPr="00C01CE1" w14:paraId="4CA0F0B7" w14:textId="77777777" w:rsidTr="005428FB">
        <w:trPr>
          <w:trHeight w:val="2440"/>
        </w:trPr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C06E396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 xml:space="preserve">Doesn’t support array directly. To be able to use array, one has to add tags for each item. </w:t>
            </w:r>
          </w:p>
          <w:p w14:paraId="5F55DAEA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science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</w:t>
            </w:r>
          </w:p>
          <w:p w14:paraId="7BBC32B9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maths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</w:t>
            </w:r>
          </w:p>
          <w:p w14:paraId="7DF2DCBD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1FA8C"/>
                <w:sz w:val="20"/>
                <w:szCs w:val="20"/>
                <w:lang w:eastAsia="en-IN"/>
              </w:rPr>
              <w:t>computers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</w:t>
            </w:r>
          </w:p>
          <w:p w14:paraId="690B3079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D4F8EDC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 xml:space="preserve">Supports array which can be accessed as – </w:t>
            </w:r>
          </w:p>
          <w:p w14:paraId="20288642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student.subjects</w:t>
            </w:r>
            <w:proofErr w:type="spellEnd"/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[</w:t>
            </w:r>
            <w:proofErr w:type="spellStart"/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i</w:t>
            </w:r>
            <w:proofErr w:type="spellEnd"/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];</w:t>
            </w:r>
          </w:p>
          <w:p w14:paraId="4DB36107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b/>
                <w:bCs/>
                <w:color w:val="FF79C6"/>
                <w:sz w:val="20"/>
                <w:szCs w:val="20"/>
                <w:lang w:eastAsia="en-IN"/>
              </w:rPr>
              <w:t>where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“subjects” </w:t>
            </w:r>
            <w:r w:rsidRPr="00C01CE1">
              <w:rPr>
                <w:rFonts w:ascii="Times New Roman" w:eastAsia="Times New Roman" w:hAnsi="Times New Roman"/>
                <w:b/>
                <w:bCs/>
                <w:color w:val="FF79C6"/>
                <w:sz w:val="20"/>
                <w:szCs w:val="20"/>
                <w:lang w:eastAsia="en-IN"/>
              </w:rPr>
              <w:t>is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an array </w:t>
            </w:r>
            <w:r w:rsidRPr="00C01CE1">
              <w:rPr>
                <w:rFonts w:ascii="Times New Roman" w:eastAsia="Times New Roman" w:hAnsi="Times New Roman"/>
                <w:b/>
                <w:bCs/>
                <w:color w:val="FF79C6"/>
                <w:sz w:val="20"/>
                <w:szCs w:val="20"/>
                <w:lang w:eastAsia="en-IN"/>
              </w:rPr>
              <w:t>as</w:t>
            </w: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 xml:space="preserve"> –</w:t>
            </w:r>
          </w:p>
          <w:p w14:paraId="759E1538" w14:textId="77777777" w:rsidR="00FA452C" w:rsidRPr="00C01CE1" w:rsidRDefault="00FA452C" w:rsidP="005428FB">
            <w:pPr>
              <w:pBdr>
                <w:top w:val="single" w:sz="4" w:space="9" w:color="CCCCCC"/>
                <w:left w:val="single" w:sz="4" w:space="18" w:color="CCCCCC"/>
                <w:bottom w:val="single" w:sz="4" w:space="9" w:color="CCCCCC"/>
                <w:right w:val="single" w:sz="4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2" w:after="242" w:line="360" w:lineRule="auto"/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F8F8F2"/>
                <w:sz w:val="20"/>
                <w:szCs w:val="20"/>
                <w:lang w:eastAsia="en-IN"/>
              </w:rPr>
              <w:t>“subjects”: [“science”, “math”, “computers”]</w:t>
            </w:r>
          </w:p>
        </w:tc>
      </w:tr>
      <w:tr w:rsidR="00FA452C" w:rsidRPr="00C01CE1" w14:paraId="1D7308DC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53F818F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Supports many complex data types including charts, images and other non-primitive data types.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05A2611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JSON supports only strings, numbers, arrays Boolean and object. Even object can only contain primitive types.</w:t>
            </w:r>
          </w:p>
        </w:tc>
      </w:tr>
      <w:tr w:rsidR="00FA452C" w:rsidRPr="00C01CE1" w14:paraId="0FCFD20F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127999E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XML supports UTF-8 and UTF-16 encodings.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73D2561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JSON supports UTF as well as ASCII encodings.</w:t>
            </w:r>
          </w:p>
        </w:tc>
      </w:tr>
      <w:tr w:rsidR="00FA452C" w:rsidRPr="00C01CE1" w14:paraId="665B8A84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2BA386E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 xml:space="preserve">XML structures are prone to some attacks as external entity expansion and DTD validation are enabled by </w:t>
            </w: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lastRenderedPageBreak/>
              <w:t>default. When these are disabled, XML parsers are safer.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D13A988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lastRenderedPageBreak/>
              <w:t xml:space="preserve">JSON parsing is safe almost all the time except if JSONP is used, which can lead to Cross-Site Request </w:t>
            </w: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lastRenderedPageBreak/>
              <w:t>Forgery (CSRF) attack.</w:t>
            </w:r>
          </w:p>
        </w:tc>
      </w:tr>
      <w:tr w:rsidR="00FA452C" w:rsidRPr="00C01CE1" w14:paraId="36A2BA07" w14:textId="77777777" w:rsidTr="005428FB">
        <w:tc>
          <w:tcPr>
            <w:tcW w:w="453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0DDC810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lastRenderedPageBreak/>
              <w:t>Though the X is AJAX stands for XML, because of the tags in XML, a lot of bandwidth is unnecessarily consumed, making AJAX requests slow.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750ED0C" w14:textId="77777777" w:rsidR="00FA452C" w:rsidRPr="00C01CE1" w:rsidRDefault="00FA452C" w:rsidP="005428FB">
            <w:pPr>
              <w:spacing w:after="0" w:line="360" w:lineRule="auto"/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</w:pPr>
            <w:r w:rsidRPr="00C01CE1">
              <w:rPr>
                <w:rFonts w:ascii="Times New Roman" w:eastAsia="Times New Roman" w:hAnsi="Times New Roman"/>
                <w:color w:val="001C3B"/>
                <w:sz w:val="20"/>
                <w:szCs w:val="20"/>
                <w:lang w:eastAsia="en-IN"/>
              </w:rPr>
              <w:t>As data is serially processed in JSON, using it with AJAX ensures faster processing and hence preferable. Data can be easily manipulated using eval() method.</w:t>
            </w:r>
          </w:p>
        </w:tc>
      </w:tr>
    </w:tbl>
    <w:p w14:paraId="1BC78220" w14:textId="77777777" w:rsidR="00F318AB" w:rsidRPr="00C01CE1" w:rsidRDefault="00F318AB" w:rsidP="008448EC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sectPr w:rsidR="00F318AB" w:rsidRPr="00C01CE1" w:rsidSect="00F318A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5A11" w14:textId="77777777" w:rsidR="0074556D" w:rsidRDefault="0074556D" w:rsidP="00951C4C">
      <w:pPr>
        <w:spacing w:after="0" w:line="240" w:lineRule="auto"/>
      </w:pPr>
      <w:r>
        <w:separator/>
      </w:r>
    </w:p>
  </w:endnote>
  <w:endnote w:type="continuationSeparator" w:id="0">
    <w:p w14:paraId="6E5FFCD8" w14:textId="77777777" w:rsidR="0074556D" w:rsidRDefault="0074556D" w:rsidP="0095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24AD" w14:textId="77777777" w:rsidR="00951C4C" w:rsidRDefault="00951C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 of CSE, PESU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6D5D0B" w:rsidRPr="006D5D0B">
      <w:rPr>
        <w:rFonts w:asciiTheme="majorHAnsi" w:hAnsiTheme="majorHAnsi"/>
        <w:noProof/>
      </w:rPr>
      <w:t>5</w:t>
    </w:r>
    <w:r w:rsidR="00000000">
      <w:rPr>
        <w:rFonts w:asciiTheme="majorHAnsi" w:hAnsiTheme="majorHAnsi"/>
        <w:noProof/>
      </w:rPr>
      <w:fldChar w:fldCharType="end"/>
    </w:r>
  </w:p>
  <w:p w14:paraId="3446E268" w14:textId="77777777" w:rsidR="00951C4C" w:rsidRDefault="00951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8574" w14:textId="77777777" w:rsidR="0074556D" w:rsidRDefault="0074556D" w:rsidP="00951C4C">
      <w:pPr>
        <w:spacing w:after="0" w:line="240" w:lineRule="auto"/>
      </w:pPr>
      <w:r>
        <w:separator/>
      </w:r>
    </w:p>
  </w:footnote>
  <w:footnote w:type="continuationSeparator" w:id="0">
    <w:p w14:paraId="130D448A" w14:textId="77777777" w:rsidR="0074556D" w:rsidRDefault="0074556D" w:rsidP="0095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951C4C" w14:paraId="11A49192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EB25814EF834503BAD60A8F4F8A9E4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0AC92361" w14:textId="77777777" w:rsidR="00951C4C" w:rsidRDefault="00951C4C" w:rsidP="00951C4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Technologies</w:t>
              </w:r>
            </w:p>
          </w:tc>
        </w:sdtContent>
      </w:sdt>
      <w:tc>
        <w:tcPr>
          <w:tcW w:w="1105" w:type="dxa"/>
        </w:tcPr>
        <w:p w14:paraId="615EEC85" w14:textId="77777777" w:rsidR="00951C4C" w:rsidRDefault="00951C4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14:paraId="71714D0D" w14:textId="77777777" w:rsidR="00951C4C" w:rsidRDefault="00951C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52C"/>
    <w:rsid w:val="000A2D62"/>
    <w:rsid w:val="000E025B"/>
    <w:rsid w:val="004A30E5"/>
    <w:rsid w:val="005428FB"/>
    <w:rsid w:val="006D5D0B"/>
    <w:rsid w:val="0074556D"/>
    <w:rsid w:val="008448EC"/>
    <w:rsid w:val="00871588"/>
    <w:rsid w:val="00951C4C"/>
    <w:rsid w:val="00A27DE5"/>
    <w:rsid w:val="00A42C0F"/>
    <w:rsid w:val="00A473F3"/>
    <w:rsid w:val="00C01CE1"/>
    <w:rsid w:val="00F318AB"/>
    <w:rsid w:val="00FA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4F65"/>
  <w15:docId w15:val="{8A96F02C-D53D-4D16-B8A3-9CE531A9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2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2C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8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8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42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2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4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4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B25814EF834503BAD60A8F4F8A9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FA2B7-867D-4F69-BCD3-C3344A6887C3}"/>
      </w:docPartPr>
      <w:docPartBody>
        <w:p w:rsidR="000D0931" w:rsidRDefault="00E7083A" w:rsidP="00E7083A">
          <w:pPr>
            <w:pStyle w:val="2EB25814EF834503BAD60A8F4F8A9E4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83A"/>
    <w:rsid w:val="000D0931"/>
    <w:rsid w:val="00723C58"/>
    <w:rsid w:val="007E5B8F"/>
    <w:rsid w:val="00E7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B25814EF834503BAD60A8F4F8A9E4F">
    <w:name w:val="2EB25814EF834503BAD60A8F4F8A9E4F"/>
    <w:rsid w:val="00E70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</dc:title>
  <dc:creator>spurthi</dc:creator>
  <cp:lastModifiedBy>Dr Sarasvathi R</cp:lastModifiedBy>
  <cp:revision>9</cp:revision>
  <dcterms:created xsi:type="dcterms:W3CDTF">2020-07-16T16:40:00Z</dcterms:created>
  <dcterms:modified xsi:type="dcterms:W3CDTF">2022-08-27T14:02:00Z</dcterms:modified>
</cp:coreProperties>
</file>