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70E9" w14:textId="0768CEE4" w:rsidR="00C22844" w:rsidRPr="00C22844" w:rsidRDefault="00C22844" w:rsidP="002048B7">
      <w:pPr>
        <w:widowControl/>
        <w:spacing w:before="400" w:after="120"/>
        <w:outlineLvl w:val="0"/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</w:pPr>
      <w:r w:rsidRPr="00C22844">
        <w:rPr>
          <w:rFonts w:ascii="Arial" w:eastAsia="新細明體" w:hAnsi="Arial" w:cs="Arial"/>
          <w:color w:val="000000"/>
          <w:kern w:val="36"/>
          <w:sz w:val="40"/>
          <w:szCs w:val="40"/>
        </w:rPr>
        <w:t>sql vs no-sql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  <w:gridCol w:w="4436"/>
      </w:tblGrid>
      <w:tr w:rsidR="00C22844" w:rsidRPr="00C22844" w14:paraId="7C87317E" w14:textId="77777777" w:rsidTr="00C22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8930E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E5607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no-sql</w:t>
            </w:r>
          </w:p>
        </w:tc>
      </w:tr>
      <w:tr w:rsidR="00C22844" w:rsidRPr="00C22844" w14:paraId="0BBE08A7" w14:textId="77777777" w:rsidTr="00C22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9ECA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relational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9A80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non-relational database</w:t>
            </w:r>
          </w:p>
        </w:tc>
      </w:tr>
      <w:tr w:rsidR="00C22844" w:rsidRPr="00C22844" w14:paraId="5C1BEE07" w14:textId="77777777" w:rsidTr="00C22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B494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0" w:name="_Hlk97037300"/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pre-defined schema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574D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dynamic schema</w:t>
            </w:r>
          </w:p>
        </w:tc>
      </w:tr>
      <w:bookmarkEnd w:id="0"/>
      <w:tr w:rsidR="00C22844" w:rsidRPr="00C22844" w14:paraId="6475883E" w14:textId="77777777" w:rsidTr="00C22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6034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vertical 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286AF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horizontal scaling</w:t>
            </w:r>
          </w:p>
        </w:tc>
      </w:tr>
      <w:tr w:rsidR="00C22844" w:rsidRPr="00C22844" w14:paraId="5CF24041" w14:textId="77777777" w:rsidTr="00C22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893DC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ACID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D2787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CAP</w:t>
            </w:r>
          </w:p>
        </w:tc>
      </w:tr>
      <w:tr w:rsidR="00C22844" w:rsidRPr="00C22844" w14:paraId="38949C07" w14:textId="77777777" w:rsidTr="00C22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7F220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1" w:name="_Hlk97038618"/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not suited for hierarchical data 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0A0C5" w14:textId="77777777" w:rsidR="00C22844" w:rsidRPr="00C22844" w:rsidRDefault="00C22844" w:rsidP="00C2284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2844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suited for hierarchical data store</w:t>
            </w:r>
          </w:p>
        </w:tc>
      </w:tr>
      <w:bookmarkEnd w:id="1"/>
    </w:tbl>
    <w:p w14:paraId="304AC964" w14:textId="77777777" w:rsidR="00C22844" w:rsidRDefault="00C22844">
      <w:pPr>
        <w:rPr>
          <w:rFonts w:ascii="Arial" w:eastAsia="新細明體" w:hAnsi="Arial" w:cs="Arial"/>
          <w:color w:val="000000"/>
          <w:kern w:val="0"/>
          <w:sz w:val="22"/>
        </w:rPr>
      </w:pPr>
    </w:p>
    <w:p w14:paraId="3E024B33" w14:textId="18C78FDE" w:rsidR="00C22844" w:rsidRDefault="00C22844">
      <w:pPr>
        <w:rPr>
          <w:rFonts w:ascii="Arial" w:eastAsia="新細明體" w:hAnsi="Arial" w:cs="Arial"/>
          <w:color w:val="000000"/>
          <w:kern w:val="0"/>
          <w:sz w:val="22"/>
        </w:rPr>
      </w:pPr>
      <w:r w:rsidRPr="00C22844">
        <w:rPr>
          <w:rFonts w:ascii="Arial" w:eastAsia="新細明體" w:hAnsi="Arial" w:cs="Arial"/>
          <w:b/>
          <w:bCs/>
          <w:color w:val="000000"/>
          <w:kern w:val="0"/>
          <w:sz w:val="22"/>
        </w:rPr>
        <w:t>relational database</w:t>
      </w:r>
      <w:r w:rsidRPr="00366276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 xml:space="preserve"> &amp; </w:t>
      </w:r>
      <w:r w:rsidRPr="00C22844">
        <w:rPr>
          <w:rFonts w:ascii="Arial" w:eastAsia="新細明體" w:hAnsi="Arial" w:cs="Arial"/>
          <w:b/>
          <w:bCs/>
          <w:color w:val="000000"/>
          <w:kern w:val="0"/>
          <w:sz w:val="22"/>
        </w:rPr>
        <w:t>non-relational database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:</w:t>
      </w:r>
    </w:p>
    <w:p w14:paraId="3AE70307" w14:textId="32FA373F" w:rsidR="00C22844" w:rsidRDefault="00C22844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ab/>
      </w:r>
      <w:r w:rsidRPr="00C22844">
        <w:rPr>
          <w:rFonts w:ascii="Arial" w:eastAsia="新細明體" w:hAnsi="Arial" w:cs="Arial"/>
          <w:color w:val="000000"/>
          <w:kern w:val="0"/>
          <w:sz w:val="22"/>
        </w:rPr>
        <w:t xml:space="preserve">A relational database is one that stores data in </w:t>
      </w:r>
      <w:r w:rsidRPr="00C22844">
        <w:rPr>
          <w:rFonts w:ascii="Arial" w:eastAsia="新細明體" w:hAnsi="Arial" w:cs="Arial"/>
          <w:color w:val="FF0000"/>
          <w:kern w:val="0"/>
          <w:sz w:val="22"/>
        </w:rPr>
        <w:t>tables</w:t>
      </w:r>
      <w:r w:rsidRPr="00C22844">
        <w:rPr>
          <w:rFonts w:ascii="Arial" w:eastAsia="新細明體" w:hAnsi="Arial" w:cs="Arial"/>
          <w:color w:val="000000"/>
          <w:kern w:val="0"/>
          <w:sz w:val="22"/>
        </w:rPr>
        <w:t>.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 w:rsidRPr="00C22844">
        <w:rPr>
          <w:rFonts w:ascii="Arial" w:eastAsia="新細明體" w:hAnsi="Arial" w:cs="Arial"/>
          <w:color w:val="000000"/>
          <w:kern w:val="0"/>
          <w:sz w:val="22"/>
        </w:rPr>
        <w:t xml:space="preserve">The relationship between each data point is clear and searching through those relationships is relatively easy. The relationship between tables and field types is called a </w:t>
      </w:r>
      <w:r w:rsidRPr="00C22844">
        <w:rPr>
          <w:rFonts w:ascii="Arial" w:eastAsia="新細明體" w:hAnsi="Arial" w:cs="Arial"/>
          <w:color w:val="FF0000"/>
          <w:kern w:val="0"/>
          <w:sz w:val="22"/>
        </w:rPr>
        <w:t>schema</w:t>
      </w:r>
      <w:r w:rsidRPr="00C22844">
        <w:rPr>
          <w:rFonts w:ascii="Arial" w:eastAsia="新細明體" w:hAnsi="Arial" w:cs="Arial"/>
          <w:color w:val="000000"/>
          <w:kern w:val="0"/>
          <w:sz w:val="22"/>
        </w:rPr>
        <w:t xml:space="preserve">. For relational databases, the </w:t>
      </w:r>
      <w:r w:rsidRPr="00C22844">
        <w:rPr>
          <w:rFonts w:ascii="Arial" w:eastAsia="新細明體" w:hAnsi="Arial" w:cs="Arial"/>
          <w:color w:val="000000"/>
          <w:kern w:val="0"/>
          <w:sz w:val="22"/>
          <w:u w:val="single"/>
        </w:rPr>
        <w:t>schema must be clearly defined</w:t>
      </w:r>
      <w:r w:rsidRPr="00C22844">
        <w:rPr>
          <w:rFonts w:ascii="Arial" w:eastAsia="新細明體" w:hAnsi="Arial" w:cs="Arial"/>
          <w:color w:val="000000"/>
          <w:kern w:val="0"/>
          <w:sz w:val="22"/>
        </w:rPr>
        <w:t>.</w:t>
      </w:r>
    </w:p>
    <w:p w14:paraId="442643C7" w14:textId="22EE9411" w:rsidR="00C22844" w:rsidRDefault="00C22844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ab/>
      </w:r>
      <w:r w:rsidRPr="00C22844">
        <w:rPr>
          <w:rFonts w:ascii="Arial" w:eastAsia="新細明體" w:hAnsi="Arial" w:cs="Arial"/>
          <w:color w:val="000000"/>
          <w:kern w:val="0"/>
          <w:sz w:val="22"/>
        </w:rPr>
        <w:t xml:space="preserve">A non-relational database is any database that does </w:t>
      </w:r>
      <w:r w:rsidRPr="00C22844">
        <w:rPr>
          <w:rFonts w:ascii="Arial" w:eastAsia="新細明體" w:hAnsi="Arial" w:cs="Arial"/>
          <w:color w:val="FF0000"/>
          <w:kern w:val="0"/>
          <w:sz w:val="22"/>
        </w:rPr>
        <w:t>not use the tabular schema</w:t>
      </w:r>
      <w:r w:rsidRPr="00C22844">
        <w:rPr>
          <w:rFonts w:ascii="Arial" w:eastAsia="新細明體" w:hAnsi="Arial" w:cs="Arial"/>
          <w:color w:val="000000"/>
          <w:kern w:val="0"/>
          <w:sz w:val="22"/>
        </w:rPr>
        <w:t xml:space="preserve"> of rows and columns like in relational databases. Rather, its storage model is optimized for the type of data it’s storing.</w:t>
      </w:r>
    </w:p>
    <w:p w14:paraId="35B30527" w14:textId="2FD96CC1" w:rsidR="00C22844" w:rsidRDefault="00C22844">
      <w:pPr>
        <w:rPr>
          <w:rFonts w:ascii="Arial" w:eastAsia="新細明體" w:hAnsi="Arial" w:cs="Arial"/>
          <w:color w:val="000000"/>
          <w:kern w:val="0"/>
          <w:sz w:val="22"/>
        </w:rPr>
      </w:pPr>
    </w:p>
    <w:p w14:paraId="432DFBCF" w14:textId="603D0D22" w:rsidR="00C22844" w:rsidRDefault="00C22844">
      <w:pPr>
        <w:rPr>
          <w:rFonts w:ascii="Arial" w:eastAsia="新細明體" w:hAnsi="Arial" w:cs="Arial"/>
          <w:color w:val="000000"/>
          <w:kern w:val="0"/>
          <w:sz w:val="22"/>
        </w:rPr>
      </w:pPr>
      <w:r w:rsidRPr="00366276">
        <w:rPr>
          <w:rFonts w:ascii="Arial" w:eastAsia="新細明體" w:hAnsi="Arial" w:cs="Arial"/>
          <w:b/>
          <w:bCs/>
          <w:color w:val="000000"/>
          <w:kern w:val="0"/>
          <w:sz w:val="22"/>
        </w:rPr>
        <w:t>pre-defined schema</w:t>
      </w:r>
      <w:r w:rsidRPr="00366276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 xml:space="preserve"> &amp; </w:t>
      </w:r>
      <w:r w:rsidRPr="00366276">
        <w:rPr>
          <w:rFonts w:ascii="Arial" w:eastAsia="新細明體" w:hAnsi="Arial" w:cs="Arial"/>
          <w:b/>
          <w:bCs/>
          <w:color w:val="000000"/>
          <w:kern w:val="0"/>
          <w:sz w:val="22"/>
        </w:rPr>
        <w:t>dynamic schema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:</w:t>
      </w:r>
    </w:p>
    <w:p w14:paraId="212DB5AF" w14:textId="207B0C07" w:rsidR="00C22844" w:rsidRDefault="00C22844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ab/>
      </w:r>
      <w:r w:rsidRPr="00366276">
        <w:rPr>
          <w:rFonts w:ascii="Arial" w:eastAsia="新細明體" w:hAnsi="Arial" w:cs="Arial"/>
          <w:color w:val="000000"/>
          <w:kern w:val="0"/>
          <w:sz w:val="22"/>
          <w:u w:val="single"/>
        </w:rPr>
        <w:t>pre-defined schema</w:t>
      </w:r>
      <w:r w:rsidR="00366276">
        <w:rPr>
          <w:rFonts w:ascii="Arial" w:eastAsia="新細明體" w:hAnsi="Arial" w:cs="Arial" w:hint="eastAsia"/>
          <w:color w:val="000000"/>
          <w:kern w:val="0"/>
          <w:sz w:val="22"/>
        </w:rPr>
        <w:t xml:space="preserve">: </w:t>
      </w:r>
      <w:r w:rsidR="00366276" w:rsidRPr="00366276">
        <w:rPr>
          <w:rFonts w:ascii="Arial" w:eastAsia="新細明體" w:hAnsi="Arial" w:cs="Arial"/>
          <w:color w:val="000000"/>
          <w:kern w:val="0"/>
          <w:sz w:val="22"/>
        </w:rPr>
        <w:t>traditional relational databases</w:t>
      </w:r>
      <w:r w:rsidR="00366276">
        <w:rPr>
          <w:rFonts w:ascii="Arial" w:eastAsia="新細明體" w:hAnsi="Arial" w:cs="Arial"/>
          <w:color w:val="000000"/>
          <w:kern w:val="0"/>
          <w:sz w:val="22"/>
        </w:rPr>
        <w:t>.</w:t>
      </w:r>
      <w:r w:rsidR="00366276" w:rsidRPr="00366276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="00366276">
        <w:rPr>
          <w:rFonts w:ascii="Arial" w:eastAsia="新細明體" w:hAnsi="Arial" w:cs="Arial"/>
          <w:color w:val="000000"/>
          <w:kern w:val="0"/>
          <w:sz w:val="22"/>
        </w:rPr>
        <w:t>Y</w:t>
      </w:r>
      <w:r w:rsidR="00366276" w:rsidRPr="00366276">
        <w:rPr>
          <w:rFonts w:ascii="Arial" w:eastAsia="新細明體" w:hAnsi="Arial" w:cs="Arial"/>
          <w:color w:val="000000"/>
          <w:kern w:val="0"/>
          <w:sz w:val="22"/>
        </w:rPr>
        <w:t xml:space="preserve">ou must </w:t>
      </w:r>
      <w:r w:rsidR="00366276" w:rsidRPr="00366276">
        <w:rPr>
          <w:rFonts w:ascii="Arial" w:eastAsia="新細明體" w:hAnsi="Arial" w:cs="Arial"/>
          <w:color w:val="FF0000"/>
          <w:kern w:val="0"/>
          <w:sz w:val="22"/>
        </w:rPr>
        <w:t>define your schema before</w:t>
      </w:r>
      <w:r w:rsidR="00366276" w:rsidRPr="00366276">
        <w:rPr>
          <w:rFonts w:ascii="Arial" w:eastAsia="新細明體" w:hAnsi="Arial" w:cs="Arial"/>
          <w:color w:val="000000"/>
          <w:kern w:val="0"/>
          <w:sz w:val="22"/>
        </w:rPr>
        <w:t xml:space="preserve"> you can add any data. Some common databases that use strict schemas are Oracle, MS SQL Server and PostgreSQL.</w:t>
      </w:r>
    </w:p>
    <w:p w14:paraId="2B8938A5" w14:textId="068A8FBE" w:rsidR="00366276" w:rsidRDefault="00366276" w:rsidP="00366276">
      <w:pPr>
        <w:jc w:val="center"/>
        <w:rPr>
          <w:rFonts w:ascii="Arial" w:eastAsia="新細明體" w:hAnsi="Arial" w:cs="Arial"/>
          <w:color w:val="000000"/>
          <w:kern w:val="0"/>
          <w:sz w:val="22"/>
        </w:rPr>
      </w:pPr>
      <w:r w:rsidRPr="00366276">
        <w:rPr>
          <w:rFonts w:ascii="Arial" w:eastAsia="新細明體" w:hAnsi="Arial" w:cs="Arial"/>
          <w:color w:val="000000"/>
          <w:kern w:val="0"/>
          <w:sz w:val="22"/>
        </w:rPr>
        <w:drawing>
          <wp:inline distT="0" distB="0" distL="0" distR="0" wp14:anchorId="0CB90D72" wp14:editId="120F583D">
            <wp:extent cx="4654789" cy="1778091"/>
            <wp:effectExtent l="0" t="0" r="0" b="0"/>
            <wp:docPr id="1" name="圖片 1" descr="一張含有 文字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螢幕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31A7" w14:textId="41B2A364" w:rsidR="00366276" w:rsidRDefault="00366276">
      <w:pPr>
        <w:rPr>
          <w:rFonts w:ascii="Arial" w:eastAsia="新細明體" w:hAnsi="Arial" w:cs="Arial"/>
          <w:color w:val="000000"/>
          <w:kern w:val="0"/>
          <w:sz w:val="22"/>
        </w:rPr>
      </w:pPr>
    </w:p>
    <w:p w14:paraId="7D33175B" w14:textId="366AA7E6" w:rsidR="00366276" w:rsidRDefault="00366276">
      <w:pPr>
        <w:rPr>
          <w:rFonts w:ascii="Arial" w:eastAsia="新細明體" w:hAnsi="Arial" w:cs="Arial" w:hint="eastAsia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ab/>
      </w:r>
      <w:r w:rsidRPr="00366276">
        <w:rPr>
          <w:rFonts w:ascii="Arial" w:eastAsia="新細明體" w:hAnsi="Arial" w:cs="Arial"/>
          <w:color w:val="000000"/>
          <w:kern w:val="0"/>
          <w:sz w:val="22"/>
          <w:u w:val="single"/>
        </w:rPr>
        <w:t>dynamic schema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r w:rsidRPr="00366276">
        <w:rPr>
          <w:rFonts w:ascii="Arial" w:eastAsia="新細明體" w:hAnsi="Arial" w:cs="Arial"/>
          <w:color w:val="000000"/>
          <w:kern w:val="0"/>
          <w:sz w:val="22"/>
        </w:rPr>
        <w:t xml:space="preserve">There is </w:t>
      </w:r>
      <w:r w:rsidRPr="00366276">
        <w:rPr>
          <w:rFonts w:ascii="Arial" w:eastAsia="新細明體" w:hAnsi="Arial" w:cs="Arial"/>
          <w:color w:val="FF0000"/>
          <w:kern w:val="0"/>
          <w:sz w:val="22"/>
        </w:rPr>
        <w:t>no need to define the schema beforehand</w:t>
      </w:r>
      <w:r w:rsidRPr="00366276">
        <w:rPr>
          <w:rFonts w:ascii="Arial" w:eastAsia="新細明體" w:hAnsi="Arial" w:cs="Arial"/>
          <w:color w:val="000000"/>
          <w:kern w:val="0"/>
          <w:sz w:val="22"/>
        </w:rPr>
        <w:t xml:space="preserve">. When data is inserted, updated, or removed, the database builds a schema dynamically. </w:t>
      </w:r>
      <w:r w:rsidRPr="00366276">
        <w:rPr>
          <w:rFonts w:ascii="Arial" w:eastAsia="新細明體" w:hAnsi="Arial" w:cs="Arial"/>
          <w:color w:val="000000"/>
          <w:kern w:val="0"/>
          <w:sz w:val="22"/>
        </w:rPr>
        <w:lastRenderedPageBreak/>
        <w:t>Popular dynamic schema databases include HarperDB and MongoDB.</w:t>
      </w:r>
    </w:p>
    <w:p w14:paraId="14EE386A" w14:textId="70203336" w:rsidR="00366276" w:rsidRDefault="00366276" w:rsidP="00366276">
      <w:pPr>
        <w:jc w:val="center"/>
        <w:rPr>
          <w:rFonts w:ascii="Arial" w:eastAsia="新細明體" w:hAnsi="Arial" w:cs="Arial"/>
          <w:color w:val="000000"/>
          <w:kern w:val="0"/>
          <w:sz w:val="22"/>
        </w:rPr>
      </w:pPr>
      <w:r w:rsidRPr="00366276">
        <w:rPr>
          <w:rFonts w:ascii="Arial" w:eastAsia="新細明體" w:hAnsi="Arial" w:cs="Arial"/>
          <w:color w:val="000000"/>
          <w:kern w:val="0"/>
          <w:sz w:val="22"/>
        </w:rPr>
        <w:drawing>
          <wp:inline distT="0" distB="0" distL="0" distR="0" wp14:anchorId="64DA6D5C" wp14:editId="36A196BA">
            <wp:extent cx="4629388" cy="1892397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9010" w14:textId="567E1A99" w:rsidR="00366276" w:rsidRDefault="00366276" w:rsidP="00366276">
      <w:pPr>
        <w:rPr>
          <w:rFonts w:ascii="Arial" w:eastAsia="新細明體" w:hAnsi="Arial" w:cs="Arial"/>
          <w:color w:val="000000"/>
          <w:kern w:val="0"/>
          <w:sz w:val="22"/>
        </w:rPr>
      </w:pPr>
    </w:p>
    <w:p w14:paraId="3ECF3B5F" w14:textId="185E0D21" w:rsidR="00366276" w:rsidRDefault="00366276" w:rsidP="00366276">
      <w:pPr>
        <w:rPr>
          <w:rFonts w:ascii="Arial" w:eastAsia="新細明體" w:hAnsi="Arial" w:cs="Arial"/>
          <w:color w:val="000000"/>
          <w:kern w:val="0"/>
          <w:sz w:val="22"/>
        </w:rPr>
      </w:pPr>
      <w:r w:rsidRPr="00366276">
        <w:rPr>
          <w:rFonts w:ascii="Arial" w:eastAsia="新細明體" w:hAnsi="Arial" w:cs="Arial"/>
          <w:b/>
          <w:bCs/>
          <w:color w:val="000000"/>
          <w:kern w:val="0"/>
          <w:sz w:val="22"/>
        </w:rPr>
        <w:t>vertical scaling</w:t>
      </w:r>
      <w:r w:rsidRPr="00366276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&amp;</w:t>
      </w:r>
      <w:r w:rsidRPr="00366276">
        <w:rPr>
          <w:rFonts w:ascii="Arial" w:eastAsia="新細明體" w:hAnsi="Arial" w:cs="Arial"/>
          <w:b/>
          <w:bCs/>
          <w:color w:val="000000"/>
          <w:kern w:val="0"/>
          <w:sz w:val="22"/>
        </w:rPr>
        <w:t>horizontal scaling</w:t>
      </w:r>
      <w:r>
        <w:rPr>
          <w:rFonts w:ascii="Arial" w:eastAsia="新細明體" w:hAnsi="Arial" w:cs="Arial"/>
          <w:color w:val="000000"/>
          <w:kern w:val="0"/>
          <w:sz w:val="22"/>
        </w:rPr>
        <w:t>:</w:t>
      </w:r>
    </w:p>
    <w:p w14:paraId="6B2A6BA6" w14:textId="0336D8C3" w:rsidR="00366276" w:rsidRDefault="00366276" w:rsidP="00366276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ab/>
      </w:r>
      <w:r w:rsidRPr="00366276">
        <w:rPr>
          <w:rFonts w:ascii="Arial" w:eastAsia="新細明體" w:hAnsi="Arial" w:cs="Arial"/>
          <w:color w:val="000000"/>
          <w:kern w:val="0"/>
          <w:sz w:val="22"/>
        </w:rPr>
        <w:t>Scalability describes a system’s elasticity. While we often use it to refer to a system’s ability to grow, it is not exclusive to this definition. We can scale down, scale up, and scale out accordingly.</w:t>
      </w:r>
    </w:p>
    <w:p w14:paraId="6A265028" w14:textId="6416F024" w:rsidR="00366276" w:rsidRDefault="00366276" w:rsidP="00366276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ab/>
      </w:r>
      <w:r w:rsidRPr="00366276">
        <w:rPr>
          <w:rFonts w:ascii="Arial" w:eastAsia="新細明體" w:hAnsi="Arial" w:cs="Arial"/>
          <w:color w:val="000000"/>
          <w:kern w:val="0"/>
          <w:sz w:val="22"/>
        </w:rPr>
        <w:t xml:space="preserve">Horizontal scaling (aka scaling out) refers to </w:t>
      </w:r>
      <w:r w:rsidRPr="00366276">
        <w:rPr>
          <w:rFonts w:ascii="Arial" w:eastAsia="新細明體" w:hAnsi="Arial" w:cs="Arial"/>
          <w:color w:val="FF0000"/>
          <w:kern w:val="0"/>
          <w:sz w:val="22"/>
        </w:rPr>
        <w:t>adding additional nodes</w:t>
      </w:r>
      <w:r w:rsidRPr="00366276">
        <w:rPr>
          <w:rFonts w:ascii="Arial" w:eastAsia="新細明體" w:hAnsi="Arial" w:cs="Arial"/>
          <w:color w:val="000000"/>
          <w:kern w:val="0"/>
          <w:sz w:val="22"/>
        </w:rPr>
        <w:t xml:space="preserve"> or machines to your infrastructure to cope with </w:t>
      </w:r>
      <w:r w:rsidRPr="00366276">
        <w:rPr>
          <w:rFonts w:ascii="Arial" w:eastAsia="新細明體" w:hAnsi="Arial" w:cs="Arial"/>
          <w:color w:val="FF0000"/>
          <w:kern w:val="0"/>
          <w:sz w:val="22"/>
        </w:rPr>
        <w:t>new demands</w:t>
      </w:r>
      <w:r w:rsidRPr="00366276">
        <w:rPr>
          <w:rFonts w:ascii="Arial" w:eastAsia="新細明體" w:hAnsi="Arial" w:cs="Arial"/>
          <w:color w:val="000000"/>
          <w:kern w:val="0"/>
          <w:sz w:val="22"/>
        </w:rPr>
        <w:t>. If you are hosting an application on a server and find that it no longer has the capacity or capabilities to handle traffic, adding a server may be your solution.</w:t>
      </w:r>
    </w:p>
    <w:p w14:paraId="5F077EBA" w14:textId="1DDF6243" w:rsidR="00366276" w:rsidRDefault="00366276" w:rsidP="00366276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ab/>
      </w:r>
      <w:r w:rsidRPr="00366276">
        <w:rPr>
          <w:rFonts w:ascii="Arial" w:eastAsia="新細明體" w:hAnsi="Arial" w:cs="Arial"/>
          <w:color w:val="000000"/>
          <w:kern w:val="0"/>
          <w:sz w:val="22"/>
        </w:rPr>
        <w:t xml:space="preserve">Vertical scaling (aka scaling up) describes </w:t>
      </w:r>
      <w:r w:rsidRPr="00366276">
        <w:rPr>
          <w:rFonts w:ascii="Arial" w:eastAsia="新細明體" w:hAnsi="Arial" w:cs="Arial"/>
          <w:color w:val="FF0000"/>
          <w:kern w:val="0"/>
          <w:sz w:val="22"/>
        </w:rPr>
        <w:t>adding additional resources</w:t>
      </w:r>
      <w:r w:rsidRPr="00366276">
        <w:rPr>
          <w:rFonts w:ascii="Arial" w:eastAsia="新細明體" w:hAnsi="Arial" w:cs="Arial"/>
          <w:color w:val="000000"/>
          <w:kern w:val="0"/>
          <w:sz w:val="22"/>
        </w:rPr>
        <w:t xml:space="preserve"> to a system so that it meets demand.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14:paraId="1DC964EE" w14:textId="77DA6520" w:rsidR="00366276" w:rsidRDefault="00366276" w:rsidP="00366276">
      <w:pPr>
        <w:jc w:val="center"/>
        <w:rPr>
          <w:rFonts w:ascii="Arial" w:eastAsia="新細明體" w:hAnsi="Arial" w:cs="Arial"/>
          <w:color w:val="000000"/>
          <w:kern w:val="0"/>
          <w:sz w:val="22"/>
        </w:rPr>
      </w:pPr>
      <w:r w:rsidRPr="00366276">
        <w:rPr>
          <w:rFonts w:ascii="Arial" w:eastAsia="新細明體" w:hAnsi="Arial" w:cs="Arial"/>
          <w:color w:val="000000"/>
          <w:kern w:val="0"/>
          <w:sz w:val="22"/>
        </w:rPr>
        <w:drawing>
          <wp:inline distT="0" distB="0" distL="0" distR="0" wp14:anchorId="1EC7F5F7" wp14:editId="7833D760">
            <wp:extent cx="4076910" cy="276874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6228" w14:textId="7869C4AF" w:rsidR="00366276" w:rsidRDefault="00366276" w:rsidP="00366276">
      <w:pPr>
        <w:rPr>
          <w:rFonts w:ascii="Arial" w:eastAsia="新細明體" w:hAnsi="Arial" w:cs="Arial"/>
          <w:color w:val="000000"/>
          <w:kern w:val="0"/>
          <w:sz w:val="22"/>
        </w:rPr>
      </w:pPr>
    </w:p>
    <w:p w14:paraId="0CAB6B3C" w14:textId="3B430726" w:rsidR="00366276" w:rsidRDefault="00366276" w:rsidP="00366276">
      <w:pPr>
        <w:rPr>
          <w:rFonts w:ascii="Arial" w:eastAsia="新細明體" w:hAnsi="Arial" w:cs="Arial"/>
          <w:color w:val="000000"/>
          <w:kern w:val="0"/>
          <w:sz w:val="22"/>
        </w:rPr>
      </w:pPr>
      <w:r w:rsidRPr="00366276">
        <w:rPr>
          <w:rFonts w:ascii="Arial" w:eastAsia="新細明體" w:hAnsi="Arial" w:cs="Arial"/>
          <w:b/>
          <w:bCs/>
          <w:color w:val="000000"/>
          <w:kern w:val="0"/>
          <w:sz w:val="22"/>
        </w:rPr>
        <w:t>ACID</w:t>
      </w:r>
      <w:r w:rsidRPr="00366276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&amp; </w:t>
      </w:r>
      <w:r w:rsidRPr="00366276">
        <w:rPr>
          <w:rFonts w:ascii="Arial" w:eastAsia="新細明體" w:hAnsi="Arial" w:cs="Arial"/>
          <w:b/>
          <w:bCs/>
          <w:color w:val="000000"/>
          <w:kern w:val="0"/>
          <w:sz w:val="22"/>
        </w:rPr>
        <w:t>CAP</w:t>
      </w:r>
      <w:r>
        <w:rPr>
          <w:rFonts w:ascii="Arial" w:eastAsia="新細明體" w:hAnsi="Arial" w:cs="Arial"/>
          <w:color w:val="000000"/>
          <w:kern w:val="0"/>
          <w:sz w:val="22"/>
        </w:rPr>
        <w:t>:</w:t>
      </w:r>
    </w:p>
    <w:p w14:paraId="15761081" w14:textId="4FD8E959" w:rsidR="00366276" w:rsidRDefault="002048B7" w:rsidP="00366276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ab/>
        <w:t xml:space="preserve">ACID: 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A true transaction must adhere to the ACID properties.</w:t>
      </w:r>
    </w:p>
    <w:p w14:paraId="7AA28AA1" w14:textId="558B6DD1" w:rsidR="002048B7" w:rsidRPr="002048B7" w:rsidRDefault="002048B7" w:rsidP="002048B7">
      <w:pPr>
        <w:numPr>
          <w:ilvl w:val="0"/>
          <w:numId w:val="1"/>
        </w:numPr>
        <w:rPr>
          <w:rFonts w:ascii="Arial" w:eastAsia="新細明體" w:hAnsi="Arial" w:cs="Arial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color w:val="FF0000"/>
          <w:kern w:val="0"/>
          <w:sz w:val="22"/>
        </w:rPr>
        <w:t>Atomic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: All components of a transaction are treated as a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>single action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. All are 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lastRenderedPageBreak/>
        <w:t>completed or none are; if one part of a transaction fails, the database’s state is unchanged.</w:t>
      </w:r>
    </w:p>
    <w:p w14:paraId="48AD2984" w14:textId="3E3BCBD6" w:rsidR="002048B7" w:rsidRPr="002048B7" w:rsidRDefault="002048B7" w:rsidP="002048B7">
      <w:pPr>
        <w:numPr>
          <w:ilvl w:val="0"/>
          <w:numId w:val="1"/>
        </w:numPr>
        <w:rPr>
          <w:rFonts w:ascii="Arial" w:eastAsia="新細明體" w:hAnsi="Arial" w:cs="Arial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color w:val="FF0000"/>
          <w:kern w:val="0"/>
          <w:sz w:val="22"/>
        </w:rPr>
        <w:t>Consistent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: Transactions must follow the defined rules and restrictions of the database, e.g.,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>constraints, cascades, and triggers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. Thus, any data written to the database must be valid and any transaction that completes will change the state of the database. No transaction can create an invalid data state. </w:t>
      </w:r>
      <w:r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Note that this is different from “consistency” as it’s defined in the CAP theorem.</w:t>
      </w:r>
      <w:r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361E7D81" w14:textId="77777777" w:rsidR="002048B7" w:rsidRPr="002048B7" w:rsidRDefault="002048B7" w:rsidP="002048B7">
      <w:pPr>
        <w:numPr>
          <w:ilvl w:val="0"/>
          <w:numId w:val="1"/>
        </w:numPr>
        <w:rPr>
          <w:rFonts w:ascii="Arial" w:eastAsia="新細明體" w:hAnsi="Arial" w:cs="Arial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color w:val="FF0000"/>
          <w:kern w:val="0"/>
          <w:sz w:val="22"/>
        </w:rPr>
        <w:t>Isolated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: Fundamental to achieving</w:t>
      </w:r>
      <w:r w:rsidRPr="002048B7">
        <w:rPr>
          <w:rFonts w:ascii="Arial" w:eastAsia="新細明體" w:hAnsi="Arial" w:cs="Arial"/>
          <w:color w:val="000000"/>
          <w:kern w:val="0"/>
          <w:sz w:val="22"/>
          <w:u w:val="single"/>
        </w:rPr>
        <w:t xml:space="preserve"> concurrency control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, isolation ensures that the concurrent execution of transactions results in a system state that would be obtained if transactions were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>executed serially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, i.e., </w:t>
      </w:r>
      <w:r w:rsidRPr="002048B7">
        <w:rPr>
          <w:rFonts w:ascii="Arial" w:eastAsia="新細明體" w:hAnsi="Arial" w:cs="Arial"/>
          <w:color w:val="000000"/>
          <w:kern w:val="0"/>
          <w:sz w:val="22"/>
          <w:u w:val="single"/>
        </w:rPr>
        <w:t>one after the other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. With isolation, an incomplete transaction cannot affect another incomplete transaction.</w:t>
      </w:r>
    </w:p>
    <w:p w14:paraId="4AC17B74" w14:textId="77777777" w:rsidR="002048B7" w:rsidRPr="002048B7" w:rsidRDefault="002048B7" w:rsidP="002048B7">
      <w:pPr>
        <w:numPr>
          <w:ilvl w:val="0"/>
          <w:numId w:val="1"/>
        </w:numPr>
        <w:rPr>
          <w:rFonts w:ascii="Arial" w:eastAsia="新細明體" w:hAnsi="Arial" w:cs="Arial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color w:val="FF0000"/>
          <w:kern w:val="0"/>
          <w:sz w:val="22"/>
        </w:rPr>
        <w:t>Durable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: Once a transaction is committed, it will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>persist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 and will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>not be undone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 to accommodate conflicts with other operations. Many argue that this implies the transaction is on disk as well; most formal definitions aren’t specific.</w:t>
      </w:r>
    </w:p>
    <w:p w14:paraId="4F7CD013" w14:textId="1707A2DE" w:rsidR="002048B7" w:rsidRDefault="002048B7" w:rsidP="00366276">
      <w:pPr>
        <w:rPr>
          <w:rFonts w:ascii="Arial" w:eastAsia="新細明體" w:hAnsi="Arial" w:cs="Arial"/>
          <w:color w:val="000000"/>
          <w:kern w:val="0"/>
          <w:sz w:val="22"/>
        </w:rPr>
      </w:pPr>
    </w:p>
    <w:p w14:paraId="1AFFD520" w14:textId="583A453F" w:rsidR="002048B7" w:rsidRDefault="002048B7" w:rsidP="002048B7">
      <w:pPr>
        <w:ind w:left="360"/>
        <w:rPr>
          <w:rFonts w:ascii="Arial" w:eastAsia="新細明體" w:hAnsi="Arial" w:cs="Arial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color w:val="000000"/>
          <w:kern w:val="0"/>
          <w:sz w:val="22"/>
        </w:rPr>
        <w:t>CAP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: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CAP is a tool to explain trade-offs in distributed systems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. 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You can’t have all three</w:t>
      </w:r>
      <w:r>
        <w:rPr>
          <w:rFonts w:ascii="Arial" w:eastAsia="新細明體" w:hAnsi="Arial" w:cs="Arial"/>
          <w:color w:val="000000"/>
          <w:kern w:val="0"/>
          <w:sz w:val="22"/>
        </w:rPr>
        <w:t>, pick two which are CP or AP.</w:t>
      </w:r>
    </w:p>
    <w:p w14:paraId="76893120" w14:textId="77777777" w:rsidR="002048B7" w:rsidRPr="002048B7" w:rsidRDefault="002048B7" w:rsidP="002048B7">
      <w:pPr>
        <w:numPr>
          <w:ilvl w:val="0"/>
          <w:numId w:val="2"/>
        </w:numPr>
        <w:rPr>
          <w:rFonts w:ascii="Arial" w:eastAsia="新細明體" w:hAnsi="Arial" w:cs="Arial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color w:val="FF0000"/>
          <w:kern w:val="0"/>
          <w:sz w:val="22"/>
        </w:rPr>
        <w:t>Consistent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 xml:space="preserve">All replicas 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of the same data will be the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>same value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 across a </w:t>
      </w:r>
      <w:r w:rsidRPr="002048B7">
        <w:rPr>
          <w:rFonts w:ascii="Arial" w:eastAsia="新細明體" w:hAnsi="Arial" w:cs="Arial"/>
          <w:color w:val="000000"/>
          <w:kern w:val="0"/>
          <w:sz w:val="22"/>
          <w:u w:val="single"/>
        </w:rPr>
        <w:t>distributed system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.</w:t>
      </w:r>
    </w:p>
    <w:p w14:paraId="082E9888" w14:textId="77777777" w:rsidR="002048B7" w:rsidRPr="002048B7" w:rsidRDefault="002048B7" w:rsidP="002048B7">
      <w:pPr>
        <w:numPr>
          <w:ilvl w:val="0"/>
          <w:numId w:val="2"/>
        </w:numPr>
        <w:rPr>
          <w:rFonts w:ascii="Arial" w:eastAsia="新細明體" w:hAnsi="Arial" w:cs="Arial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color w:val="FF0000"/>
          <w:kern w:val="0"/>
          <w:sz w:val="22"/>
        </w:rPr>
        <w:t>Available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>All live nodes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 in a distributed system can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 xml:space="preserve">process 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operations and respond to queries.</w:t>
      </w:r>
    </w:p>
    <w:p w14:paraId="7E9E4F47" w14:textId="77777777" w:rsidR="002048B7" w:rsidRPr="002048B7" w:rsidRDefault="002048B7" w:rsidP="002048B7">
      <w:pPr>
        <w:numPr>
          <w:ilvl w:val="0"/>
          <w:numId w:val="2"/>
        </w:numPr>
        <w:rPr>
          <w:rFonts w:ascii="Arial" w:eastAsia="新細明體" w:hAnsi="Arial" w:cs="Arial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color w:val="FF0000"/>
          <w:kern w:val="0"/>
          <w:sz w:val="22"/>
        </w:rPr>
        <w:t>Partition Tolerant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: The system is designed to operate in the face of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>unplanned network connectivity loss between replicas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.</w:t>
      </w:r>
    </w:p>
    <w:p w14:paraId="15C1A38C" w14:textId="3724DA3E" w:rsidR="002048B7" w:rsidRDefault="002048B7" w:rsidP="002048B7">
      <w:pPr>
        <w:ind w:left="360"/>
        <w:rPr>
          <w:rFonts w:ascii="Arial" w:eastAsia="新細明體" w:hAnsi="Arial" w:cs="Arial"/>
          <w:color w:val="000000"/>
          <w:kern w:val="0"/>
          <w:sz w:val="22"/>
        </w:rPr>
      </w:pPr>
    </w:p>
    <w:p w14:paraId="1BD557A4" w14:textId="2779D18D" w:rsidR="002048B7" w:rsidRPr="002048B7" w:rsidRDefault="002048B7" w:rsidP="002048B7">
      <w:pPr>
        <w:ind w:left="360"/>
        <w:rPr>
          <w:rFonts w:ascii="Arial" w:eastAsia="新細明體" w:hAnsi="Arial" w:cs="Arial" w:hint="eastAsia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b/>
          <w:bCs/>
          <w:color w:val="000000"/>
          <w:kern w:val="0"/>
          <w:sz w:val="22"/>
        </w:rPr>
        <w:t>not suited for hierarchical data store</w:t>
      </w:r>
      <w:r w:rsidRPr="002048B7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&amp; </w:t>
      </w:r>
      <w:r w:rsidRPr="002048B7">
        <w:rPr>
          <w:rFonts w:ascii="Arial" w:eastAsia="新細明體" w:hAnsi="Arial" w:cs="Arial"/>
          <w:b/>
          <w:bCs/>
          <w:color w:val="000000"/>
          <w:kern w:val="0"/>
          <w:sz w:val="22"/>
        </w:rPr>
        <w:t>suited for hierarchical data store</w:t>
      </w:r>
      <w:r>
        <w:rPr>
          <w:rFonts w:ascii="Arial" w:eastAsia="新細明體" w:hAnsi="Arial" w:cs="Arial"/>
          <w:color w:val="000000"/>
          <w:kern w:val="0"/>
          <w:sz w:val="22"/>
        </w:rPr>
        <w:t>:</w:t>
      </w:r>
    </w:p>
    <w:p w14:paraId="7F1CEAFB" w14:textId="3F3EED90" w:rsidR="00366276" w:rsidRPr="00C22844" w:rsidRDefault="002048B7" w:rsidP="002048B7">
      <w:pPr>
        <w:ind w:left="360"/>
        <w:rPr>
          <w:rFonts w:ascii="Arial" w:eastAsia="新細明體" w:hAnsi="Arial" w:cs="Arial" w:hint="eastAsia"/>
          <w:color w:val="000000"/>
          <w:kern w:val="0"/>
          <w:sz w:val="22"/>
        </w:rPr>
      </w:pPr>
      <w:r w:rsidRPr="002048B7">
        <w:rPr>
          <w:rFonts w:ascii="Arial" w:eastAsia="新細明體" w:hAnsi="Arial" w:cs="Arial"/>
          <w:color w:val="000000"/>
          <w:kern w:val="0"/>
          <w:sz w:val="22"/>
        </w:rPr>
        <w:t xml:space="preserve">A hierarchical database model is a data model in which the data are organized into a </w:t>
      </w:r>
      <w:r w:rsidRPr="002048B7">
        <w:rPr>
          <w:rFonts w:ascii="Arial" w:eastAsia="新細明體" w:hAnsi="Arial" w:cs="Arial"/>
          <w:color w:val="FF0000"/>
          <w:kern w:val="0"/>
          <w:sz w:val="22"/>
        </w:rPr>
        <w:t>tree-like structure</w:t>
      </w:r>
      <w:r w:rsidRPr="002048B7">
        <w:rPr>
          <w:rFonts w:ascii="Arial" w:eastAsia="新細明體" w:hAnsi="Arial" w:cs="Arial"/>
          <w:color w:val="000000"/>
          <w:kern w:val="0"/>
          <w:sz w:val="22"/>
        </w:rPr>
        <w:t>. The data are stored as records which are connected to one another through links. A record is a collection of fields, with each field containing only one value. The type of a record defines which fields the record contains.</w:t>
      </w:r>
    </w:p>
    <w:sectPr w:rsidR="00366276" w:rsidRPr="00C228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5D11"/>
    <w:multiLevelType w:val="multilevel"/>
    <w:tmpl w:val="5E2C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C4010"/>
    <w:multiLevelType w:val="multilevel"/>
    <w:tmpl w:val="B49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17"/>
    <w:rsid w:val="002048B7"/>
    <w:rsid w:val="002E053A"/>
    <w:rsid w:val="00366276"/>
    <w:rsid w:val="00C22844"/>
    <w:rsid w:val="00E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148B"/>
  <w15:chartTrackingRefBased/>
  <w15:docId w15:val="{916498B7-3E91-4BC6-ABE3-6CA66164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</cp:revision>
  <dcterms:created xsi:type="dcterms:W3CDTF">2022-03-01T22:21:00Z</dcterms:created>
  <dcterms:modified xsi:type="dcterms:W3CDTF">2022-03-01T22:50:00Z</dcterms:modified>
</cp:coreProperties>
</file>