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Droid Sans" w:hAnsi="Droid Sans"/>
          <w:b/>
          <w:sz w:val="28"/>
          <w:szCs w:val="28"/>
        </w:rPr>
        <w:t>Diario de Doble Entrada #1</w:t>
      </w:r>
    </w:p>
    <w:p>
      <w:pPr>
        <w:pStyle w:val="style0"/>
      </w:pPr>
      <w:r>
        <w:rPr>
          <w:rFonts w:ascii="Droid Sans" w:hAnsi="Droid Sans"/>
        </w:rPr>
        <w:t>Etica y Profesionalismo</w:t>
      </w:r>
    </w:p>
    <w:p>
      <w:pPr>
        <w:pStyle w:val="style0"/>
      </w:pPr>
      <w:r>
        <w:rPr>
          <w:rFonts w:ascii="Droid Sans" w:hAnsi="Droid Sans"/>
        </w:rPr>
        <w:t>Leo Picado Ortega</w:t>
      </w:r>
    </w:p>
    <w:tbl>
      <w:tblPr>
        <w:jc w:val="left"/>
        <w:tblInd w:type="dxa" w:w="-101"/>
        <w:tblBorders>
          <w:top w:color="DBE5F1" w:space="0" w:sz="4" w:val="dashed"/>
          <w:left w:color="DBE5F1" w:space="0" w:sz="4" w:val="dashed"/>
          <w:bottom w:color="DBE5F1" w:space="0" w:sz="6" w:val="single"/>
          <w:right w:color="DBE5F1" w:space="0" w:sz="6" w:val="single"/>
        </w:tblBorders>
      </w:tblPr>
      <w:tblGrid>
        <w:gridCol w:w="4779"/>
      </w:tblGrid>
      <w:tr>
        <w:trPr>
          <w:cantSplit w:val="false"/>
        </w:trPr>
        <w:tc>
          <w:tcPr>
            <w:tcW w:type="dxa" w:w="4779"/>
            <w:gridSpan w:val="2"/>
            <w:tcBorders>
              <w:top w:color="DBE5F1" w:space="0" w:sz="4" w:val="dashed"/>
              <w:left w:color="DBE5F1" w:space="0" w:sz="4" w:val="dashed"/>
              <w:bottom w:color="DBE5F1" w:space="0" w:sz="6" w:val="single"/>
              <w:right w:color="DBE5F1" w:space="0" w:sz="6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Droid Sans" w:cs="MS Shell Dlg 2" w:hAnsi="Droid Sans"/>
                <w:b/>
                <w:bCs/>
                <w:sz w:val="22"/>
                <w:szCs w:val="22"/>
              </w:rPr>
              <w:t>La mini-guía para el Pensamiento crítico Conceptos y herramientas</w:t>
              <w:br/>
              <w:t>- Dr. Richard Paul, Dra. Linda Elder</w:t>
            </w:r>
          </w:p>
        </w:tc>
      </w:tr>
      <w:tr>
        <w:trPr>
          <w:cantSplit w:val="false"/>
        </w:trPr>
        <w:tc>
          <w:tcPr>
            <w:tcW w:type="dxa" w:w="4779"/>
            <w:tcBorders>
              <w:top w:color="DBE5F1" w:space="0" w:sz="6" w:val="single"/>
              <w:left w:color="DBE5F1" w:space="0" w:sz="4" w:val="dashed"/>
              <w:bottom w:color="DBE5F1" w:space="0" w:sz="6" w:val="single"/>
              <w:right w:color="DBE5F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Droid Sans" w:hAnsi="Droid Sans"/>
                <w:b/>
                <w:sz w:val="28"/>
                <w:szCs w:val="28"/>
              </w:rPr>
              <w:t>Resumen:</w:t>
            </w:r>
          </w:p>
          <w:p>
            <w:pPr>
              <w:pStyle w:val="style26"/>
              <w:numPr>
                <w:ilvl w:val="0"/>
                <w:numId w:val="1"/>
              </w:numPr>
              <w:jc w:val="left"/>
            </w:pPr>
            <w:r>
              <w:rPr>
                <w:rFonts w:ascii="Droid Sans" w:hAnsi="Droid Sans"/>
              </w:rPr>
              <w:t>En esta guia de bolsillo, Paul y Elder, cubren tecnicas para llegar a desarrollar una madurez intelectual, ligada directamente al pensamiento critico, el cual es aplicable a la diaria resolucion de problemas.</w:t>
            </w:r>
          </w:p>
          <w:p>
            <w:pPr>
              <w:pStyle w:val="style26"/>
              <w:numPr>
                <w:ilvl w:val="0"/>
                <w:numId w:val="1"/>
              </w:numPr>
              <w:jc w:val="left"/>
            </w:pPr>
            <w:r>
              <w:rPr>
                <w:rFonts w:ascii="Droid Sans" w:hAnsi="Droid Sans"/>
              </w:rPr>
              <w:t>Los autores comparten una serie de preguntas a considerar en todas las actividades en que nos veamos involucrados, abarcando ejes tales como: el proposito de la tarea a realizar, la informacion disponible, inferencias, conceptos existentes, supuestos, posibles  consecuencias, puntos de vista y en general, preguntas relacionadas al rango de accion de la tarea.</w:t>
            </w:r>
          </w:p>
          <w:p>
            <w:pPr>
              <w:pStyle w:val="style26"/>
              <w:numPr>
                <w:ilvl w:val="0"/>
                <w:numId w:val="1"/>
              </w:numPr>
              <w:jc w:val="left"/>
            </w:pPr>
            <w:r>
              <w:rPr>
                <w:rFonts w:ascii="Droid Sans" w:hAnsi="Droid Sans"/>
              </w:rPr>
              <w:t>En el apartado del pensamiento egoista se atacan duramente los dogmas y las posibles causas que los sustentan.</w:t>
            </w:r>
          </w:p>
          <w:p>
            <w:pPr>
              <w:pStyle w:val="style26"/>
              <w:numPr>
                <w:ilvl w:val="0"/>
                <w:numId w:val="1"/>
              </w:numPr>
              <w:jc w:val="left"/>
            </w:pPr>
            <w:r>
              <w:rPr>
                <w:rFonts w:ascii="Droid Sans" w:hAnsi="Droid Sans"/>
              </w:rPr>
              <w:t>Claridad, exactitud, precision, relevancia, profundidad, amplitud, logica, importancia y justicia son los estandares intelectuales universales que deben ser aplicados al juzgar la calidad de un razonamiento.</w:t>
            </w:r>
          </w:p>
        </w:tc>
        <w:tc>
          <w:tcPr>
            <w:tcW w:type="dxa" w:w="4791"/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DBE5F1" w:space="0" w:sz="4" w:val="dash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roid Sans" w:hAnsi="Droid Sans"/>
                <w:b/>
                <w:sz w:val="28"/>
                <w:szCs w:val="28"/>
              </w:rPr>
              <w:t>Opiniones y Reacciones:</w:t>
            </w:r>
          </w:p>
          <w:p>
            <w:pPr>
              <w:pStyle w:val="style0"/>
              <w:numPr>
                <w:ilvl w:val="0"/>
                <w:numId w:val="3"/>
              </w:numPr>
              <w:jc w:val="left"/>
            </w:pPr>
            <w:r>
              <w:rPr>
                <w:rFonts w:ascii="Droid Sans" w:hAnsi="Droid Sans"/>
              </w:rPr>
              <w:t>El pensamiento critico fue algo que muchas veces di por sentado en mi vida hasta que llegue a esta lectura, me parece positivo que exista una entidad como la Fundacion para el Pensamiento Critico, sin embargo me parece negativo que la gente no lo desarrolle por cuenta propia.</w:t>
            </w:r>
          </w:p>
          <w:p>
            <w:pPr>
              <w:pStyle w:val="style0"/>
              <w:numPr>
                <w:ilvl w:val="0"/>
                <w:numId w:val="3"/>
              </w:numPr>
              <w:jc w:val="left"/>
            </w:pPr>
            <w:r>
              <w:rPr>
                <w:rFonts w:ascii="Droid Sans" w:hAnsi="Droid Sans"/>
              </w:rPr>
              <w:t>La serie de preguntas son definitivamente valiosas, mientras que se vean como una guia y no una receta, deberia ser aplicado en contexto.</w:t>
            </w:r>
          </w:p>
          <w:p>
            <w:pPr>
              <w:pStyle w:val="style0"/>
              <w:numPr>
                <w:ilvl w:val="0"/>
                <w:numId w:val="3"/>
              </w:numPr>
              <w:jc w:val="left"/>
            </w:pPr>
            <w:r>
              <w:rPr>
                <w:rFonts w:ascii="Droid Sans" w:hAnsi="Droid Sans"/>
              </w:rPr>
              <w:t>Muy interesante el pensamiento egoista, dificil no trazar lineas paralelas con dogmas religiosos para todos los ejemplos citados en el texto.</w:t>
            </w:r>
          </w:p>
          <w:p>
            <w:pPr>
              <w:pStyle w:val="style0"/>
              <w:numPr>
                <w:ilvl w:val="0"/>
                <w:numId w:val="3"/>
              </w:numPr>
              <w:jc w:val="left"/>
            </w:pPr>
            <w:r>
              <w:rPr>
                <w:rFonts w:ascii="Droid Sans" w:hAnsi="Droid Sans"/>
              </w:rPr>
              <w:t>Los Estandares Intelectuales Universales, de nuevo, no son una receta para subir el IQ, sino una guia util para cuestionarse las acciones a diario.</w:t>
            </w:r>
          </w:p>
        </w:tc>
      </w:tr>
      <w:tr>
        <w:trPr>
          <w:cantSplit w:val="false"/>
        </w:trPr>
        <w:tc>
          <w:tcPr>
            <w:tcW w:type="dxa" w:w="4779"/>
            <w:tcBorders>
              <w:top w:color="DBE5F1" w:space="0" w:sz="6" w:val="single"/>
              <w:left w:color="DBE5F1" w:space="0" w:sz="4" w:val="dashed"/>
              <w:bottom w:color="DBE5F1" w:space="0" w:sz="6" w:val="single"/>
              <w:right w:color="DBE5F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Droid Sans" w:hAnsi="Droid Sans"/>
                <w:b/>
                <w:sz w:val="28"/>
                <w:szCs w:val="28"/>
              </w:rPr>
              <w:t>Citas Textuales: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ascii="Droid Sans" w:hAnsi="Droid Sans"/>
                <w:i/>
                <w:iCs/>
              </w:rPr>
              <w:t>El pensamiento crítico es ese modo de pensar ... en el cual el pensante mejora la calidad de su pensamiento al apoderarse de</w:t>
              <w:t xml:space="preserve"> las estructuras inherentes del acto de pensar y al someterlas a estándares intelectuales.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ascii="Droid Sans" w:hAnsi="Droid Sans"/>
                <w:i/>
                <w:iCs/>
              </w:rPr>
              <w:t>Como humanos, vivimos con un confiado, aunque irreal, sentido de que sabemos cómo son las cosas</w:t>
              <w:t xml:space="preserve"> y que somos objetivos. Creemos, por naturaleza, en nuestras percepciones intuitivas aunque sean</w:t>
              <w:t xml:space="preserve"> erróneas. </w:t>
            </w:r>
            <w:r>
              <w:rPr>
                <w:rFonts w:ascii="Droid Sans" w:hAnsi="Droid Sans"/>
              </w:rPr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ascii="Droid Sans" w:hAnsi="Droid Sans"/>
                <w:i/>
                <w:iCs/>
              </w:rPr>
              <w:t>Todo razonamiento se fundamenta en DATOS, INFORMACION y</w:t>
              <w:t xml:space="preserve"> EVIDENCIA.</w:t>
            </w:r>
          </w:p>
        </w:tc>
        <w:tc>
          <w:tcPr>
            <w:tcW w:type="dxa" w:w="4791"/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DBE5F1" w:space="0" w:sz="4" w:val="dash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roid Sans" w:hAnsi="Droid Sans"/>
                <w:b/>
                <w:sz w:val="28"/>
                <w:szCs w:val="28"/>
              </w:rPr>
              <w:t>Opiniones y Reacciones:</w:t>
            </w:r>
          </w:p>
          <w:p>
            <w:pPr>
              <w:pStyle w:val="style0"/>
              <w:numPr>
                <w:ilvl w:val="0"/>
                <w:numId w:val="4"/>
              </w:numPr>
              <w:jc w:val="left"/>
            </w:pPr>
            <w:r>
              <w:rPr>
                <w:rFonts w:ascii="Droid Sans" w:hAnsi="Droid Sans"/>
              </w:rPr>
              <w:t>Palabras mas, palabras menos, hay que pensar antes de hablar.</w:t>
            </w:r>
          </w:p>
          <w:p>
            <w:pPr>
              <w:pStyle w:val="style0"/>
              <w:numPr>
                <w:ilvl w:val="0"/>
                <w:numId w:val="4"/>
              </w:numPr>
              <w:jc w:val="left"/>
            </w:pPr>
            <w:r>
              <w:rPr>
                <w:rFonts w:ascii="Droid Sans" w:hAnsi="Droid Sans"/>
              </w:rPr>
              <w:t xml:space="preserve">Increiblemente cierto, no hay peor sordo que el que no quiere oir, es una tendencia todavia mas peligrosa cuando </w:t>
            </w:r>
            <w:r>
              <w:rPr>
                <w:rFonts w:ascii="Droid Sans" w:hAnsi="Droid Sans"/>
                <w:i/>
                <w:iCs/>
              </w:rPr>
              <w:t>el sordo</w:t>
            </w:r>
            <w:r>
              <w:rPr>
                <w:rFonts w:ascii="Droid Sans" w:hAnsi="Droid Sans"/>
                <w:i w:val="false"/>
                <w:iCs w:val="false"/>
              </w:rPr>
              <w:t xml:space="preserve"> tiene algun  nivel de poder.</w:t>
            </w:r>
          </w:p>
          <w:p>
            <w:pPr>
              <w:pStyle w:val="style0"/>
              <w:numPr>
                <w:ilvl w:val="0"/>
                <w:numId w:val="4"/>
              </w:numPr>
              <w:jc w:val="left"/>
            </w:pPr>
            <w:r>
              <w:rPr>
                <w:rFonts w:ascii="Droid Sans" w:hAnsi="Droid Sans"/>
              </w:rPr>
              <w:t>Probablemente este sea el parrafo con  mayor peso de toda la guia, pensar sobre lo que se va a decir, pensar sobre los hechos que apoyan (y contrarian) una respuesta, un idea, valiosisimo.</w:t>
            </w:r>
          </w:p>
        </w:tc>
      </w:tr>
      <w:tr>
        <w:trPr>
          <w:cantSplit w:val="false"/>
        </w:trPr>
        <w:tc>
          <w:tcPr>
            <w:tcW w:type="dxa" w:w="4779"/>
            <w:tcBorders>
              <w:top w:color="DBE5F1" w:space="0" w:sz="6" w:val="single"/>
              <w:left w:color="DBE5F1" w:space="0" w:sz="4" w:val="dashed"/>
              <w:bottom w:color="DBE5F1" w:space="0" w:sz="4" w:val="dashed"/>
              <w:right w:color="DBE5F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Droid Sans" w:hAnsi="Droid Sans"/>
                <w:b/>
                <w:sz w:val="28"/>
                <w:szCs w:val="28"/>
              </w:rPr>
              <w:t>Preguntas: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Droid Sans" w:cs="Calibri" w:hAnsi="Droid Sans"/>
              </w:rPr>
              <w:t>¿</w:t>
            </w:r>
            <w:r>
              <w:rPr>
                <w:rFonts w:ascii="Droid Sans" w:hAnsi="Droid Sans"/>
              </w:rPr>
              <w:t>Qué preguntas quedan después de haber leido el texto?</w:t>
            </w:r>
          </w:p>
          <w:p>
            <w:pPr>
              <w:pStyle w:val="style0"/>
            </w:pPr>
            <w:r>
              <w:rPr>
                <w:rFonts w:ascii="Droid Sans" w:hAnsi="Droid Sans"/>
              </w:rPr>
            </w:r>
          </w:p>
        </w:tc>
        <w:tc>
          <w:tcPr>
            <w:tcW w:type="dxa" w:w="4791"/>
            <w:tcBorders>
              <w:top w:color="DBE5F1" w:space="0" w:sz="6" w:val="single"/>
              <w:left w:color="DBE5F1" w:space="0" w:sz="6" w:val="single"/>
              <w:bottom w:color="DBE5F1" w:space="0" w:sz="4" w:val="dashed"/>
              <w:right w:color="DBE5F1" w:space="0" w:sz="4" w:val="dash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roid Sans" w:hAnsi="Droid Sans"/>
                <w:b/>
                <w:sz w:val="28"/>
                <w:szCs w:val="28"/>
              </w:rPr>
              <w:t>Opiniones y Reacciones:</w:t>
            </w:r>
          </w:p>
          <w:p>
            <w:pPr>
              <w:pStyle w:val="style0"/>
              <w:jc w:val="both"/>
            </w:pPr>
            <w:r>
              <w:rPr>
                <w:rFonts w:ascii="Droid Sans" w:hAnsi="Droid Sans"/>
              </w:rPr>
              <w:t xml:space="preserve">Opiniones y reacciones sobre las preguntas. </w:t>
            </w:r>
          </w:p>
        </w:tc>
      </w:tr>
    </w:tbl>
    <w:p>
      <w:pPr>
        <w:pStyle w:val="style0"/>
      </w:pPr>
      <w:r>
        <w:rPr>
          <w:rFonts w:ascii="Droid Sans" w:hAnsi="Droid Sans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Endnote Text Char"/>
    <w:basedOn w:val="style15"/>
    <w:next w:val="style16"/>
    <w:rPr>
      <w:sz w:val="20"/>
      <w:szCs w:val="20"/>
    </w:rPr>
  </w:style>
  <w:style w:styleId="style17" w:type="character">
    <w:name w:val="endnote reference"/>
    <w:basedOn w:val="style15"/>
    <w:next w:val="style17"/>
    <w:rPr>
      <w:vertAlign w:val="superscript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endnote text"/>
    <w:basedOn w:val="style0"/>
    <w:next w:val="style27"/>
    <w:pPr>
      <w:spacing w:after="0" w:before="0" w:line="100" w:lineRule="atLeast"/>
    </w:pPr>
    <w:rPr>
      <w:sz w:val="20"/>
      <w:szCs w:val="20"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2012-05-25T13:20:00.00Z</dcterms:created>
  <dc:creator>Patricia Zamora</dc:creator>
  <cp:lastModifiedBy>Company Administrator</cp:lastModifiedBy>
  <dcterms:modified xsi:type="dcterms:W3CDTF">2012-05-25T13:20:00.00Z</dcterms:modified>
  <cp:revision>2</cp:revision>
</cp:coreProperties>
</file>