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Parte II — O Método</w:t>
      </w:r>
    </w:p>
    <w:p>
      <w:pPr>
        <w:pStyle w:val="Heading2"/>
      </w:pPr>
      <w:r>
        <w:t>Capítulo 6 — Como ensinar um conceito psicanalítico</w:t>
      </w:r>
    </w:p>
    <w:p>
      <w:r>
        <w:rPr>
          <w:sz w:val="24"/>
        </w:rPr>
        <w:t>Este capítulo estabelece que a psicanálise deve ser ensinada reconstruindo o caminho de formação dos conceitos. Em vez de iniciar por definições, parte-se da experiência humana, apresenta-se o conceito em linguagem acessível, aprofunda-se seu rigor teórico em Freud e Lacan, examinam-se suas implicações na vida adulta e conclui-se retomando o percurso investigativo. O objetivo é formar um olhar, e não transmitir um glossário.</w:t>
      </w:r>
    </w:p>
    <w:p>
      <w:pPr>
        <w:pStyle w:val="Heading2"/>
      </w:pPr>
      <w:r>
        <w:t>Capítulo 7 — A Arquitetura Didática de Cada Capítulo</w:t>
      </w:r>
    </w:p>
    <w:p>
      <w:r>
        <w:rPr>
          <w:sz w:val="24"/>
        </w:rPr>
        <w:t>Define a estrutura fixa da coleção: experiência humana, apresentação acessível do conceito, aprofundamento teórico, implicações na vida adulta, desdobramentos clínicos, culturais e sociais, síntese final e encerramento com uma citação autêntica de Freud ou Lacan. Essa arquitetura garante unidade editorial e favorece uma aprendizagem progressiva.</w:t>
      </w:r>
    </w:p>
    <w:p>
      <w:pPr>
        <w:pStyle w:val="Heading2"/>
      </w:pPr>
      <w:r>
        <w:t>Capítulo 8 — Da Experiência ao Conceito: o Caminho Natural da Aprendizagem</w:t>
      </w:r>
    </w:p>
    <w:p>
      <w:r>
        <w:rPr>
          <w:sz w:val="24"/>
        </w:rPr>
        <w:t>Expõe o princípio pedagógico central da coleção: primeiro o fenômeno, depois o conceito. Situações concretas despertam perguntas; somente então o conceito é introduzido e aprofundado. O capítulo mostra que os conceitos psicanalíticos surgem para nomear regularidades da experiência e retornam a ela como instrumentos de interpretação.</w:t>
      </w:r>
    </w:p>
    <w:p>
      <w:pPr>
        <w:pStyle w:val="Heading2"/>
      </w:pPr>
      <w:r>
        <w:t>Capítulo 9 — O Método a Serviço da Fidelidade Teórica</w:t>
      </w:r>
    </w:p>
    <w:p>
      <w:r>
        <w:rPr>
          <w:sz w:val="24"/>
        </w:rPr>
        <w:t>Afirma o compromisso simultâneo com acessibilidade e rigor científico. A coleção evita tanto a vulgarização quanto o excesso de jargão, distingue cuidadosamente Freud, Lacan e seus comentadores, e prepara o leitor para chegar às obras originais. O método editorial é apresentado como garantia de fidelidade conceitual.</w:t>
      </w:r>
    </w:p>
    <w:p>
      <w:pPr>
        <w:pStyle w:val="Heading2"/>
      </w:pPr>
      <w:r>
        <w:t>Encerramento da Parte II</w:t>
      </w:r>
    </w:p>
    <w:p>
      <w:r>
        <w:rPr>
          <w:sz w:val="24"/>
        </w:rPr>
        <w:t>A Parte II consolida o método da coleção. A partir da Parte III, o método deixa de ser explicado e passa a ser aplicado sistematicamente em cada conceito psicanalítico, iniciando pelo Capítulo 10 — O Inconsciente.</w:t>
      </w:r>
    </w:p>
    <w:p>
      <w:pPr>
        <w:pStyle w:val="Heading2"/>
      </w:pPr>
      <w:r>
        <w:t>Prompt Oficial de Continuidade</w:t>
      </w:r>
    </w:p>
    <w:p>
      <w:r>
        <w:t>A Carta Fundadora, a Parte I e a Parte II estão concluídas e aprovadas. Não as reescreva nem as resuma. Continue exclusivamente pela Parte III — Os Grandes Conceitos da Psicanálise, iniciando pelo Capítulo 10 — O Inconsciente, mantendo unidade estilística, rigor científico e fidelidade a Freud e Lacan.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