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lastRenderedPageBreak/>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C23C5B" w:rsidP="00C23C5B">
      <w:pPr>
        <w:rPr>
          <w:lang w:val="es-CL"/>
        </w:rPr>
      </w:pPr>
      <w:r w:rsidRPr="00C23C5B">
        <w:rPr>
          <w:lang w:val="es-CL"/>
        </w:rPr>
        <w:pict w14:anchorId="6B899D3A">
          <v:rect id="_x0000_i1144"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C23C5B" w:rsidP="00C23C5B">
      <w:pPr>
        <w:rPr>
          <w:lang w:val="es-CL"/>
        </w:rPr>
      </w:pPr>
      <w:r w:rsidRPr="00C23C5B">
        <w:rPr>
          <w:lang w:val="es-CL"/>
        </w:rPr>
        <w:pict w14:anchorId="19619D34">
          <v:rect id="_x0000_i1145"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lastRenderedPageBreak/>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C23C5B" w:rsidP="00C23C5B">
      <w:pPr>
        <w:rPr>
          <w:lang w:val="es-CL"/>
        </w:rPr>
      </w:pPr>
      <w:r w:rsidRPr="00C23C5B">
        <w:rPr>
          <w:lang w:val="es-CL"/>
        </w:rPr>
        <w:pict w14:anchorId="50D8935B">
          <v:rect id="_x0000_i1146"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C23C5B" w:rsidP="00C23C5B">
      <w:pPr>
        <w:rPr>
          <w:lang w:val="es-CL"/>
        </w:rPr>
      </w:pPr>
      <w:r w:rsidRPr="00C23C5B">
        <w:rPr>
          <w:lang w:val="es-CL"/>
        </w:rPr>
        <w:pict w14:anchorId="1F99DE21">
          <v:rect id="_x0000_i1147"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lastRenderedPageBreak/>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C23C5B" w:rsidP="00C23C5B">
      <w:pPr>
        <w:rPr>
          <w:lang w:val="es-CL"/>
        </w:rPr>
      </w:pPr>
      <w:r w:rsidRPr="00C23C5B">
        <w:rPr>
          <w:lang w:val="es-CL"/>
        </w:rPr>
        <w:lastRenderedPageBreak/>
        <w:pict w14:anchorId="6CEB6A2F">
          <v:rect id="_x0000_i1148"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el sistema evalúa si estas características han impulsado eficazmente la participación y la rendición de cuentas. Se realizan ajustes si es necesario, como cambiar los multiplicadores de XP, los límites de delegación o los temporizadores de caducidad.</w:t>
      </w:r>
    </w:p>
    <w:p w14:paraId="2E3D3892" w14:textId="77777777" w:rsidR="00C23C5B" w:rsidRPr="00C23C5B" w:rsidRDefault="00C23C5B" w:rsidP="00C23C5B">
      <w:pPr>
        <w:rPr>
          <w:lang w:val="es-CL"/>
        </w:rPr>
      </w:pPr>
      <w:r w:rsidRPr="00C23C5B">
        <w:rPr>
          <w:lang w:val="es-CL"/>
        </w:rPr>
        <w:pict w14:anchorId="1E5570E2">
          <v:rect id="_x0000_i1149"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lastRenderedPageBreak/>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C23C5B" w:rsidP="00C23C5B">
      <w:pPr>
        <w:rPr>
          <w:lang w:val="es-CL"/>
        </w:rPr>
      </w:pPr>
      <w:r w:rsidRPr="00C23C5B">
        <w:rPr>
          <w:lang w:val="es-CL"/>
        </w:rPr>
        <w:pict w14:anchorId="4ED83F7B">
          <v:rect id="_x0000_i1150"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lastRenderedPageBreak/>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lastRenderedPageBreak/>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7B182765" w14:textId="7A20ABA9" w:rsidR="00F22B40" w:rsidRPr="00F22B40" w:rsidRDefault="00F22B40" w:rsidP="00E963A3">
      <w:pPr>
        <w:rPr>
          <w:lang w:val="es-CL"/>
        </w:rPr>
      </w:pP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lastRenderedPageBreak/>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lastRenderedPageBreak/>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xml:space="preserve"> Más adelante, el sistema podría preguntar: "Hay una nueva función disponible. Para ayudar a detectar señales de aislamiento social, el </w:t>
      </w:r>
      <w:r w:rsidRPr="003F71C0">
        <w:rPr>
          <w:lang w:val="es-CL"/>
        </w:rPr>
        <w:lastRenderedPageBreak/>
        <w:t>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lastRenderedPageBreak/>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 xml:space="preserve">Un desafío central para cualquier sistema democrático a gran escala es la apatía del votante. Para resolver esto, Trust trata la participación cívica no como una tarea, sino como una experiencia </w:t>
      </w:r>
      <w:r w:rsidRPr="00FF188B">
        <w:rPr>
          <w:lang w:val="es-CL"/>
        </w:rPr>
        <w:lastRenderedPageBreak/>
        <w:t>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lastRenderedPageBreak/>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 xml:space="preserve">Aunque las interfaces estándar son suficientes para los asuntos rutinarios, los Puzles y Acertijos masivos que definen el sistema requieren un nivel más profundo de deliberación comunitaria. Para </w:t>
      </w:r>
      <w:r w:rsidRPr="00FF188B">
        <w:rPr>
          <w:lang w:val="es-CL"/>
        </w:rPr>
        <w:lastRenderedPageBreak/>
        <w:t>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lastRenderedPageBreak/>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t>La Llamada del Aventurero</w:t>
      </w:r>
      <w:r>
        <w:rPr>
          <w:sz w:val="34"/>
          <w:szCs w:val="40"/>
        </w:rPr>
        <w:t>, Parte II</w:t>
      </w:r>
      <w:r>
        <w:rPr>
          <w:sz w:val="34"/>
          <w:szCs w:val="40"/>
        </w:rPr>
        <w:t>:</w:t>
      </w:r>
      <w:r>
        <w:rPr>
          <w:sz w:val="34"/>
          <w:szCs w:val="40"/>
        </w:rPr>
        <w:t xml:space="preserve">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lastRenderedPageBreak/>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lastRenderedPageBreak/>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lastRenderedPageBreak/>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28CCF134" w14:textId="3990AD07" w:rsidR="003E5AE2" w:rsidRPr="003E5AE2" w:rsidRDefault="003E5AE2" w:rsidP="003E5AE2">
      <w:pPr>
        <w:pStyle w:val="Ttulo3"/>
        <w:rPr>
          <w:sz w:val="34"/>
          <w:szCs w:val="40"/>
        </w:rPr>
      </w:pPr>
      <w:r>
        <w:rPr>
          <w:sz w:val="34"/>
          <w:szCs w:val="40"/>
        </w:rPr>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lastRenderedPageBreak/>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lastRenderedPageBreak/>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lastRenderedPageBreak/>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lastRenderedPageBreak/>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lastRenderedPageBreak/>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xml:space="preserve"> es el protocolo diseñado para resolver esta paradoja. Es la solución arquitectónica de Trust para equilibrar los datos fríos y duros del pasado con la evidencia profunda y observable de una vida transformada. El rol del sistema no es otorgar misericordia, sino crear el </w:t>
      </w:r>
      <w:r w:rsidRPr="003F69F5">
        <w:rPr>
          <w:lang w:val="es-CL"/>
        </w:rPr>
        <w:lastRenderedPageBreak/>
        <w:t>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lastRenderedPageBreak/>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 xml:space="preserve">impacto tangible y </w:t>
      </w:r>
      <w:r w:rsidRPr="0009194F">
        <w:rPr>
          <w:b/>
          <w:bCs/>
          <w:lang w:val="es-CL"/>
        </w:rPr>
        <w:lastRenderedPageBreak/>
        <w:t>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lastRenderedPageBreak/>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lastRenderedPageBreak/>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lastRenderedPageBreak/>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xml:space="preserve">. El creador de la Idea es recompensado con </w:t>
      </w:r>
      <w:r w:rsidRPr="0023231F">
        <w:rPr>
          <w:lang w:val="es-CL"/>
        </w:rPr>
        <w:lastRenderedPageBreak/>
        <w:t>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xml:space="preserve">. Esta vista permite al usuario ver las capacidades específicas (a través de hashtags), la carga de proyectos actual y, lo más importante, todos los compromisos existentes de "Alianza </w:t>
      </w:r>
      <w:r w:rsidRPr="00571105">
        <w:rPr>
          <w:lang w:val="es-CL"/>
        </w:rPr>
        <w:lastRenderedPageBreak/>
        <w:t>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lastRenderedPageBreak/>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w:t>
      </w:r>
      <w:r w:rsidRPr="00833E5F">
        <w:rPr>
          <w:lang w:val="es-CL"/>
        </w:rPr>
        <w:lastRenderedPageBreak/>
        <w:t>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lastRenderedPageBreak/>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lastRenderedPageBreak/>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lastRenderedPageBreak/>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lastRenderedPageBreak/>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lastRenderedPageBreak/>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lastRenderedPageBreak/>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lastRenderedPageBreak/>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lastRenderedPageBreak/>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xml:space="preserve">: para construir un quiosco físico), una nueva Branch de "Primer Contacto" debe presentar </w:t>
      </w:r>
      <w:r w:rsidRPr="00523CDE">
        <w:rPr>
          <w:rFonts w:ascii="Times New Roman" w:eastAsia="Times New Roman" w:hAnsi="Times New Roman" w:cs="Times New Roman"/>
          <w:lang w:val="es-CL" w:eastAsia="es-CL"/>
        </w:rPr>
        <w:lastRenderedPageBreak/>
        <w:t>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72579975" w14:textId="35DCCCD5" w:rsidR="00D813A4" w:rsidRPr="00D813A4" w:rsidRDefault="00D813A4" w:rsidP="00D813A4">
      <w:pPr>
        <w:pStyle w:val="Ttulo3"/>
        <w:rPr>
          <w:sz w:val="34"/>
          <w:szCs w:val="40"/>
        </w:rPr>
      </w:pPr>
      <w:r>
        <w:rPr>
          <w:sz w:val="34"/>
          <w:szCs w:val="40"/>
        </w:rPr>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xml:space="preserve"> y el XP permanezca ligado a una actividad genuina y productiva. Al vincular arquitectónicamente el poder de detección de la IA a un sistema de revisión judicial dirigido por humanos, el protocolo garantiza que esta poderosa herramienta </w:t>
      </w:r>
      <w:r w:rsidRPr="00D813A4">
        <w:rPr>
          <w:rFonts w:ascii="Times New Roman" w:eastAsia="Times New Roman" w:hAnsi="Times New Roman" w:cs="Times New Roman"/>
          <w:lang w:val="es-CL" w:eastAsia="es-CL"/>
        </w:rPr>
        <w:lastRenderedPageBreak/>
        <w:t>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50F05D9C" w14:textId="3605BC7E" w:rsidR="00491D39" w:rsidRPr="00491D39" w:rsidRDefault="00491D39" w:rsidP="00491D39">
      <w:pPr>
        <w:pStyle w:val="Ttulo3"/>
        <w:rPr>
          <w:sz w:val="34"/>
          <w:szCs w:val="40"/>
        </w:rPr>
      </w:pPr>
      <w:r>
        <w:rPr>
          <w:sz w:val="34"/>
          <w:szCs w:val="40"/>
        </w:rPr>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279AFFDB" w14:textId="32FC05D2" w:rsidR="007033D8" w:rsidRPr="007033D8" w:rsidRDefault="007033D8" w:rsidP="007033D8">
      <w:pPr>
        <w:pStyle w:val="Ttulo3"/>
        <w:rPr>
          <w:sz w:val="34"/>
          <w:szCs w:val="40"/>
        </w:rPr>
      </w:pPr>
      <w:r>
        <w:rPr>
          <w:sz w:val="34"/>
          <w:szCs w:val="40"/>
        </w:rPr>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lastRenderedPageBreak/>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lastRenderedPageBreak/>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BD26E" w14:textId="77777777" w:rsidR="00C75B00" w:rsidRDefault="00C75B00" w:rsidP="00664589">
      <w:pPr>
        <w:spacing w:after="0" w:line="240" w:lineRule="auto"/>
      </w:pPr>
      <w:r>
        <w:separator/>
      </w:r>
    </w:p>
  </w:endnote>
  <w:endnote w:type="continuationSeparator" w:id="0">
    <w:p w14:paraId="1372AB69" w14:textId="77777777" w:rsidR="00C75B00" w:rsidRDefault="00C75B00"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60EDD" w14:textId="77777777" w:rsidR="00C75B00" w:rsidRDefault="00C75B00" w:rsidP="00664589">
      <w:pPr>
        <w:spacing w:after="0" w:line="240" w:lineRule="auto"/>
      </w:pPr>
      <w:r>
        <w:separator/>
      </w:r>
    </w:p>
  </w:footnote>
  <w:footnote w:type="continuationSeparator" w:id="0">
    <w:p w14:paraId="5FDE932A" w14:textId="77777777" w:rsidR="00C75B00" w:rsidRDefault="00C75B00"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1"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3"/>
  </w:num>
  <w:num w:numId="2" w16cid:durableId="1491486790">
    <w:abstractNumId w:val="215"/>
  </w:num>
  <w:num w:numId="3" w16cid:durableId="1985500414">
    <w:abstractNumId w:val="759"/>
  </w:num>
  <w:num w:numId="4" w16cid:durableId="433552067">
    <w:abstractNumId w:val="503"/>
  </w:num>
  <w:num w:numId="5" w16cid:durableId="1710834834">
    <w:abstractNumId w:val="699"/>
  </w:num>
  <w:num w:numId="6" w16cid:durableId="44373014">
    <w:abstractNumId w:val="761"/>
  </w:num>
  <w:num w:numId="7" w16cid:durableId="2084254162">
    <w:abstractNumId w:val="420"/>
  </w:num>
  <w:num w:numId="8" w16cid:durableId="872884861">
    <w:abstractNumId w:val="119"/>
  </w:num>
  <w:num w:numId="9" w16cid:durableId="220018745">
    <w:abstractNumId w:val="242"/>
  </w:num>
  <w:num w:numId="10" w16cid:durableId="21054456">
    <w:abstractNumId w:val="196"/>
  </w:num>
  <w:num w:numId="11" w16cid:durableId="1232615936">
    <w:abstractNumId w:val="520"/>
  </w:num>
  <w:num w:numId="12" w16cid:durableId="1005012682">
    <w:abstractNumId w:val="677"/>
  </w:num>
  <w:num w:numId="13" w16cid:durableId="495346876">
    <w:abstractNumId w:val="49"/>
  </w:num>
  <w:num w:numId="14" w16cid:durableId="339282969">
    <w:abstractNumId w:val="788"/>
  </w:num>
  <w:num w:numId="15" w16cid:durableId="1784374114">
    <w:abstractNumId w:val="474"/>
  </w:num>
  <w:num w:numId="16" w16cid:durableId="1722091735">
    <w:abstractNumId w:val="814"/>
  </w:num>
  <w:num w:numId="17" w16cid:durableId="1985963003">
    <w:abstractNumId w:val="458"/>
  </w:num>
  <w:num w:numId="18" w16cid:durableId="987901456">
    <w:abstractNumId w:val="697"/>
  </w:num>
  <w:num w:numId="19" w16cid:durableId="1746370391">
    <w:abstractNumId w:val="510"/>
  </w:num>
  <w:num w:numId="20" w16cid:durableId="182287793">
    <w:abstractNumId w:val="825"/>
  </w:num>
  <w:num w:numId="21" w16cid:durableId="1662193041">
    <w:abstractNumId w:val="576"/>
  </w:num>
  <w:num w:numId="22" w16cid:durableId="426120225">
    <w:abstractNumId w:val="54"/>
  </w:num>
  <w:num w:numId="23" w16cid:durableId="646666096">
    <w:abstractNumId w:val="696"/>
  </w:num>
  <w:num w:numId="24" w16cid:durableId="363790459">
    <w:abstractNumId w:val="692"/>
  </w:num>
  <w:num w:numId="25" w16cid:durableId="161891544">
    <w:abstractNumId w:val="273"/>
  </w:num>
  <w:num w:numId="26" w16cid:durableId="326371541">
    <w:abstractNumId w:val="652"/>
  </w:num>
  <w:num w:numId="27" w16cid:durableId="1391079606">
    <w:abstractNumId w:val="727"/>
  </w:num>
  <w:num w:numId="28" w16cid:durableId="3480651">
    <w:abstractNumId w:val="28"/>
  </w:num>
  <w:num w:numId="29" w16cid:durableId="841318025">
    <w:abstractNumId w:val="171"/>
  </w:num>
  <w:num w:numId="30" w16cid:durableId="30224957">
    <w:abstractNumId w:val="752"/>
  </w:num>
  <w:num w:numId="31" w16cid:durableId="1810633949">
    <w:abstractNumId w:val="684"/>
  </w:num>
  <w:num w:numId="32" w16cid:durableId="2026860724">
    <w:abstractNumId w:val="328"/>
  </w:num>
  <w:num w:numId="33" w16cid:durableId="971324177">
    <w:abstractNumId w:val="694"/>
  </w:num>
  <w:num w:numId="34" w16cid:durableId="449976225">
    <w:abstractNumId w:val="121"/>
  </w:num>
  <w:num w:numId="35" w16cid:durableId="714696198">
    <w:abstractNumId w:val="74"/>
  </w:num>
  <w:num w:numId="36" w16cid:durableId="967734982">
    <w:abstractNumId w:val="679"/>
  </w:num>
  <w:num w:numId="37" w16cid:durableId="1112434857">
    <w:abstractNumId w:val="635"/>
  </w:num>
  <w:num w:numId="38" w16cid:durableId="2102334827">
    <w:abstractNumId w:val="806"/>
  </w:num>
  <w:num w:numId="39" w16cid:durableId="658458517">
    <w:abstractNumId w:val="590"/>
  </w:num>
  <w:num w:numId="40" w16cid:durableId="438066449">
    <w:abstractNumId w:val="698"/>
  </w:num>
  <w:num w:numId="41" w16cid:durableId="1010259338">
    <w:abstractNumId w:val="282"/>
  </w:num>
  <w:num w:numId="42" w16cid:durableId="778794851">
    <w:abstractNumId w:val="500"/>
  </w:num>
  <w:num w:numId="43" w16cid:durableId="840199567">
    <w:abstractNumId w:val="139"/>
  </w:num>
  <w:num w:numId="44" w16cid:durableId="1554317423">
    <w:abstractNumId w:val="663"/>
  </w:num>
  <w:num w:numId="45" w16cid:durableId="1041978894">
    <w:abstractNumId w:val="563"/>
  </w:num>
  <w:num w:numId="46" w16cid:durableId="952055687">
    <w:abstractNumId w:val="305"/>
  </w:num>
  <w:num w:numId="47" w16cid:durableId="1958678369">
    <w:abstractNumId w:val="842"/>
  </w:num>
  <w:num w:numId="48" w16cid:durableId="107312310">
    <w:abstractNumId w:val="403"/>
  </w:num>
  <w:num w:numId="49" w16cid:durableId="1592735296">
    <w:abstractNumId w:val="366"/>
  </w:num>
  <w:num w:numId="50" w16cid:durableId="1951424882">
    <w:abstractNumId w:val="823"/>
  </w:num>
  <w:num w:numId="51" w16cid:durableId="314066831">
    <w:abstractNumId w:val="245"/>
  </w:num>
  <w:num w:numId="52" w16cid:durableId="1461414310">
    <w:abstractNumId w:val="733"/>
  </w:num>
  <w:num w:numId="53" w16cid:durableId="1282110160">
    <w:abstractNumId w:val="297"/>
  </w:num>
  <w:num w:numId="54" w16cid:durableId="1718427800">
    <w:abstractNumId w:val="734"/>
  </w:num>
  <w:num w:numId="55" w16cid:durableId="207491961">
    <w:abstractNumId w:val="294"/>
  </w:num>
  <w:num w:numId="56" w16cid:durableId="1308972153">
    <w:abstractNumId w:val="491"/>
  </w:num>
  <w:num w:numId="57" w16cid:durableId="1783110867">
    <w:abstractNumId w:val="793"/>
  </w:num>
  <w:num w:numId="58" w16cid:durableId="1949660338">
    <w:abstractNumId w:val="85"/>
  </w:num>
  <w:num w:numId="59" w16cid:durableId="1129518791">
    <w:abstractNumId w:val="168"/>
  </w:num>
  <w:num w:numId="60" w16cid:durableId="1175193414">
    <w:abstractNumId w:val="172"/>
  </w:num>
  <w:num w:numId="61" w16cid:durableId="1304041840">
    <w:abstractNumId w:val="524"/>
  </w:num>
  <w:num w:numId="62" w16cid:durableId="746265867">
    <w:abstractNumId w:val="89"/>
  </w:num>
  <w:num w:numId="63" w16cid:durableId="1889296635">
    <w:abstractNumId w:val="724"/>
  </w:num>
  <w:num w:numId="64" w16cid:durableId="285695955">
    <w:abstractNumId w:val="558"/>
  </w:num>
  <w:num w:numId="65" w16cid:durableId="1017924626">
    <w:abstractNumId w:val="735"/>
  </w:num>
  <w:num w:numId="66" w16cid:durableId="934560697">
    <w:abstractNumId w:val="275"/>
  </w:num>
  <w:num w:numId="67" w16cid:durableId="1319772430">
    <w:abstractNumId w:val="553"/>
  </w:num>
  <w:num w:numId="68" w16cid:durableId="1386416941">
    <w:abstractNumId w:val="610"/>
  </w:num>
  <w:num w:numId="69" w16cid:durableId="1925802654">
    <w:abstractNumId w:val="708"/>
  </w:num>
  <w:num w:numId="70" w16cid:durableId="436171770">
    <w:abstractNumId w:val="749"/>
  </w:num>
  <w:num w:numId="71" w16cid:durableId="952135109">
    <w:abstractNumId w:val="222"/>
  </w:num>
  <w:num w:numId="72" w16cid:durableId="387730492">
    <w:abstractNumId w:val="777"/>
  </w:num>
  <w:num w:numId="73" w16cid:durableId="1586109073">
    <w:abstractNumId w:val="525"/>
  </w:num>
  <w:num w:numId="74" w16cid:durableId="1888909539">
    <w:abstractNumId w:val="371"/>
  </w:num>
  <w:num w:numId="75" w16cid:durableId="1030448808">
    <w:abstractNumId w:val="460"/>
  </w:num>
  <w:num w:numId="76" w16cid:durableId="565994719">
    <w:abstractNumId w:val="192"/>
  </w:num>
  <w:num w:numId="77" w16cid:durableId="858080015">
    <w:abstractNumId w:val="562"/>
  </w:num>
  <w:num w:numId="78" w16cid:durableId="1898200505">
    <w:abstractNumId w:val="649"/>
  </w:num>
  <w:num w:numId="79" w16cid:durableId="1656492897">
    <w:abstractNumId w:val="189"/>
  </w:num>
  <w:num w:numId="80" w16cid:durableId="1324503678">
    <w:abstractNumId w:val="146"/>
  </w:num>
  <w:num w:numId="81" w16cid:durableId="2090468413">
    <w:abstractNumId w:val="833"/>
  </w:num>
  <w:num w:numId="82" w16cid:durableId="36904534">
    <w:abstractNumId w:val="236"/>
  </w:num>
  <w:num w:numId="83" w16cid:durableId="1420641632">
    <w:abstractNumId w:val="125"/>
  </w:num>
  <w:num w:numId="84" w16cid:durableId="1869564533">
    <w:abstractNumId w:val="486"/>
  </w:num>
  <w:num w:numId="85" w16cid:durableId="52782248">
    <w:abstractNumId w:val="747"/>
  </w:num>
  <w:num w:numId="86" w16cid:durableId="2028212329">
    <w:abstractNumId w:val="556"/>
  </w:num>
  <w:num w:numId="87" w16cid:durableId="1714185660">
    <w:abstractNumId w:val="321"/>
  </w:num>
  <w:num w:numId="88" w16cid:durableId="2086298486">
    <w:abstractNumId w:val="362"/>
  </w:num>
  <w:num w:numId="89" w16cid:durableId="1711764288">
    <w:abstractNumId w:val="830"/>
  </w:num>
  <w:num w:numId="90" w16cid:durableId="1283807240">
    <w:abstractNumId w:val="241"/>
  </w:num>
  <w:num w:numId="91" w16cid:durableId="1988513932">
    <w:abstractNumId w:val="741"/>
  </w:num>
  <w:num w:numId="92" w16cid:durableId="1970043553">
    <w:abstractNumId w:val="531"/>
  </w:num>
  <w:num w:numId="93" w16cid:durableId="1437825444">
    <w:abstractNumId w:val="571"/>
  </w:num>
  <w:num w:numId="94" w16cid:durableId="2067145320">
    <w:abstractNumId w:val="579"/>
  </w:num>
  <w:num w:numId="95" w16cid:durableId="894705607">
    <w:abstractNumId w:val="330"/>
  </w:num>
  <w:num w:numId="96" w16cid:durableId="1367410793">
    <w:abstractNumId w:val="425"/>
  </w:num>
  <w:num w:numId="97" w16cid:durableId="375087187">
    <w:abstractNumId w:val="638"/>
  </w:num>
  <w:num w:numId="98" w16cid:durableId="396634546">
    <w:abstractNumId w:val="356"/>
  </w:num>
  <w:num w:numId="99" w16cid:durableId="2139715027">
    <w:abstractNumId w:val="527"/>
  </w:num>
  <w:num w:numId="100" w16cid:durableId="386533703">
    <w:abstractNumId w:val="796"/>
  </w:num>
  <w:num w:numId="101" w16cid:durableId="1672676794">
    <w:abstractNumId w:val="126"/>
  </w:num>
  <w:num w:numId="102" w16cid:durableId="1079130416">
    <w:abstractNumId w:val="707"/>
  </w:num>
  <w:num w:numId="103" w16cid:durableId="1857190765">
    <w:abstractNumId w:val="602"/>
  </w:num>
  <w:num w:numId="104" w16cid:durableId="1725256750">
    <w:abstractNumId w:val="484"/>
  </w:num>
  <w:num w:numId="105" w16cid:durableId="229971635">
    <w:abstractNumId w:val="291"/>
  </w:num>
  <w:num w:numId="106" w16cid:durableId="1521704964">
    <w:abstractNumId w:val="82"/>
  </w:num>
  <w:num w:numId="107" w16cid:durableId="598753319">
    <w:abstractNumId w:val="490"/>
  </w:num>
  <w:num w:numId="108" w16cid:durableId="1835411003">
    <w:abstractNumId w:val="700"/>
  </w:num>
  <w:num w:numId="109" w16cid:durableId="399523743">
    <w:abstractNumId w:val="528"/>
  </w:num>
  <w:num w:numId="110" w16cid:durableId="2034115250">
    <w:abstractNumId w:val="847"/>
  </w:num>
  <w:num w:numId="111" w16cid:durableId="2038969740">
    <w:abstractNumId w:val="773"/>
  </w:num>
  <w:num w:numId="112" w16cid:durableId="724646910">
    <w:abstractNumId w:val="102"/>
  </w:num>
  <w:num w:numId="113" w16cid:durableId="2092120535">
    <w:abstractNumId w:val="360"/>
  </w:num>
  <w:num w:numId="114" w16cid:durableId="659041325">
    <w:abstractNumId w:val="110"/>
  </w:num>
  <w:num w:numId="115" w16cid:durableId="1658608560">
    <w:abstractNumId w:val="483"/>
  </w:num>
  <w:num w:numId="116" w16cid:durableId="557205117">
    <w:abstractNumId w:val="26"/>
  </w:num>
  <w:num w:numId="117" w16cid:durableId="723144553">
    <w:abstractNumId w:val="220"/>
  </w:num>
  <w:num w:numId="118" w16cid:durableId="1120954249">
    <w:abstractNumId w:val="485"/>
  </w:num>
  <w:num w:numId="119" w16cid:durableId="1347291965">
    <w:abstractNumId w:val="464"/>
  </w:num>
  <w:num w:numId="120" w16cid:durableId="1204950675">
    <w:abstractNumId w:val="603"/>
  </w:num>
  <w:num w:numId="121" w16cid:durableId="1514764143">
    <w:abstractNumId w:val="302"/>
  </w:num>
  <w:num w:numId="122" w16cid:durableId="872157072">
    <w:abstractNumId w:val="391"/>
  </w:num>
  <w:num w:numId="123" w16cid:durableId="576939857">
    <w:abstractNumId w:val="454"/>
  </w:num>
  <w:num w:numId="124" w16cid:durableId="926811890">
    <w:abstractNumId w:val="723"/>
  </w:num>
  <w:num w:numId="125" w16cid:durableId="514882332">
    <w:abstractNumId w:val="348"/>
  </w:num>
  <w:num w:numId="126" w16cid:durableId="838496242">
    <w:abstractNumId w:val="355"/>
  </w:num>
  <w:num w:numId="127" w16cid:durableId="1075543476">
    <w:abstractNumId w:val="223"/>
  </w:num>
  <w:num w:numId="128" w16cid:durableId="938219527">
    <w:abstractNumId w:val="369"/>
  </w:num>
  <w:num w:numId="129" w16cid:durableId="724987386">
    <w:abstractNumId w:val="810"/>
  </w:num>
  <w:num w:numId="130" w16cid:durableId="344747013">
    <w:abstractNumId w:val="625"/>
  </w:num>
  <w:num w:numId="131" w16cid:durableId="896471960">
    <w:abstractNumId w:val="393"/>
  </w:num>
  <w:num w:numId="132" w16cid:durableId="1738430113">
    <w:abstractNumId w:val="787"/>
  </w:num>
  <w:num w:numId="133" w16cid:durableId="1952664091">
    <w:abstractNumId w:val="153"/>
  </w:num>
  <w:num w:numId="134" w16cid:durableId="21444250">
    <w:abstractNumId w:val="365"/>
  </w:num>
  <w:num w:numId="135" w16cid:durableId="857159731">
    <w:abstractNumId w:val="674"/>
  </w:num>
  <w:num w:numId="136" w16cid:durableId="58792971">
    <w:abstractNumId w:val="392"/>
  </w:num>
  <w:num w:numId="137" w16cid:durableId="518007199">
    <w:abstractNumId w:val="818"/>
  </w:num>
  <w:num w:numId="138" w16cid:durableId="1290821741">
    <w:abstractNumId w:val="37"/>
  </w:num>
  <w:num w:numId="139" w16cid:durableId="742338102">
    <w:abstractNumId w:val="404"/>
  </w:num>
  <w:num w:numId="140" w16cid:durableId="449446050">
    <w:abstractNumId w:val="188"/>
  </w:num>
  <w:num w:numId="141" w16cid:durableId="41563587">
    <w:abstractNumId w:val="851"/>
  </w:num>
  <w:num w:numId="142" w16cid:durableId="1187255008">
    <w:abstractNumId w:val="377"/>
  </w:num>
  <w:num w:numId="143" w16cid:durableId="401955043">
    <w:abstractNumId w:val="466"/>
  </w:num>
  <w:num w:numId="144" w16cid:durableId="1548838030">
    <w:abstractNumId w:val="717"/>
  </w:num>
  <w:num w:numId="145" w16cid:durableId="1947151035">
    <w:abstractNumId w:val="821"/>
  </w:num>
  <w:num w:numId="146" w16cid:durableId="1848713905">
    <w:abstractNumId w:val="817"/>
  </w:num>
  <w:num w:numId="147" w16cid:durableId="259609397">
    <w:abstractNumId w:val="288"/>
  </w:num>
  <w:num w:numId="148" w16cid:durableId="855971308">
    <w:abstractNumId w:val="616"/>
  </w:num>
  <w:num w:numId="149" w16cid:durableId="1594314051">
    <w:abstractNumId w:val="304"/>
  </w:num>
  <w:num w:numId="150" w16cid:durableId="1981613052">
    <w:abstractNumId w:val="374"/>
  </w:num>
  <w:num w:numId="151" w16cid:durableId="1550529862">
    <w:abstractNumId w:val="109"/>
  </w:num>
  <w:num w:numId="152" w16cid:durableId="1678730215">
    <w:abstractNumId w:val="756"/>
  </w:num>
  <w:num w:numId="153" w16cid:durableId="64767911">
    <w:abstractNumId w:val="681"/>
  </w:num>
  <w:num w:numId="154" w16cid:durableId="1253901963">
    <w:abstractNumId w:val="98"/>
  </w:num>
  <w:num w:numId="155" w16cid:durableId="90900188">
    <w:abstractNumId w:val="340"/>
  </w:num>
  <w:num w:numId="156" w16cid:durableId="744914277">
    <w:abstractNumId w:val="235"/>
  </w:num>
  <w:num w:numId="157" w16cid:durableId="1796022451">
    <w:abstractNumId w:val="536"/>
  </w:num>
  <w:num w:numId="158" w16cid:durableId="1341355238">
    <w:abstractNumId w:val="122"/>
  </w:num>
  <w:num w:numId="159" w16cid:durableId="1717074115">
    <w:abstractNumId w:val="645"/>
  </w:num>
  <w:num w:numId="160" w16cid:durableId="62801394">
    <w:abstractNumId w:val="233"/>
  </w:num>
  <w:num w:numId="161" w16cid:durableId="366485863">
    <w:abstractNumId w:val="572"/>
  </w:num>
  <w:num w:numId="162" w16cid:durableId="2139715251">
    <w:abstractNumId w:val="266"/>
  </w:num>
  <w:num w:numId="163" w16cid:durableId="277492043">
    <w:abstractNumId w:val="313"/>
  </w:num>
  <w:num w:numId="164" w16cid:durableId="1002202081">
    <w:abstractNumId w:val="522"/>
  </w:num>
  <w:num w:numId="165" w16cid:durableId="1035272930">
    <w:abstractNumId w:val="295"/>
  </w:num>
  <w:num w:numId="166" w16cid:durableId="866137318">
    <w:abstractNumId w:val="493"/>
  </w:num>
  <w:num w:numId="167" w16cid:durableId="114492971">
    <w:abstractNumId w:val="145"/>
  </w:num>
  <w:num w:numId="168" w16cid:durableId="1508207118">
    <w:abstractNumId w:val="212"/>
  </w:num>
  <w:num w:numId="169" w16cid:durableId="2005009122">
    <w:abstractNumId w:val="743"/>
  </w:num>
  <w:num w:numId="170" w16cid:durableId="756708099">
    <w:abstractNumId w:val="406"/>
  </w:num>
  <w:num w:numId="171" w16cid:durableId="1066803112">
    <w:abstractNumId w:val="100"/>
  </w:num>
  <w:num w:numId="172" w16cid:durableId="1283195130">
    <w:abstractNumId w:val="193"/>
  </w:num>
  <w:num w:numId="173" w16cid:durableId="766078124">
    <w:abstractNumId w:val="347"/>
  </w:num>
  <w:num w:numId="174" w16cid:durableId="1516459205">
    <w:abstractNumId w:val="496"/>
  </w:num>
  <w:num w:numId="175" w16cid:durableId="357315338">
    <w:abstractNumId w:val="574"/>
  </w:num>
  <w:num w:numId="176" w16cid:durableId="1850287592">
    <w:abstractNumId w:val="364"/>
  </w:num>
  <w:num w:numId="177" w16cid:durableId="478496125">
    <w:abstractNumId w:val="10"/>
  </w:num>
  <w:num w:numId="178" w16cid:durableId="878323912">
    <w:abstractNumId w:val="53"/>
  </w:num>
  <w:num w:numId="179" w16cid:durableId="432749606">
    <w:abstractNumId w:val="418"/>
  </w:num>
  <w:num w:numId="180" w16cid:durableId="526404236">
    <w:abstractNumId w:val="451"/>
  </w:num>
  <w:num w:numId="181" w16cid:durableId="1059092941">
    <w:abstractNumId w:val="344"/>
  </w:num>
  <w:num w:numId="182" w16cid:durableId="289284717">
    <w:abstractNumId w:val="623"/>
  </w:num>
  <w:num w:numId="183" w16cid:durableId="407994285">
    <w:abstractNumId w:val="651"/>
  </w:num>
  <w:num w:numId="184" w16cid:durableId="387415980">
    <w:abstractNumId w:val="151"/>
  </w:num>
  <w:num w:numId="185" w16cid:durableId="59907744">
    <w:abstractNumId w:val="309"/>
  </w:num>
  <w:num w:numId="186" w16cid:durableId="945969304">
    <w:abstractNumId w:val="173"/>
  </w:num>
  <w:num w:numId="187" w16cid:durableId="866332337">
    <w:abstractNumId w:val="263"/>
  </w:num>
  <w:num w:numId="188" w16cid:durableId="1958678420">
    <w:abstractNumId w:val="593"/>
  </w:num>
  <w:num w:numId="189" w16cid:durableId="44070223">
    <w:abstractNumId w:val="706"/>
  </w:num>
  <w:num w:numId="190" w16cid:durableId="625433499">
    <w:abstractNumId w:val="357"/>
  </w:num>
  <w:num w:numId="191" w16cid:durableId="51584950">
    <w:abstractNumId w:val="15"/>
  </w:num>
  <w:num w:numId="192" w16cid:durableId="715204716">
    <w:abstractNumId w:val="478"/>
  </w:num>
  <w:num w:numId="193" w16cid:durableId="905846425">
    <w:abstractNumId w:val="828"/>
  </w:num>
  <w:num w:numId="194" w16cid:durableId="933319082">
    <w:abstractNumId w:val="820"/>
  </w:num>
  <w:num w:numId="195" w16cid:durableId="1410883843">
    <w:abstractNumId w:val="368"/>
  </w:num>
  <w:num w:numId="196" w16cid:durableId="284392992">
    <w:abstractNumId w:val="732"/>
  </w:num>
  <w:num w:numId="197" w16cid:durableId="600649203">
    <w:abstractNumId w:val="804"/>
  </w:num>
  <w:num w:numId="198" w16cid:durableId="331035120">
    <w:abstractNumId w:val="856"/>
  </w:num>
  <w:num w:numId="199" w16cid:durableId="170919939">
    <w:abstractNumId w:val="746"/>
  </w:num>
  <w:num w:numId="200" w16cid:durableId="1520583377">
    <w:abstractNumId w:val="158"/>
  </w:num>
  <w:num w:numId="201" w16cid:durableId="1824853904">
    <w:abstractNumId w:val="513"/>
  </w:num>
  <w:num w:numId="202" w16cid:durableId="1559509221">
    <w:abstractNumId w:val="462"/>
  </w:num>
  <w:num w:numId="203" w16cid:durableId="1633244612">
    <w:abstractNumId w:val="611"/>
  </w:num>
  <w:num w:numId="204" w16cid:durableId="510294364">
    <w:abstractNumId w:val="79"/>
  </w:num>
  <w:num w:numId="205" w16cid:durableId="1241022215">
    <w:abstractNumId w:val="38"/>
  </w:num>
  <w:num w:numId="206" w16cid:durableId="2105882340">
    <w:abstractNumId w:val="157"/>
  </w:num>
  <w:num w:numId="207" w16cid:durableId="1851603769">
    <w:abstractNumId w:val="202"/>
  </w:num>
  <w:num w:numId="208" w16cid:durableId="793254344">
    <w:abstractNumId w:val="433"/>
  </w:num>
  <w:num w:numId="209" w16cid:durableId="1272083234">
    <w:abstractNumId w:val="439"/>
  </w:num>
  <w:num w:numId="210" w16cid:durableId="2013483211">
    <w:abstractNumId w:val="336"/>
  </w:num>
  <w:num w:numId="211" w16cid:durableId="1060665369">
    <w:abstractNumId w:val="492"/>
  </w:num>
  <w:num w:numId="212" w16cid:durableId="1387602515">
    <w:abstractNumId w:val="329"/>
  </w:num>
  <w:num w:numId="213" w16cid:durableId="1600719559">
    <w:abstractNumId w:val="32"/>
  </w:num>
  <w:num w:numId="214" w16cid:durableId="1521890911">
    <w:abstractNumId w:val="228"/>
  </w:num>
  <w:num w:numId="215" w16cid:durableId="1796674009">
    <w:abstractNumId w:val="46"/>
  </w:num>
  <w:num w:numId="216" w16cid:durableId="920522447">
    <w:abstractNumId w:val="78"/>
  </w:num>
  <w:num w:numId="217" w16cid:durableId="1957172570">
    <w:abstractNumId w:val="473"/>
  </w:num>
  <w:num w:numId="218" w16cid:durableId="810633930">
    <w:abstractNumId w:val="440"/>
  </w:num>
  <w:num w:numId="219" w16cid:durableId="1979678258">
    <w:abstractNumId w:val="714"/>
  </w:num>
  <w:num w:numId="220" w16cid:durableId="1891651351">
    <w:abstractNumId w:val="149"/>
  </w:num>
  <w:num w:numId="221" w16cid:durableId="243951797">
    <w:abstractNumId w:val="637"/>
  </w:num>
  <w:num w:numId="222" w16cid:durableId="1401098482">
    <w:abstractNumId w:val="436"/>
  </w:num>
  <w:num w:numId="223" w16cid:durableId="1220940087">
    <w:abstractNumId w:val="407"/>
  </w:num>
  <w:num w:numId="224" w16cid:durableId="387653063">
    <w:abstractNumId w:val="250"/>
  </w:num>
  <w:num w:numId="225" w16cid:durableId="411119591">
    <w:abstractNumId w:val="96"/>
  </w:num>
  <w:num w:numId="226" w16cid:durableId="142629052">
    <w:abstractNumId w:val="745"/>
  </w:num>
  <w:num w:numId="227" w16cid:durableId="572158785">
    <w:abstractNumId w:val="249"/>
  </w:num>
  <w:num w:numId="228" w16cid:durableId="1388921050">
    <w:abstractNumId w:val="676"/>
  </w:num>
  <w:num w:numId="229" w16cid:durableId="2073650964">
    <w:abstractNumId w:val="205"/>
  </w:num>
  <w:num w:numId="230" w16cid:durableId="1487551812">
    <w:abstractNumId w:val="515"/>
  </w:num>
  <w:num w:numId="231" w16cid:durableId="1611007291">
    <w:abstractNumId w:val="279"/>
  </w:num>
  <w:num w:numId="232" w16cid:durableId="1714580119">
    <w:abstractNumId w:val="618"/>
  </w:num>
  <w:num w:numId="233" w16cid:durableId="1956403845">
    <w:abstractNumId w:val="776"/>
  </w:num>
  <w:num w:numId="234" w16cid:durableId="1188832932">
    <w:abstractNumId w:val="101"/>
  </w:num>
  <w:num w:numId="235" w16cid:durableId="938105516">
    <w:abstractNumId w:val="247"/>
  </w:num>
  <w:num w:numId="236" w16cid:durableId="1030842347">
    <w:abstractNumId w:val="338"/>
  </w:num>
  <w:num w:numId="237" w16cid:durableId="14037917">
    <w:abstractNumId w:val="738"/>
  </w:num>
  <w:num w:numId="238" w16cid:durableId="928275949">
    <w:abstractNumId w:val="482"/>
  </w:num>
  <w:num w:numId="239" w16cid:durableId="1504661400">
    <w:abstractNumId w:val="44"/>
  </w:num>
  <w:num w:numId="240" w16cid:durableId="1185246839">
    <w:abstractNumId w:val="477"/>
  </w:num>
  <w:num w:numId="241" w16cid:durableId="810288558">
    <w:abstractNumId w:val="284"/>
  </w:num>
  <w:num w:numId="242" w16cid:durableId="651526083">
    <w:abstractNumId w:val="73"/>
  </w:num>
  <w:num w:numId="243" w16cid:durableId="868107948">
    <w:abstractNumId w:val="372"/>
  </w:num>
  <w:num w:numId="244" w16cid:durableId="1357998600">
    <w:abstractNumId w:val="703"/>
  </w:num>
  <w:num w:numId="245" w16cid:durableId="345981345">
    <w:abstractNumId w:val="177"/>
  </w:num>
  <w:num w:numId="246" w16cid:durableId="752244625">
    <w:abstractNumId w:val="87"/>
  </w:num>
  <w:num w:numId="247" w16cid:durableId="1920938620">
    <w:abstractNumId w:val="213"/>
  </w:num>
  <w:num w:numId="248" w16cid:durableId="1346052831">
    <w:abstractNumId w:val="829"/>
  </w:num>
  <w:num w:numId="249" w16cid:durableId="97142092">
    <w:abstractNumId w:val="837"/>
  </w:num>
  <w:num w:numId="250" w16cid:durableId="476917998">
    <w:abstractNumId w:val="401"/>
  </w:num>
  <w:num w:numId="251" w16cid:durableId="1449931553">
    <w:abstractNumId w:val="613"/>
  </w:num>
  <w:num w:numId="252" w16cid:durableId="2100102343">
    <w:abstractNumId w:val="378"/>
  </w:num>
  <w:num w:numId="253" w16cid:durableId="1622882885">
    <w:abstractNumId w:val="382"/>
  </w:num>
  <w:num w:numId="254" w16cid:durableId="1632705154">
    <w:abstractNumId w:val="224"/>
  </w:num>
  <w:num w:numId="255" w16cid:durableId="2037658788">
    <w:abstractNumId w:val="162"/>
  </w:num>
  <w:num w:numId="256" w16cid:durableId="589120009">
    <w:abstractNumId w:val="411"/>
  </w:num>
  <w:num w:numId="257" w16cid:durableId="682560802">
    <w:abstractNumId w:val="111"/>
  </w:num>
  <w:num w:numId="258" w16cid:durableId="1101687472">
    <w:abstractNumId w:val="93"/>
  </w:num>
  <w:num w:numId="259" w16cid:durableId="1913810361">
    <w:abstractNumId w:val="306"/>
  </w:num>
  <w:num w:numId="260" w16cid:durableId="649409777">
    <w:abstractNumId w:val="325"/>
  </w:num>
  <w:num w:numId="261" w16cid:durableId="1775903432">
    <w:abstractNumId w:val="501"/>
  </w:num>
  <w:num w:numId="262" w16cid:durableId="869955330">
    <w:abstractNumId w:val="133"/>
  </w:num>
  <w:num w:numId="263" w16cid:durableId="2140683533">
    <w:abstractNumId w:val="534"/>
  </w:num>
  <w:num w:numId="264" w16cid:durableId="722603007">
    <w:abstractNumId w:val="506"/>
  </w:num>
  <w:num w:numId="265" w16cid:durableId="1079979881">
    <w:abstractNumId w:val="754"/>
  </w:num>
  <w:num w:numId="266" w16cid:durableId="1063799477">
    <w:abstractNumId w:val="72"/>
  </w:num>
  <w:num w:numId="267" w16cid:durableId="1302265921">
    <w:abstractNumId w:val="405"/>
  </w:num>
  <w:num w:numId="268" w16cid:durableId="1946420650">
    <w:abstractNumId w:val="58"/>
  </w:num>
  <w:num w:numId="269" w16cid:durableId="18893895">
    <w:abstractNumId w:val="750"/>
  </w:num>
  <w:num w:numId="270" w16cid:durableId="1058163636">
    <w:abstractNumId w:val="134"/>
  </w:num>
  <w:num w:numId="271" w16cid:durableId="2101291045">
    <w:abstractNumId w:val="760"/>
  </w:num>
  <w:num w:numId="272" w16cid:durableId="65350010">
    <w:abstractNumId w:val="457"/>
  </w:num>
  <w:num w:numId="273" w16cid:durableId="768814224">
    <w:abstractNumId w:val="642"/>
  </w:num>
  <w:num w:numId="274" w16cid:durableId="186984864">
    <w:abstractNumId w:val="461"/>
  </w:num>
  <w:num w:numId="275" w16cid:durableId="880947145">
    <w:abstractNumId w:val="191"/>
  </w:num>
  <w:num w:numId="276" w16cid:durableId="1072502352">
    <w:abstractNumId w:val="827"/>
  </w:num>
  <w:num w:numId="277" w16cid:durableId="1890529225">
    <w:abstractNumId w:val="432"/>
  </w:num>
  <w:num w:numId="278" w16cid:durableId="519973755">
    <w:abstractNumId w:val="713"/>
  </w:num>
  <w:num w:numId="279" w16cid:durableId="534661115">
    <w:abstractNumId w:val="480"/>
  </w:num>
  <w:num w:numId="280" w16cid:durableId="674461616">
    <w:abstractNumId w:val="296"/>
  </w:num>
  <w:num w:numId="281" w16cid:durableId="29184142">
    <w:abstractNumId w:val="841"/>
  </w:num>
  <w:num w:numId="282" w16cid:durableId="2974234">
    <w:abstractNumId w:val="257"/>
  </w:num>
  <w:num w:numId="283" w16cid:durableId="2114282334">
    <w:abstractNumId w:val="644"/>
  </w:num>
  <w:num w:numId="284" w16cid:durableId="845097777">
    <w:abstractNumId w:val="731"/>
  </w:num>
  <w:num w:numId="285" w16cid:durableId="612905014">
    <w:abstractNumId w:val="324"/>
  </w:num>
  <w:num w:numId="286" w16cid:durableId="1552351983">
    <w:abstractNumId w:val="290"/>
  </w:num>
  <w:num w:numId="287" w16cid:durableId="865211258">
    <w:abstractNumId w:val="502"/>
  </w:num>
  <w:num w:numId="288" w16cid:durableId="790980710">
    <w:abstractNumId w:val="508"/>
  </w:num>
  <w:num w:numId="289" w16cid:durableId="197738818">
    <w:abstractNumId w:val="813"/>
  </w:num>
  <w:num w:numId="290" w16cid:durableId="1380279862">
    <w:abstractNumId w:val="802"/>
  </w:num>
  <w:num w:numId="291" w16cid:durableId="845092262">
    <w:abstractNumId w:val="691"/>
  </w:num>
  <w:num w:numId="292" w16cid:durableId="1782722184">
    <w:abstractNumId w:val="385"/>
  </w:num>
  <w:num w:numId="293" w16cid:durableId="361594503">
    <w:abstractNumId w:val="626"/>
  </w:num>
  <w:num w:numId="294" w16cid:durableId="199323622">
    <w:abstractNumId w:val="654"/>
  </w:num>
  <w:num w:numId="295" w16cid:durableId="260113186">
    <w:abstractNumId w:val="108"/>
  </w:num>
  <w:num w:numId="296" w16cid:durableId="437219283">
    <w:abstractNumId w:val="136"/>
  </w:num>
  <w:num w:numId="297" w16cid:durableId="806895720">
    <w:abstractNumId w:val="521"/>
  </w:num>
  <w:num w:numId="298" w16cid:durableId="1416247838">
    <w:abstractNumId w:val="230"/>
  </w:num>
  <w:num w:numId="299" w16cid:durableId="1474787362">
    <w:abstractNumId w:val="669"/>
  </w:num>
  <w:num w:numId="300" w16cid:durableId="1938950875">
    <w:abstractNumId w:val="805"/>
  </w:num>
  <w:num w:numId="301" w16cid:durableId="1578786355">
    <w:abstractNumId w:val="315"/>
  </w:num>
  <w:num w:numId="302" w16cid:durableId="1293944030">
    <w:abstractNumId w:val="226"/>
  </w:num>
  <w:num w:numId="303" w16cid:durableId="973750938">
    <w:abstractNumId w:val="801"/>
  </w:num>
  <w:num w:numId="304" w16cid:durableId="876770067">
    <w:abstractNumId w:val="632"/>
  </w:num>
  <w:num w:numId="305" w16cid:durableId="1575967620">
    <w:abstractNumId w:val="812"/>
  </w:num>
  <w:num w:numId="306" w16cid:durableId="149642406">
    <w:abstractNumId w:val="312"/>
  </w:num>
  <w:num w:numId="307" w16cid:durableId="2015298850">
    <w:abstractNumId w:val="448"/>
  </w:num>
  <w:num w:numId="308" w16cid:durableId="248004411">
    <w:abstractNumId w:val="211"/>
  </w:num>
  <w:num w:numId="309" w16cid:durableId="754205386">
    <w:abstractNumId w:val="798"/>
  </w:num>
  <w:num w:numId="310" w16cid:durableId="2043746408">
    <w:abstractNumId w:val="2"/>
  </w:num>
  <w:num w:numId="311" w16cid:durableId="1488205449">
    <w:abstractNumId w:val="855"/>
  </w:num>
  <w:num w:numId="312" w16cid:durableId="1720275698">
    <w:abstractNumId w:val="671"/>
  </w:num>
  <w:num w:numId="313" w16cid:durableId="1450515151">
    <w:abstractNumId w:val="712"/>
  </w:num>
  <w:num w:numId="314" w16cid:durableId="590353153">
    <w:abstractNumId w:val="280"/>
  </w:num>
  <w:num w:numId="315" w16cid:durableId="1015619443">
    <w:abstractNumId w:val="343"/>
  </w:num>
  <w:num w:numId="316" w16cid:durableId="877350087">
    <w:abstractNumId w:val="497"/>
  </w:num>
  <w:num w:numId="317" w16cid:durableId="1272933226">
    <w:abstractNumId w:val="358"/>
  </w:num>
  <w:num w:numId="318" w16cid:durableId="55934629">
    <w:abstractNumId w:val="27"/>
  </w:num>
  <w:num w:numId="319" w16cid:durableId="1545098966">
    <w:abstractNumId w:val="592"/>
  </w:num>
  <w:num w:numId="320" w16cid:durableId="333383685">
    <w:abstractNumId w:val="51"/>
  </w:num>
  <w:num w:numId="321" w16cid:durableId="1342271539">
    <w:abstractNumId w:val="564"/>
  </w:num>
  <w:num w:numId="322" w16cid:durableId="1094478671">
    <w:abstractNumId w:val="256"/>
  </w:num>
  <w:num w:numId="323" w16cid:durableId="1027022958">
    <w:abstractNumId w:val="90"/>
  </w:num>
  <w:num w:numId="324" w16cid:durableId="389693566">
    <w:abstractNumId w:val="505"/>
  </w:num>
  <w:num w:numId="325" w16cid:durableId="1077820939">
    <w:abstractNumId w:val="711"/>
  </w:num>
  <w:num w:numId="326" w16cid:durableId="170881227">
    <w:abstractNumId w:val="687"/>
  </w:num>
  <w:num w:numId="327" w16cid:durableId="1847204863">
    <w:abstractNumId w:val="678"/>
  </w:num>
  <w:num w:numId="328" w16cid:durableId="1530802408">
    <w:abstractNumId w:val="456"/>
  </w:num>
  <w:num w:numId="329" w16cid:durableId="373039073">
    <w:abstractNumId w:val="12"/>
  </w:num>
  <w:num w:numId="330" w16cid:durableId="1873227532">
    <w:abstractNumId w:val="416"/>
  </w:num>
  <w:num w:numId="331" w16cid:durableId="867521765">
    <w:abstractNumId w:val="91"/>
  </w:num>
  <w:num w:numId="332" w16cid:durableId="1016225452">
    <w:abstractNumId w:val="124"/>
  </w:num>
  <w:num w:numId="333" w16cid:durableId="513031740">
    <w:abstractNumId w:val="339"/>
  </w:num>
  <w:num w:numId="334" w16cid:durableId="1182277792">
    <w:abstractNumId w:val="557"/>
  </w:num>
  <w:num w:numId="335" w16cid:durableId="931399134">
    <w:abstractNumId w:val="430"/>
  </w:num>
  <w:num w:numId="336" w16cid:durableId="2056352154">
    <w:abstractNumId w:val="375"/>
  </w:num>
  <w:num w:numId="337" w16cid:durableId="430854161">
    <w:abstractNumId w:val="748"/>
  </w:num>
  <w:num w:numId="338" w16cid:durableId="2036535280">
    <w:abstractNumId w:val="739"/>
  </w:num>
  <w:num w:numId="339" w16cid:durableId="967396525">
    <w:abstractNumId w:val="314"/>
  </w:num>
  <w:num w:numId="340" w16cid:durableId="1356073658">
    <w:abstractNumId w:val="550"/>
  </w:num>
  <w:num w:numId="341" w16cid:durableId="1495143659">
    <w:abstractNumId w:val="379"/>
  </w:num>
  <w:num w:numId="342" w16cid:durableId="558707437">
    <w:abstractNumId w:val="317"/>
  </w:num>
  <w:num w:numId="343" w16cid:durableId="1051729415">
    <w:abstractNumId w:val="664"/>
  </w:num>
  <w:num w:numId="344" w16cid:durableId="489252612">
    <w:abstractNumId w:val="335"/>
  </w:num>
  <w:num w:numId="345" w16cid:durableId="391581238">
    <w:abstractNumId w:val="442"/>
  </w:num>
  <w:num w:numId="346" w16cid:durableId="1567959716">
    <w:abstractNumId w:val="639"/>
  </w:num>
  <w:num w:numId="347" w16cid:durableId="1454979998">
    <w:abstractNumId w:val="376"/>
  </w:num>
  <w:num w:numId="348" w16cid:durableId="2049451617">
    <w:abstractNumId w:val="648"/>
  </w:num>
  <w:num w:numId="349" w16cid:durableId="800999890">
    <w:abstractNumId w:val="19"/>
  </w:num>
  <w:num w:numId="350" w16cid:durableId="1719474363">
    <w:abstractNumId w:val="471"/>
  </w:num>
  <w:num w:numId="351" w16cid:durableId="1187910254">
    <w:abstractNumId w:val="816"/>
  </w:num>
  <w:num w:numId="352" w16cid:durableId="2067144421">
    <w:abstractNumId w:val="412"/>
  </w:num>
  <w:num w:numId="353" w16cid:durableId="1628779987">
    <w:abstractNumId w:val="794"/>
  </w:num>
  <w:num w:numId="354" w16cid:durableId="500320317">
    <w:abstractNumId w:val="185"/>
  </w:num>
  <w:num w:numId="355" w16cid:durableId="1198858538">
    <w:abstractNumId w:val="67"/>
  </w:num>
  <w:num w:numId="356" w16cid:durableId="1171873401">
    <w:abstractNumId w:val="4"/>
  </w:num>
  <w:num w:numId="357" w16cid:durableId="1972397836">
    <w:abstractNumId w:val="127"/>
  </w:num>
  <w:num w:numId="358" w16cid:durableId="1197308700">
    <w:abstractNumId w:val="783"/>
  </w:num>
  <w:num w:numId="359" w16cid:durableId="1118719496">
    <w:abstractNumId w:val="292"/>
  </w:num>
  <w:num w:numId="360" w16cid:durableId="1023674502">
    <w:abstractNumId w:val="656"/>
  </w:num>
  <w:num w:numId="361" w16cid:durableId="669598221">
    <w:abstractNumId w:val="210"/>
  </w:num>
  <w:num w:numId="362" w16cid:durableId="1445731085">
    <w:abstractNumId w:val="311"/>
  </w:num>
  <w:num w:numId="363" w16cid:durableId="1878228056">
    <w:abstractNumId w:val="861"/>
  </w:num>
  <w:num w:numId="364" w16cid:durableId="1917594581">
    <w:abstractNumId w:val="99"/>
  </w:num>
  <w:num w:numId="365" w16cid:durableId="1861503185">
    <w:abstractNumId w:val="489"/>
  </w:num>
  <w:num w:numId="366" w16cid:durableId="1456487044">
    <w:abstractNumId w:val="459"/>
  </w:num>
  <w:num w:numId="367" w16cid:durableId="175506856">
    <w:abstractNumId w:val="70"/>
  </w:num>
  <w:num w:numId="368" w16cid:durableId="79761667">
    <w:abstractNumId w:val="395"/>
  </w:num>
  <w:num w:numId="369" w16cid:durableId="65999322">
    <w:abstractNumId w:val="628"/>
  </w:num>
  <w:num w:numId="370" w16cid:durableId="876506553">
    <w:abstractNumId w:val="25"/>
  </w:num>
  <w:num w:numId="371" w16cid:durableId="451750579">
    <w:abstractNumId w:val="546"/>
  </w:num>
  <w:num w:numId="372" w16cid:durableId="190530709">
    <w:abstractNumId w:val="606"/>
  </w:num>
  <w:num w:numId="373" w16cid:durableId="1707562349">
    <w:abstractNumId w:val="370"/>
  </w:num>
  <w:num w:numId="374" w16cid:durableId="1022631732">
    <w:abstractNumId w:val="849"/>
  </w:num>
  <w:num w:numId="375" w16cid:durableId="2006275242">
    <w:abstractNumId w:val="605"/>
  </w:num>
  <w:num w:numId="376" w16cid:durableId="310914306">
    <w:abstractNumId w:val="614"/>
  </w:num>
  <w:num w:numId="377" w16cid:durableId="1695762807">
    <w:abstractNumId w:val="774"/>
  </w:num>
  <w:num w:numId="378" w16cid:durableId="1739550369">
    <w:abstractNumId w:val="264"/>
  </w:num>
  <w:num w:numId="379" w16cid:durableId="2054108656">
    <w:abstractNumId w:val="728"/>
  </w:num>
  <w:num w:numId="380" w16cid:durableId="668099266">
    <w:abstractNumId w:val="1"/>
  </w:num>
  <w:num w:numId="381" w16cid:durableId="1709140615">
    <w:abstractNumId w:val="59"/>
  </w:num>
  <w:num w:numId="382" w16cid:durableId="710375914">
    <w:abstractNumId w:val="40"/>
  </w:num>
  <w:num w:numId="383" w16cid:durableId="2073001174">
    <w:abstractNumId w:val="548"/>
  </w:num>
  <w:num w:numId="384" w16cid:durableId="1645231504">
    <w:abstractNumId w:val="859"/>
  </w:num>
  <w:num w:numId="385" w16cid:durableId="1840073728">
    <w:abstractNumId w:val="66"/>
  </w:num>
  <w:num w:numId="386" w16cid:durableId="497961283">
    <w:abstractNumId w:val="597"/>
  </w:num>
  <w:num w:numId="387" w16cid:durableId="1287663631">
    <w:abstractNumId w:val="481"/>
  </w:num>
  <w:num w:numId="388" w16cid:durableId="1023240957">
    <w:abstractNumId w:val="763"/>
  </w:num>
  <w:num w:numId="389" w16cid:durableId="199829069">
    <w:abstractNumId w:val="383"/>
  </w:num>
  <w:num w:numId="390" w16cid:durableId="869805327">
    <w:abstractNumId w:val="105"/>
  </w:num>
  <w:num w:numId="391" w16cid:durableId="390689866">
    <w:abstractNumId w:val="607"/>
  </w:num>
  <w:num w:numId="392" w16cid:durableId="1817187454">
    <w:abstractNumId w:val="203"/>
  </w:num>
  <w:num w:numId="393" w16cid:durableId="2077582576">
    <w:abstractNumId w:val="533"/>
  </w:num>
  <w:num w:numId="394" w16cid:durableId="1150485268">
    <w:abstractNumId w:val="142"/>
  </w:num>
  <w:num w:numId="395" w16cid:durableId="1344670100">
    <w:abstractNumId w:val="345"/>
  </w:num>
  <w:num w:numId="396" w16cid:durableId="219439662">
    <w:abstractNumId w:val="346"/>
  </w:num>
  <w:num w:numId="397" w16cid:durableId="580531592">
    <w:abstractNumId w:val="479"/>
  </w:num>
  <w:num w:numId="398" w16cid:durableId="865947478">
    <w:abstractNumId w:val="771"/>
  </w:num>
  <w:num w:numId="399" w16cid:durableId="2138136074">
    <w:abstractNumId w:val="704"/>
  </w:num>
  <w:num w:numId="400" w16cid:durableId="132529821">
    <w:abstractNumId w:val="853"/>
  </w:num>
  <w:num w:numId="401" w16cid:durableId="304429534">
    <w:abstractNumId w:val="537"/>
  </w:num>
  <w:num w:numId="402" w16cid:durableId="739719489">
    <w:abstractNumId w:val="423"/>
  </w:num>
  <w:num w:numId="403" w16cid:durableId="1527137714">
    <w:abstractNumId w:val="234"/>
  </w:num>
  <w:num w:numId="404" w16cid:durableId="1978022186">
    <w:abstractNumId w:val="88"/>
  </w:num>
  <w:num w:numId="405" w16cid:durableId="456067336">
    <w:abstractNumId w:val="414"/>
  </w:num>
  <w:num w:numId="406" w16cid:durableId="2114590116">
    <w:abstractNumId w:val="334"/>
  </w:num>
  <w:num w:numId="407" w16cid:durableId="925305452">
    <w:abstractNumId w:val="518"/>
  </w:num>
  <w:num w:numId="408" w16cid:durableId="559945022">
    <w:abstractNumId w:val="819"/>
  </w:num>
  <w:num w:numId="409" w16cid:durableId="100077754">
    <w:abstractNumId w:val="207"/>
  </w:num>
  <w:num w:numId="410" w16cid:durableId="1500190280">
    <w:abstractNumId w:val="604"/>
  </w:num>
  <w:num w:numId="411" w16cid:durableId="1824160317">
    <w:abstractNumId w:val="758"/>
  </w:num>
  <w:num w:numId="412" w16cid:durableId="1194611112">
    <w:abstractNumId w:val="566"/>
  </w:num>
  <w:num w:numId="413" w16cid:durableId="79067842">
    <w:abstractNumId w:val="693"/>
  </w:num>
  <w:num w:numId="414" w16cid:durableId="1354066086">
    <w:abstractNumId w:val="278"/>
  </w:num>
  <w:num w:numId="415" w16cid:durableId="1125006374">
    <w:abstractNumId w:val="22"/>
  </w:num>
  <w:num w:numId="416" w16cid:durableId="57169787">
    <w:abstractNumId w:val="387"/>
  </w:num>
  <w:num w:numId="417" w16cid:durableId="1789204537">
    <w:abstractNumId w:val="498"/>
  </w:num>
  <w:num w:numId="418" w16cid:durableId="1486507450">
    <w:abstractNumId w:val="81"/>
  </w:num>
  <w:num w:numId="419" w16cid:durableId="1052078091">
    <w:abstractNumId w:val="217"/>
  </w:num>
  <w:num w:numId="420" w16cid:durableId="2130196493">
    <w:abstractNumId w:val="186"/>
  </w:num>
  <w:num w:numId="421" w16cid:durableId="1469128288">
    <w:abstractNumId w:val="92"/>
  </w:num>
  <w:num w:numId="422" w16cid:durableId="1831405508">
    <w:abstractNumId w:val="71"/>
  </w:num>
  <w:num w:numId="423" w16cid:durableId="1532300142">
    <w:abstractNumId w:val="141"/>
  </w:num>
  <w:num w:numId="424" w16cid:durableId="1926962993">
    <w:abstractNumId w:val="208"/>
  </w:num>
  <w:num w:numId="425" w16cid:durableId="1063143518">
    <w:abstractNumId w:val="547"/>
  </w:num>
  <w:num w:numId="426" w16cid:durableId="1568539391">
    <w:abstractNumId w:val="811"/>
  </w:num>
  <w:num w:numId="427" w16cid:durableId="395133309">
    <w:abstractNumId w:val="118"/>
  </w:num>
  <w:num w:numId="428" w16cid:durableId="500201349">
    <w:abstractNumId w:val="169"/>
  </w:num>
  <w:num w:numId="429" w16cid:durableId="1507863331">
    <w:abstractNumId w:val="782"/>
  </w:num>
  <w:num w:numId="430" w16cid:durableId="584725109">
    <w:abstractNumId w:val="231"/>
  </w:num>
  <w:num w:numId="431" w16cid:durableId="2129855438">
    <w:abstractNumId w:val="726"/>
  </w:num>
  <w:num w:numId="432" w16cid:durableId="198200783">
    <w:abstractNumId w:val="197"/>
  </w:num>
  <w:num w:numId="433" w16cid:durableId="1939019393">
    <w:abstractNumId w:val="504"/>
  </w:num>
  <w:num w:numId="434" w16cid:durableId="1886410978">
    <w:abstractNumId w:val="56"/>
  </w:num>
  <w:num w:numId="435" w16cid:durableId="2030640948">
    <w:abstractNumId w:val="265"/>
  </w:num>
  <w:num w:numId="436" w16cid:durableId="1589655273">
    <w:abstractNumId w:val="438"/>
  </w:num>
  <w:num w:numId="437" w16cid:durableId="73747930">
    <w:abstractNumId w:val="596"/>
  </w:num>
  <w:num w:numId="438" w16cid:durableId="89325673">
    <w:abstractNumId w:val="683"/>
  </w:num>
  <w:num w:numId="439" w16cid:durableId="637758790">
    <w:abstractNumId w:val="685"/>
  </w:num>
  <w:num w:numId="440" w16cid:durableId="1320034377">
    <w:abstractNumId w:val="640"/>
  </w:num>
  <w:num w:numId="441" w16cid:durableId="1197890539">
    <w:abstractNumId w:val="396"/>
  </w:num>
  <w:num w:numId="442" w16cid:durableId="116723798">
    <w:abstractNumId w:val="244"/>
  </w:num>
  <w:num w:numId="443" w16cid:durableId="2038701193">
    <w:abstractNumId w:val="633"/>
  </w:num>
  <w:num w:numId="444" w16cid:durableId="219829601">
    <w:abstractNumId w:val="668"/>
  </w:num>
  <w:num w:numId="445" w16cid:durableId="1420174331">
    <w:abstractNumId w:val="476"/>
  </w:num>
  <w:num w:numId="446" w16cid:durableId="1056664493">
    <w:abstractNumId w:val="164"/>
  </w:num>
  <w:num w:numId="447" w16cid:durableId="1874800486">
    <w:abstractNumId w:val="180"/>
  </w:num>
  <w:num w:numId="448" w16cid:durableId="2062627869">
    <w:abstractNumId w:val="112"/>
  </w:num>
  <w:num w:numId="449" w16cid:durableId="843908092">
    <w:abstractNumId w:val="11"/>
  </w:num>
  <w:num w:numId="450" w16cid:durableId="1521626999">
    <w:abstractNumId w:val="156"/>
  </w:num>
  <w:num w:numId="451" w16cid:durableId="662971095">
    <w:abstractNumId w:val="148"/>
  </w:num>
  <w:num w:numId="452" w16cid:durableId="280958408">
    <w:abstractNumId w:val="580"/>
  </w:num>
  <w:num w:numId="453" w16cid:durableId="1965380086">
    <w:abstractNumId w:val="453"/>
  </w:num>
  <w:num w:numId="454" w16cid:durableId="723793358">
    <w:abstractNumId w:val="238"/>
  </w:num>
  <w:num w:numId="455" w16cid:durableId="2054040807">
    <w:abstractNumId w:val="530"/>
  </w:num>
  <w:num w:numId="456" w16cid:durableId="722758311">
    <w:abstractNumId w:val="507"/>
  </w:num>
  <w:num w:numId="457" w16cid:durableId="87309272">
    <w:abstractNumId w:val="594"/>
  </w:num>
  <w:num w:numId="458" w16cid:durableId="172571483">
    <w:abstractNumId w:val="232"/>
  </w:num>
  <w:num w:numId="459" w16cid:durableId="1690982119">
    <w:abstractNumId w:val="449"/>
  </w:num>
  <w:num w:numId="460" w16cid:durableId="1388214475">
    <w:abstractNumId w:val="219"/>
  </w:num>
  <w:num w:numId="461" w16cid:durableId="426271007">
    <w:abstractNumId w:val="568"/>
  </w:num>
  <w:num w:numId="462" w16cid:durableId="915355663">
    <w:abstractNumId w:val="332"/>
  </w:num>
  <w:num w:numId="463" w16cid:durableId="616445838">
    <w:abstractNumId w:val="470"/>
  </w:num>
  <w:num w:numId="464" w16cid:durableId="393046735">
    <w:abstractNumId w:val="107"/>
  </w:num>
  <w:num w:numId="465" w16cid:durableId="959145858">
    <w:abstractNumId w:val="620"/>
  </w:num>
  <w:num w:numId="466" w16cid:durableId="20783812">
    <w:abstractNumId w:val="532"/>
  </w:num>
  <w:num w:numId="467" w16cid:durableId="1793747503">
    <w:abstractNumId w:val="835"/>
  </w:num>
  <w:num w:numId="468" w16cid:durableId="458650028">
    <w:abstractNumId w:val="541"/>
  </w:num>
  <w:num w:numId="469" w16cid:durableId="150030450">
    <w:abstractNumId w:val="204"/>
  </w:num>
  <w:num w:numId="470" w16cid:durableId="1251890052">
    <w:abstractNumId w:val="762"/>
  </w:num>
  <w:num w:numId="471" w16cid:durableId="818956019">
    <w:abstractNumId w:val="488"/>
  </w:num>
  <w:num w:numId="472" w16cid:durableId="1865095393">
    <w:abstractNumId w:val="144"/>
  </w:num>
  <w:num w:numId="473" w16cid:durableId="1451389808">
    <w:abstractNumId w:val="333"/>
  </w:num>
  <w:num w:numId="474" w16cid:durableId="1009214797">
    <w:abstractNumId w:val="627"/>
  </w:num>
  <w:num w:numId="475" w16cid:durableId="782529323">
    <w:abstractNumId w:val="52"/>
  </w:num>
  <w:num w:numId="476" w16cid:durableId="2025470611">
    <w:abstractNumId w:val="117"/>
  </w:num>
  <w:num w:numId="477" w16cid:durableId="1337001243">
    <w:abstractNumId w:val="688"/>
  </w:num>
  <w:num w:numId="478" w16cid:durableId="2111535983">
    <w:abstractNumId w:val="60"/>
  </w:num>
  <w:num w:numId="479" w16cid:durableId="747732141">
    <w:abstractNumId w:val="293"/>
  </w:num>
  <w:num w:numId="480" w16cid:durableId="2128350210">
    <w:abstractNumId w:val="589"/>
  </w:num>
  <w:num w:numId="481" w16cid:durableId="2000232398">
    <w:abstractNumId w:val="615"/>
  </w:num>
  <w:num w:numId="482" w16cid:durableId="174538629">
    <w:abstractNumId w:val="647"/>
  </w:num>
  <w:num w:numId="483" w16cid:durableId="1632125225">
    <w:abstractNumId w:val="84"/>
  </w:num>
  <w:num w:numId="484" w16cid:durableId="140778682">
    <w:abstractNumId w:val="150"/>
  </w:num>
  <w:num w:numId="485" w16cid:durableId="2086801064">
    <w:abstractNumId w:val="565"/>
  </w:num>
  <w:num w:numId="486" w16cid:durableId="1942644389">
    <w:abstractNumId w:val="815"/>
  </w:num>
  <w:num w:numId="487" w16cid:durableId="589705347">
    <w:abstractNumId w:val="163"/>
  </w:num>
  <w:num w:numId="488" w16cid:durableId="1576477990">
    <w:abstractNumId w:val="499"/>
  </w:num>
  <w:num w:numId="489" w16cid:durableId="809637091">
    <w:abstractNumId w:val="587"/>
  </w:num>
  <w:num w:numId="490" w16cid:durableId="735707593">
    <w:abstractNumId w:val="772"/>
  </w:num>
  <w:num w:numId="491" w16cid:durableId="1328434993">
    <w:abstractNumId w:val="252"/>
  </w:num>
  <w:num w:numId="492" w16cid:durableId="379398133">
    <w:abstractNumId w:val="555"/>
  </w:num>
  <w:num w:numId="493" w16cid:durableId="1924803311">
    <w:abstractNumId w:val="97"/>
  </w:num>
  <w:num w:numId="494" w16cid:durableId="1317875198">
    <w:abstractNumId w:val="612"/>
  </w:num>
  <w:num w:numId="495" w16cid:durableId="2086024822">
    <w:abstractNumId w:val="178"/>
  </w:num>
  <w:num w:numId="496" w16cid:durableId="1145587598">
    <w:abstractNumId w:val="77"/>
  </w:num>
  <w:num w:numId="497" w16cid:durableId="224880258">
    <w:abstractNumId w:val="260"/>
  </w:num>
  <w:num w:numId="498" w16cid:durableId="1796630642">
    <w:abstractNumId w:val="517"/>
  </w:num>
  <w:num w:numId="499" w16cid:durableId="1255355194">
    <w:abstractNumId w:val="259"/>
  </w:num>
  <w:num w:numId="500" w16cid:durableId="373576513">
    <w:abstractNumId w:val="845"/>
  </w:num>
  <w:num w:numId="501" w16cid:durableId="213582774">
    <w:abstractNumId w:val="803"/>
  </w:num>
  <w:num w:numId="502" w16cid:durableId="341931662">
    <w:abstractNumId w:val="858"/>
  </w:num>
  <w:num w:numId="503" w16cid:durableId="605817547">
    <w:abstractNumId w:val="36"/>
  </w:num>
  <w:num w:numId="504" w16cid:durableId="61174001">
    <w:abstractNumId w:val="495"/>
  </w:num>
  <w:num w:numId="505" w16cid:durableId="214590088">
    <w:abstractNumId w:val="227"/>
  </w:num>
  <w:num w:numId="506" w16cid:durableId="1832990169">
    <w:abstractNumId w:val="543"/>
  </w:num>
  <w:num w:numId="507" w16cid:durableId="1040326623">
    <w:abstractNumId w:val="86"/>
  </w:num>
  <w:num w:numId="508" w16cid:durableId="1301770022">
    <w:abstractNumId w:val="660"/>
  </w:num>
  <w:num w:numId="509" w16cid:durableId="1569074978">
    <w:abstractNumId w:val="519"/>
  </w:num>
  <w:num w:numId="510" w16cid:durableId="2079861666">
    <w:abstractNumId w:val="661"/>
  </w:num>
  <w:num w:numId="511" w16cid:durableId="355082366">
    <w:abstractNumId w:val="218"/>
  </w:num>
  <w:num w:numId="512" w16cid:durableId="1089618345">
    <w:abstractNumId w:val="384"/>
  </w:num>
  <w:num w:numId="513" w16cid:durableId="1270507758">
    <w:abstractNumId w:val="445"/>
  </w:num>
  <w:num w:numId="514" w16cid:durableId="2083018347">
    <w:abstractNumId w:val="468"/>
  </w:num>
  <w:num w:numId="515" w16cid:durableId="9649212">
    <w:abstractNumId w:val="194"/>
  </w:num>
  <w:num w:numId="516" w16cid:durableId="1077241902">
    <w:abstractNumId w:val="831"/>
  </w:num>
  <w:num w:numId="517" w16cid:durableId="1499535089">
    <w:abstractNumId w:val="757"/>
  </w:num>
  <w:num w:numId="518" w16cid:durableId="957875069">
    <w:abstractNumId w:val="447"/>
  </w:num>
  <w:num w:numId="519" w16cid:durableId="506166792">
    <w:abstractNumId w:val="114"/>
  </w:num>
  <w:num w:numId="520" w16cid:durableId="250625705">
    <w:abstractNumId w:val="398"/>
  </w:num>
  <w:num w:numId="521" w16cid:durableId="1095663604">
    <w:abstractNumId w:val="221"/>
  </w:num>
  <w:num w:numId="522" w16cid:durableId="2112238670">
    <w:abstractNumId w:val="852"/>
  </w:num>
  <w:num w:numId="523" w16cid:durableId="1049496769">
    <w:abstractNumId w:val="609"/>
  </w:num>
  <w:num w:numId="524" w16cid:durableId="1158225629">
    <w:abstractNumId w:val="792"/>
  </w:num>
  <w:num w:numId="525" w16cid:durableId="2110004768">
    <w:abstractNumId w:val="415"/>
  </w:num>
  <w:num w:numId="526" w16cid:durableId="1917594613">
    <w:abstractNumId w:val="716"/>
  </w:num>
  <w:num w:numId="527" w16cid:durableId="1608930968">
    <w:abstractNumId w:val="246"/>
  </w:num>
  <w:num w:numId="528" w16cid:durableId="697000645">
    <w:abstractNumId w:val="450"/>
  </w:num>
  <w:num w:numId="529" w16cid:durableId="1643925025">
    <w:abstractNumId w:val="630"/>
  </w:num>
  <w:num w:numId="530" w16cid:durableId="770514474">
    <w:abstractNumId w:val="116"/>
  </w:num>
  <w:num w:numId="531" w16cid:durableId="1221669780">
    <w:abstractNumId w:val="736"/>
  </w:num>
  <w:num w:numId="532" w16cid:durableId="1537699488">
    <w:abstractNumId w:val="5"/>
  </w:num>
  <w:num w:numId="533" w16cid:durableId="178665267">
    <w:abstractNumId w:val="544"/>
  </w:num>
  <w:num w:numId="534" w16cid:durableId="531917380">
    <w:abstractNumId w:val="551"/>
  </w:num>
  <w:num w:numId="535" w16cid:durableId="516887043">
    <w:abstractNumId w:val="94"/>
  </w:num>
  <w:num w:numId="536" w16cid:durableId="1943415061">
    <w:abstractNumId w:val="431"/>
  </w:num>
  <w:num w:numId="537" w16cid:durableId="717432590">
    <w:abstractNumId w:val="342"/>
  </w:num>
  <w:num w:numId="538" w16cid:durableId="128597130">
    <w:abstractNumId w:val="300"/>
  </w:num>
  <w:num w:numId="539" w16cid:durableId="1108886465">
    <w:abstractNumId w:val="337"/>
  </w:num>
  <w:num w:numId="540" w16cid:durableId="1792161809">
    <w:abstractNumId w:val="152"/>
  </w:num>
  <w:num w:numId="541" w16cid:durableId="1745494915">
    <w:abstractNumId w:val="214"/>
  </w:num>
  <w:num w:numId="542" w16cid:durableId="773749037">
    <w:abstractNumId w:val="30"/>
  </w:num>
  <w:num w:numId="543" w16cid:durableId="1167864778">
    <w:abstractNumId w:val="123"/>
  </w:num>
  <w:num w:numId="544" w16cid:durableId="1296519660">
    <w:abstractNumId w:val="836"/>
  </w:num>
  <w:num w:numId="545" w16cid:durableId="117309869">
    <w:abstractNumId w:val="7"/>
  </w:num>
  <w:num w:numId="546" w16cid:durableId="901409528">
    <w:abstractNumId w:val="740"/>
  </w:num>
  <w:num w:numId="547" w16cid:durableId="1219590008">
    <w:abstractNumId w:val="47"/>
  </w:num>
  <w:num w:numId="548" w16cid:durableId="1760323442">
    <w:abstractNumId w:val="39"/>
  </w:num>
  <w:num w:numId="549" w16cid:durableId="1296177013">
    <w:abstractNumId w:val="586"/>
  </w:num>
  <w:num w:numId="550" w16cid:durableId="747069737">
    <w:abstractNumId w:val="595"/>
  </w:num>
  <w:num w:numId="551" w16cid:durableId="553390542">
    <w:abstractNumId w:val="274"/>
  </w:num>
  <w:num w:numId="552" w16cid:durableId="749274695">
    <w:abstractNumId w:val="538"/>
  </w:num>
  <w:num w:numId="553" w16cid:durableId="258370976">
    <w:abstractNumId w:val="137"/>
  </w:num>
  <w:num w:numId="554" w16cid:durableId="981159610">
    <w:abstractNumId w:val="641"/>
  </w:num>
  <w:num w:numId="555" w16cid:durableId="1868716940">
    <w:abstractNumId w:val="63"/>
  </w:num>
  <w:num w:numId="556" w16cid:durableId="774246829">
    <w:abstractNumId w:val="467"/>
  </w:num>
  <w:num w:numId="557" w16cid:durableId="1167668468">
    <w:abstractNumId w:val="599"/>
  </w:num>
  <w:num w:numId="558" w16cid:durableId="1345328126">
    <w:abstractNumId w:val="441"/>
  </w:num>
  <w:num w:numId="559" w16cid:durableId="1254700180">
    <w:abstractNumId w:val="206"/>
  </w:num>
  <w:num w:numId="560" w16cid:durableId="1499617294">
    <w:abstractNumId w:val="475"/>
  </w:num>
  <w:num w:numId="561" w16cid:durableId="104011135">
    <w:abstractNumId w:val="659"/>
  </w:num>
  <w:num w:numId="562" w16cid:durableId="2024432431">
    <w:abstractNumId w:val="619"/>
  </w:num>
  <w:num w:numId="563" w16cid:durableId="1691252365">
    <w:abstractNumId w:val="424"/>
  </w:num>
  <w:num w:numId="564" w16cid:durableId="591360374">
    <w:abstractNumId w:val="690"/>
  </w:num>
  <w:num w:numId="565" w16cid:durableId="1722287704">
    <w:abstractNumId w:val="106"/>
  </w:num>
  <w:num w:numId="566" w16cid:durableId="2079938623">
    <w:abstractNumId w:val="190"/>
  </w:num>
  <w:num w:numId="567" w16cid:durableId="287665539">
    <w:abstractNumId w:val="301"/>
  </w:num>
  <w:num w:numId="568" w16cid:durableId="879902855">
    <w:abstractNumId w:val="6"/>
  </w:num>
  <w:num w:numId="569" w16cid:durableId="696350286">
    <w:abstractNumId w:val="354"/>
  </w:num>
  <w:num w:numId="570" w16cid:durableId="899906075">
    <w:abstractNumId w:val="624"/>
  </w:num>
  <w:num w:numId="571" w16cid:durableId="514539609">
    <w:abstractNumId w:val="446"/>
  </w:num>
  <w:num w:numId="572" w16cid:durableId="2006546022">
    <w:abstractNumId w:val="666"/>
  </w:num>
  <w:num w:numId="573" w16cid:durableId="916521102">
    <w:abstractNumId w:val="755"/>
  </w:num>
  <w:num w:numId="574" w16cid:durableId="1276210811">
    <w:abstractNumId w:val="69"/>
  </w:num>
  <w:num w:numId="575" w16cid:durableId="1215892583">
    <w:abstractNumId w:val="421"/>
  </w:num>
  <w:num w:numId="576" w16cid:durableId="1024286777">
    <w:abstractNumId w:val="778"/>
  </w:num>
  <w:num w:numId="577" w16cid:durableId="2064594196">
    <w:abstractNumId w:val="399"/>
  </w:num>
  <w:num w:numId="578" w16cid:durableId="2005014577">
    <w:abstractNumId w:val="18"/>
  </w:num>
  <w:num w:numId="579" w16cid:durableId="2086029915">
    <w:abstractNumId w:val="435"/>
  </w:num>
  <w:num w:numId="580" w16cid:durableId="1903249426">
    <w:abstractNumId w:val="444"/>
  </w:num>
  <w:num w:numId="581" w16cid:durableId="828446265">
    <w:abstractNumId w:val="166"/>
  </w:num>
  <w:num w:numId="582" w16cid:durableId="1457869263">
    <w:abstractNumId w:val="308"/>
  </w:num>
  <w:num w:numId="583" w16cid:durableId="2136094043">
    <w:abstractNumId w:val="353"/>
  </w:num>
  <w:num w:numId="584" w16cid:durableId="57871395">
    <w:abstractNumId w:val="165"/>
  </w:num>
  <w:num w:numId="585" w16cid:durableId="1985115368">
    <w:abstractNumId w:val="577"/>
  </w:num>
  <w:num w:numId="586" w16cid:durableId="280574145">
    <w:abstractNumId w:val="0"/>
  </w:num>
  <w:num w:numId="587" w16cid:durableId="1649357209">
    <w:abstractNumId w:val="33"/>
  </w:num>
  <w:num w:numId="588" w16cid:durableId="1318921641">
    <w:abstractNumId w:val="729"/>
  </w:num>
  <w:num w:numId="589" w16cid:durableId="82467">
    <w:abstractNumId w:val="838"/>
  </w:num>
  <w:num w:numId="590" w16cid:durableId="1554777234">
    <w:abstractNumId w:val="95"/>
  </w:num>
  <w:num w:numId="591" w16cid:durableId="775247588">
    <w:abstractNumId w:val="48"/>
  </w:num>
  <w:num w:numId="592" w16cid:durableId="771898085">
    <w:abstractNumId w:val="400"/>
  </w:num>
  <w:num w:numId="593" w16cid:durableId="2086879952">
    <w:abstractNumId w:val="298"/>
  </w:num>
  <w:num w:numId="594" w16cid:durableId="1733236830">
    <w:abstractNumId w:val="719"/>
  </w:num>
  <w:num w:numId="595" w16cid:durableId="354186701">
    <w:abstractNumId w:val="187"/>
  </w:num>
  <w:num w:numId="596" w16cid:durableId="2044095315">
    <w:abstractNumId w:val="135"/>
  </w:num>
  <w:num w:numId="597" w16cid:durableId="1429539833">
    <w:abstractNumId w:val="167"/>
  </w:num>
  <w:num w:numId="598" w16cid:durableId="1395590137">
    <w:abstractNumId w:val="131"/>
  </w:num>
  <w:num w:numId="599" w16cid:durableId="855584893">
    <w:abstractNumId w:val="143"/>
  </w:num>
  <w:num w:numId="600" w16cid:durableId="1469738840">
    <w:abstractNumId w:val="631"/>
  </w:num>
  <w:num w:numId="601" w16cid:durableId="1209414001">
    <w:abstractNumId w:val="427"/>
  </w:num>
  <w:num w:numId="602" w16cid:durableId="1000428953">
    <w:abstractNumId w:val="581"/>
  </w:num>
  <w:num w:numId="603" w16cid:durableId="220137540">
    <w:abstractNumId w:val="176"/>
  </w:num>
  <w:num w:numId="604" w16cid:durableId="1108694940">
    <w:abstractNumId w:val="363"/>
  </w:num>
  <w:num w:numId="605" w16cid:durableId="1372799058">
    <w:abstractNumId w:val="523"/>
  </w:num>
  <w:num w:numId="606" w16cid:durableId="44642385">
    <w:abstractNumId w:val="539"/>
  </w:num>
  <w:num w:numId="607" w16cid:durableId="1063025133">
    <w:abstractNumId w:val="636"/>
  </w:num>
  <w:num w:numId="608" w16cid:durableId="343746585">
    <w:abstractNumId w:val="472"/>
  </w:num>
  <w:num w:numId="609" w16cid:durableId="1891915112">
    <w:abstractNumId w:val="824"/>
  </w:num>
  <w:num w:numId="610" w16cid:durableId="238759453">
    <w:abstractNumId w:val="549"/>
  </w:num>
  <w:num w:numId="611" w16cid:durableId="1988775151">
    <w:abstractNumId w:val="429"/>
  </w:num>
  <w:num w:numId="612" w16cid:durableId="1038506685">
    <w:abstractNumId w:val="426"/>
  </w:num>
  <w:num w:numId="613" w16cid:durableId="617371674">
    <w:abstractNumId w:val="463"/>
  </w:num>
  <w:num w:numId="614" w16cid:durableId="525680737">
    <w:abstractNumId w:val="183"/>
  </w:num>
  <w:num w:numId="615" w16cid:durableId="2036613126">
    <w:abstractNumId w:val="179"/>
  </w:num>
  <w:num w:numId="616" w16cid:durableId="842084200">
    <w:abstractNumId w:val="634"/>
  </w:num>
  <w:num w:numId="617" w16cid:durableId="121505902">
    <w:abstractNumId w:val="653"/>
  </w:num>
  <w:num w:numId="618" w16cid:durableId="116948983">
    <w:abstractNumId w:val="55"/>
  </w:num>
  <w:num w:numId="619" w16cid:durableId="1339380383">
    <w:abstractNumId w:val="113"/>
  </w:num>
  <w:num w:numId="620" w16cid:durableId="1042827702">
    <w:abstractNumId w:val="766"/>
  </w:num>
  <w:num w:numId="621" w16cid:durableId="914971846">
    <w:abstractNumId w:val="240"/>
  </w:num>
  <w:num w:numId="622" w16cid:durableId="825512039">
    <w:abstractNumId w:val="768"/>
  </w:num>
  <w:num w:numId="623" w16cid:durableId="382413145">
    <w:abstractNumId w:val="516"/>
  </w:num>
  <w:num w:numId="624" w16cid:durableId="2010332377">
    <w:abstractNumId w:val="269"/>
  </w:num>
  <w:num w:numId="625" w16cid:durableId="1008947000">
    <w:abstractNumId w:val="50"/>
  </w:num>
  <w:num w:numId="626" w16cid:durableId="1701515718">
    <w:abstractNumId w:val="388"/>
  </w:num>
  <w:num w:numId="627" w16cid:durableId="435565500">
    <w:abstractNumId w:val="154"/>
  </w:num>
  <w:num w:numId="628" w16cid:durableId="453981956">
    <w:abstractNumId w:val="689"/>
  </w:num>
  <w:num w:numId="629" w16cid:durableId="39600040">
    <w:abstractNumId w:val="184"/>
  </w:num>
  <w:num w:numId="630" w16cid:durableId="794951822">
    <w:abstractNumId w:val="822"/>
  </w:num>
  <w:num w:numId="631" w16cid:durableId="785003202">
    <w:abstractNumId w:val="701"/>
  </w:num>
  <w:num w:numId="632" w16cid:durableId="1916160596">
    <w:abstractNumId w:val="34"/>
  </w:num>
  <w:num w:numId="633" w16cid:durableId="1899704126">
    <w:abstractNumId w:val="349"/>
  </w:num>
  <w:num w:numId="634" w16cid:durableId="1847161512">
    <w:abstractNumId w:val="83"/>
  </w:num>
  <w:num w:numId="635" w16cid:durableId="96484028">
    <w:abstractNumId w:val="808"/>
  </w:num>
  <w:num w:numId="636" w16cid:durableId="1481190512">
    <w:abstractNumId w:val="64"/>
  </w:num>
  <w:num w:numId="637" w16cid:durableId="1222716227">
    <w:abstractNumId w:val="770"/>
  </w:num>
  <w:num w:numId="638" w16cid:durableId="2074621731">
    <w:abstractNumId w:val="575"/>
  </w:num>
  <w:num w:numId="639" w16cid:durableId="1206873645">
    <w:abstractNumId w:val="710"/>
  </w:num>
  <w:num w:numId="640" w16cid:durableId="1806923005">
    <w:abstractNumId w:val="14"/>
  </w:num>
  <w:num w:numId="641" w16cid:durableId="2112241926">
    <w:abstractNumId w:val="785"/>
  </w:num>
  <w:num w:numId="642" w16cid:durableId="1512522826">
    <w:abstractNumId w:val="511"/>
  </w:num>
  <w:num w:numId="643" w16cid:durableId="1935698431">
    <w:abstractNumId w:val="104"/>
  </w:num>
  <w:num w:numId="644" w16cid:durableId="1696955385">
    <w:abstractNumId w:val="287"/>
  </w:num>
  <w:num w:numId="645" w16cid:durableId="1255745103">
    <w:abstractNumId w:val="303"/>
  </w:num>
  <w:num w:numId="646" w16cid:durableId="446585390">
    <w:abstractNumId w:val="725"/>
  </w:num>
  <w:num w:numId="647" w16cid:durableId="79757961">
    <w:abstractNumId w:val="552"/>
  </w:num>
  <w:num w:numId="648" w16cid:durableId="1663042906">
    <w:abstractNumId w:val="359"/>
  </w:num>
  <w:num w:numId="649" w16cid:durableId="1357854733">
    <w:abstractNumId w:val="45"/>
  </w:num>
  <w:num w:numId="650" w16cid:durableId="605381006">
    <w:abstractNumId w:val="24"/>
  </w:num>
  <w:num w:numId="651" w16cid:durableId="547452637">
    <w:abstractNumId w:val="621"/>
  </w:num>
  <w:num w:numId="652" w16cid:durableId="959871199">
    <w:abstractNumId w:val="667"/>
  </w:num>
  <w:num w:numId="653" w16cid:durableId="1005134102">
    <w:abstractNumId w:val="715"/>
  </w:num>
  <w:num w:numId="654" w16cid:durableId="1040200652">
    <w:abstractNumId w:val="140"/>
  </w:num>
  <w:num w:numId="655" w16cid:durableId="948970432">
    <w:abstractNumId w:val="720"/>
  </w:num>
  <w:num w:numId="656" w16cid:durableId="736709639">
    <w:abstractNumId w:val="29"/>
  </w:num>
  <w:num w:numId="657" w16cid:durableId="13313281">
    <w:abstractNumId w:val="646"/>
  </w:num>
  <w:num w:numId="658" w16cid:durableId="1194687918">
    <w:abstractNumId w:val="409"/>
  </w:num>
  <w:num w:numId="659" w16cid:durableId="1328090558">
    <w:abstractNumId w:val="545"/>
  </w:num>
  <w:num w:numId="660" w16cid:durableId="1519076338">
    <w:abstractNumId w:val="775"/>
  </w:num>
  <w:num w:numId="661" w16cid:durableId="2119595200">
    <w:abstractNumId w:val="573"/>
  </w:num>
  <w:num w:numId="662" w16cid:durableId="259072579">
    <w:abstractNumId w:val="807"/>
  </w:num>
  <w:num w:numId="663" w16cid:durableId="1449275918">
    <w:abstractNumId w:val="175"/>
  </w:num>
  <w:num w:numId="664" w16cid:durableId="1585071740">
    <w:abstractNumId w:val="8"/>
  </w:num>
  <w:num w:numId="665" w16cid:durableId="1457942349">
    <w:abstractNumId w:val="601"/>
  </w:num>
  <w:num w:numId="666" w16cid:durableId="1273588385">
    <w:abstractNumId w:val="271"/>
  </w:num>
  <w:num w:numId="667" w16cid:durableId="1248147599">
    <w:abstractNumId w:val="629"/>
  </w:num>
  <w:num w:numId="668" w16cid:durableId="189804957">
    <w:abstractNumId w:val="120"/>
  </w:num>
  <w:num w:numId="669" w16cid:durableId="251552717">
    <w:abstractNumId w:val="326"/>
  </w:num>
  <w:num w:numId="670" w16cid:durableId="908733125">
    <w:abstractNumId w:val="57"/>
  </w:num>
  <w:num w:numId="671" w16cid:durableId="1207260719">
    <w:abstractNumId w:val="161"/>
  </w:num>
  <w:num w:numId="672" w16cid:durableId="739788492">
    <w:abstractNumId w:val="155"/>
  </w:num>
  <w:num w:numId="673" w16cid:durableId="976449585">
    <w:abstractNumId w:val="402"/>
  </w:num>
  <w:num w:numId="674" w16cid:durableId="1806311874">
    <w:abstractNumId w:val="767"/>
  </w:num>
  <w:num w:numId="675" w16cid:durableId="614101878">
    <w:abstractNumId w:val="526"/>
  </w:num>
  <w:num w:numId="676" w16cid:durableId="1682664279">
    <w:abstractNumId w:val="443"/>
  </w:num>
  <w:num w:numId="677" w16cid:durableId="55055848">
    <w:abstractNumId w:val="319"/>
  </w:num>
  <w:num w:numId="678" w16cid:durableId="289435034">
    <w:abstractNumId w:val="285"/>
  </w:num>
  <w:num w:numId="679" w16cid:durableId="1052728886">
    <w:abstractNumId w:val="61"/>
  </w:num>
  <w:num w:numId="680" w16cid:durableId="918826069">
    <w:abstractNumId w:val="299"/>
  </w:num>
  <w:num w:numId="681" w16cid:durableId="1470708399">
    <w:abstractNumId w:val="780"/>
  </w:num>
  <w:num w:numId="682" w16cid:durableId="1760444614">
    <w:abstractNumId w:val="31"/>
  </w:num>
  <w:num w:numId="683" w16cid:durableId="219168808">
    <w:abstractNumId w:val="262"/>
  </w:num>
  <w:num w:numId="684" w16cid:durableId="1966501797">
    <w:abstractNumId w:val="529"/>
  </w:num>
  <w:num w:numId="685" w16cid:durableId="1908421093">
    <w:abstractNumId w:val="742"/>
  </w:num>
  <w:num w:numId="686" w16cid:durableId="771245131">
    <w:abstractNumId w:val="695"/>
  </w:num>
  <w:num w:numId="687" w16cid:durableId="627974200">
    <w:abstractNumId w:val="268"/>
  </w:num>
  <w:num w:numId="688" w16cid:durableId="109515719">
    <w:abstractNumId w:val="17"/>
  </w:num>
  <w:num w:numId="689" w16cid:durableId="1265184696">
    <w:abstractNumId w:val="781"/>
  </w:num>
  <w:num w:numId="690" w16cid:durableId="540441967">
    <w:abstractNumId w:val="253"/>
  </w:num>
  <w:num w:numId="691" w16cid:durableId="2046103300">
    <w:abstractNumId w:val="569"/>
  </w:num>
  <w:num w:numId="692" w16cid:durableId="1846892662">
    <w:abstractNumId w:val="76"/>
  </w:num>
  <w:num w:numId="693" w16cid:durableId="626199612">
    <w:abstractNumId w:val="672"/>
  </w:num>
  <w:num w:numId="694" w16cid:durableId="1682781453">
    <w:abstractNumId w:val="80"/>
  </w:num>
  <w:num w:numId="695" w16cid:durableId="244534993">
    <w:abstractNumId w:val="465"/>
  </w:num>
  <w:num w:numId="696" w16cid:durableId="1704164603">
    <w:abstractNumId w:val="373"/>
  </w:num>
  <w:num w:numId="697" w16cid:durableId="251091808">
    <w:abstractNumId w:val="209"/>
  </w:num>
  <w:num w:numId="698" w16cid:durableId="1256136204">
    <w:abstractNumId w:val="327"/>
  </w:num>
  <w:num w:numId="699" w16cid:durableId="1380856019">
    <w:abstractNumId w:val="800"/>
  </w:num>
  <w:num w:numId="700" w16cid:durableId="1657873831">
    <w:abstractNumId w:val="846"/>
  </w:num>
  <w:num w:numId="701" w16cid:durableId="829640498">
    <w:abstractNumId w:val="318"/>
  </w:num>
  <w:num w:numId="702" w16cid:durableId="580455214">
    <w:abstractNumId w:val="709"/>
  </w:num>
  <w:num w:numId="703" w16cid:durableId="970206416">
    <w:abstractNumId w:val="170"/>
  </w:num>
  <w:num w:numId="704" w16cid:durableId="62459432">
    <w:abstractNumId w:val="655"/>
  </w:num>
  <w:num w:numId="705" w16cid:durableId="2094935676">
    <w:abstractNumId w:val="381"/>
  </w:num>
  <w:num w:numId="706" w16cid:durableId="1795248879">
    <w:abstractNumId w:val="686"/>
  </w:num>
  <w:num w:numId="707" w16cid:durableId="1133598266">
    <w:abstractNumId w:val="702"/>
  </w:num>
  <w:num w:numId="708" w16cid:durableId="517348503">
    <w:abstractNumId w:val="352"/>
  </w:num>
  <w:num w:numId="709" w16cid:durableId="2072775854">
    <w:abstractNumId w:val="585"/>
  </w:num>
  <w:num w:numId="710" w16cid:durableId="349724243">
    <w:abstractNumId w:val="251"/>
  </w:num>
  <w:num w:numId="711" w16cid:durableId="1863736205">
    <w:abstractNumId w:val="570"/>
  </w:num>
  <w:num w:numId="712" w16cid:durableId="222446852">
    <w:abstractNumId w:val="705"/>
  </w:num>
  <w:num w:numId="713" w16cid:durableId="1591041214">
    <w:abstractNumId w:val="791"/>
  </w:num>
  <w:num w:numId="714" w16cid:durableId="598486992">
    <w:abstractNumId w:val="216"/>
  </w:num>
  <w:num w:numId="715" w16cid:durableId="1833831493">
    <w:abstractNumId w:val="643"/>
  </w:num>
  <w:num w:numId="716" w16cid:durableId="962736969">
    <w:abstractNumId w:val="721"/>
  </w:num>
  <w:num w:numId="717" w16cid:durableId="1814592983">
    <w:abstractNumId w:val="9"/>
  </w:num>
  <w:num w:numId="718" w16cid:durableId="287859378">
    <w:abstractNumId w:val="848"/>
  </w:num>
  <w:num w:numId="719" w16cid:durableId="660617326">
    <w:abstractNumId w:val="41"/>
  </w:num>
  <w:num w:numId="720" w16cid:durableId="1433893840">
    <w:abstractNumId w:val="494"/>
  </w:num>
  <w:num w:numId="721" w16cid:durableId="445733955">
    <w:abstractNumId w:val="397"/>
  </w:num>
  <w:num w:numId="722" w16cid:durableId="910388662">
    <w:abstractNumId w:val="422"/>
  </w:num>
  <w:num w:numId="723" w16cid:durableId="1581133554">
    <w:abstractNumId w:val="582"/>
  </w:num>
  <w:num w:numId="724" w16cid:durableId="2077899980">
    <w:abstractNumId w:val="277"/>
  </w:num>
  <w:num w:numId="725" w16cid:durableId="360013251">
    <w:abstractNumId w:val="276"/>
  </w:num>
  <w:num w:numId="726" w16cid:durableId="549079642">
    <w:abstractNumId w:val="35"/>
  </w:num>
  <w:num w:numId="727" w16cid:durableId="168953190">
    <w:abstractNumId w:val="267"/>
  </w:num>
  <w:num w:numId="728" w16cid:durableId="822626493">
    <w:abstractNumId w:val="809"/>
  </w:num>
  <w:num w:numId="729" w16cid:durableId="883758482">
    <w:abstractNumId w:val="322"/>
  </w:num>
  <w:num w:numId="730" w16cid:durableId="634023579">
    <w:abstractNumId w:val="455"/>
  </w:num>
  <w:num w:numId="731" w16cid:durableId="1099563852">
    <w:abstractNumId w:val="68"/>
  </w:num>
  <w:num w:numId="732" w16cid:durableId="1061253843">
    <w:abstractNumId w:val="434"/>
  </w:num>
  <w:num w:numId="733" w16cid:durableId="740906812">
    <w:abstractNumId w:val="665"/>
  </w:num>
  <w:num w:numId="734" w16cid:durableId="347222366">
    <w:abstractNumId w:val="730"/>
  </w:num>
  <w:num w:numId="735" w16cid:durableId="1151748584">
    <w:abstractNumId w:val="159"/>
  </w:num>
  <w:num w:numId="736" w16cid:durableId="2029017110">
    <w:abstractNumId w:val="469"/>
  </w:num>
  <w:num w:numId="737" w16cid:durableId="1079788473">
    <w:abstractNumId w:val="21"/>
  </w:num>
  <w:num w:numId="738" w16cid:durableId="1952591377">
    <w:abstractNumId w:val="844"/>
  </w:num>
  <w:num w:numId="739" w16cid:durableId="1276061755">
    <w:abstractNumId w:val="840"/>
  </w:num>
  <w:num w:numId="740" w16cid:durableId="533227812">
    <w:abstractNumId w:val="181"/>
  </w:num>
  <w:num w:numId="741" w16cid:durableId="1116290935">
    <w:abstractNumId w:val="588"/>
  </w:num>
  <w:num w:numId="742" w16cid:durableId="261844821">
    <w:abstractNumId w:val="850"/>
  </w:num>
  <w:num w:numId="743" w16cid:durableId="2122215661">
    <w:abstractNumId w:val="413"/>
  </w:num>
  <w:num w:numId="744" w16cid:durableId="1060521219">
    <w:abstractNumId w:val="779"/>
  </w:num>
  <w:num w:numId="745" w16cid:durableId="465321639">
    <w:abstractNumId w:val="386"/>
  </w:num>
  <w:num w:numId="746" w16cid:durableId="1538930669">
    <w:abstractNumId w:val="514"/>
  </w:num>
  <w:num w:numId="747" w16cid:durableId="1605916689">
    <w:abstractNumId w:val="394"/>
  </w:num>
  <w:num w:numId="748" w16cid:durableId="2088646618">
    <w:abstractNumId w:val="650"/>
  </w:num>
  <w:num w:numId="749" w16cid:durableId="705637310">
    <w:abstractNumId w:val="199"/>
  </w:num>
  <w:num w:numId="750" w16cid:durableId="2051568248">
    <w:abstractNumId w:val="323"/>
  </w:num>
  <w:num w:numId="751" w16cid:durableId="816991148">
    <w:abstractNumId w:val="350"/>
  </w:num>
  <w:num w:numId="752" w16cid:durableId="1084961956">
    <w:abstractNumId w:val="535"/>
  </w:num>
  <w:num w:numId="753" w16cid:durableId="1302467310">
    <w:abstractNumId w:val="261"/>
  </w:num>
  <w:num w:numId="754" w16cid:durableId="222838873">
    <w:abstractNumId w:val="765"/>
  </w:num>
  <w:num w:numId="755" w16cid:durableId="685791520">
    <w:abstractNumId w:val="487"/>
  </w:num>
  <w:num w:numId="756" w16cid:durableId="705718988">
    <w:abstractNumId w:val="132"/>
  </w:num>
  <w:num w:numId="757" w16cid:durableId="237979870">
    <w:abstractNumId w:val="617"/>
  </w:num>
  <w:num w:numId="758" w16cid:durableId="1949506148">
    <w:abstractNumId w:val="283"/>
  </w:num>
  <w:num w:numId="759" w16cid:durableId="1220172588">
    <w:abstractNumId w:val="147"/>
  </w:num>
  <w:num w:numId="760" w16cid:durableId="966157233">
    <w:abstractNumId w:val="753"/>
  </w:num>
  <w:num w:numId="761" w16cid:durableId="830296176">
    <w:abstractNumId w:val="390"/>
  </w:num>
  <w:num w:numId="762" w16cid:durableId="871839569">
    <w:abstractNumId w:val="237"/>
  </w:num>
  <w:num w:numId="763" w16cid:durableId="1937399840">
    <w:abstractNumId w:val="560"/>
  </w:num>
  <w:num w:numId="764" w16cid:durableId="121198630">
    <w:abstractNumId w:val="790"/>
  </w:num>
  <w:num w:numId="765" w16cid:durableId="168524477">
    <w:abstractNumId w:val="832"/>
  </w:num>
  <w:num w:numId="766" w16cid:durableId="1790121820">
    <w:abstractNumId w:val="174"/>
  </w:num>
  <w:num w:numId="767" w16cid:durableId="803620011">
    <w:abstractNumId w:val="662"/>
  </w:num>
  <w:num w:numId="768" w16cid:durableId="731277097">
    <w:abstractNumId w:val="281"/>
  </w:num>
  <w:num w:numId="769" w16cid:durableId="1622766594">
    <w:abstractNumId w:val="561"/>
  </w:num>
  <w:num w:numId="770" w16cid:durableId="1023482250">
    <w:abstractNumId w:val="331"/>
  </w:num>
  <w:num w:numId="771" w16cid:durableId="1896115297">
    <w:abstractNumId w:val="42"/>
  </w:num>
  <w:num w:numId="772" w16cid:durableId="969172601">
    <w:abstractNumId w:val="62"/>
  </w:num>
  <w:num w:numId="773" w16cid:durableId="1398627041">
    <w:abstractNumId w:val="769"/>
  </w:num>
  <w:num w:numId="774" w16cid:durableId="46270836">
    <w:abstractNumId w:val="316"/>
  </w:num>
  <w:num w:numId="775" w16cid:durableId="406415931">
    <w:abstractNumId w:val="598"/>
  </w:num>
  <w:num w:numId="776" w16cid:durableId="168182998">
    <w:abstractNumId w:val="272"/>
  </w:num>
  <w:num w:numId="777" w16cid:durableId="2014645483">
    <w:abstractNumId w:val="182"/>
  </w:num>
  <w:num w:numId="778" w16cid:durableId="616958050">
    <w:abstractNumId w:val="437"/>
  </w:num>
  <w:num w:numId="779" w16cid:durableId="823395119">
    <w:abstractNumId w:val="509"/>
  </w:num>
  <w:num w:numId="780" w16cid:durableId="35202837">
    <w:abstractNumId w:val="673"/>
  </w:num>
  <w:num w:numId="781" w16cid:durableId="424149514">
    <w:abstractNumId w:val="826"/>
  </w:num>
  <w:num w:numId="782" w16cid:durableId="152263302">
    <w:abstractNumId w:val="591"/>
  </w:num>
  <w:num w:numId="783" w16cid:durableId="325328453">
    <w:abstractNumId w:val="65"/>
  </w:num>
  <w:num w:numId="784" w16cid:durableId="621114870">
    <w:abstractNumId w:val="3"/>
  </w:num>
  <w:num w:numId="785" w16cid:durableId="1684162647">
    <w:abstractNumId w:val="225"/>
  </w:num>
  <w:num w:numId="786" w16cid:durableId="63063640">
    <w:abstractNumId w:val="860"/>
  </w:num>
  <w:num w:numId="787" w16cid:durableId="1766921277">
    <w:abstractNumId w:val="682"/>
  </w:num>
  <w:num w:numId="788" w16cid:durableId="812791839">
    <w:abstractNumId w:val="258"/>
  </w:num>
  <w:num w:numId="789" w16cid:durableId="1820879198">
    <w:abstractNumId w:val="258"/>
    <w:lvlOverride w:ilvl="1">
      <w:lvl w:ilvl="1">
        <w:numFmt w:val="decimal"/>
        <w:lvlText w:val="%2."/>
        <w:lvlJc w:val="left"/>
      </w:lvl>
    </w:lvlOverride>
  </w:num>
  <w:num w:numId="790" w16cid:durableId="1746225609">
    <w:abstractNumId w:val="718"/>
  </w:num>
  <w:num w:numId="791" w16cid:durableId="1555385828">
    <w:abstractNumId w:val="751"/>
  </w:num>
  <w:num w:numId="792" w16cid:durableId="1168709423">
    <w:abstractNumId w:val="75"/>
  </w:num>
  <w:num w:numId="793" w16cid:durableId="1884713679">
    <w:abstractNumId w:val="75"/>
    <w:lvlOverride w:ilvl="1">
      <w:lvl w:ilvl="1">
        <w:numFmt w:val="decimal"/>
        <w:lvlText w:val="%2."/>
        <w:lvlJc w:val="left"/>
      </w:lvl>
    </w:lvlOverride>
  </w:num>
  <w:num w:numId="794" w16cid:durableId="488253200">
    <w:abstractNumId w:val="675"/>
  </w:num>
  <w:num w:numId="795" w16cid:durableId="456989850">
    <w:abstractNumId w:val="428"/>
  </w:num>
  <w:num w:numId="796" w16cid:durableId="1834375583">
    <w:abstractNumId w:val="843"/>
  </w:num>
  <w:num w:numId="797" w16cid:durableId="1310090479">
    <w:abstractNumId w:val="786"/>
  </w:num>
  <w:num w:numId="798" w16cid:durableId="802239070">
    <w:abstractNumId w:val="680"/>
  </w:num>
  <w:num w:numId="799" w16cid:durableId="1342857450">
    <w:abstractNumId w:val="584"/>
  </w:num>
  <w:num w:numId="800" w16cid:durableId="1159270549">
    <w:abstractNumId w:val="540"/>
  </w:num>
  <w:num w:numId="801" w16cid:durableId="629552450">
    <w:abstractNumId w:val="567"/>
  </w:num>
  <w:num w:numId="802" w16cid:durableId="250241488">
    <w:abstractNumId w:val="622"/>
  </w:num>
  <w:num w:numId="803" w16cid:durableId="21247375">
    <w:abstractNumId w:val="559"/>
  </w:num>
  <w:num w:numId="804" w16cid:durableId="851450486">
    <w:abstractNumId w:val="657"/>
  </w:num>
  <w:num w:numId="805" w16cid:durableId="239949303">
    <w:abstractNumId w:val="410"/>
  </w:num>
  <w:num w:numId="806" w16cid:durableId="1871646731">
    <w:abstractNumId w:val="286"/>
  </w:num>
  <w:num w:numId="807" w16cid:durableId="1190533812">
    <w:abstractNumId w:val="389"/>
  </w:num>
  <w:num w:numId="808" w16cid:durableId="641302353">
    <w:abstractNumId w:val="351"/>
  </w:num>
  <w:num w:numId="809" w16cid:durableId="822888061">
    <w:abstractNumId w:val="138"/>
  </w:num>
  <w:num w:numId="810" w16cid:durableId="1134255705">
    <w:abstractNumId w:val="744"/>
  </w:num>
  <w:num w:numId="811" w16cid:durableId="338585334">
    <w:abstractNumId w:val="839"/>
  </w:num>
  <w:num w:numId="812" w16cid:durableId="1056272034">
    <w:abstractNumId w:val="419"/>
  </w:num>
  <w:num w:numId="813" w16cid:durableId="69161901">
    <w:abstractNumId w:val="16"/>
  </w:num>
  <w:num w:numId="814" w16cid:durableId="1687901131">
    <w:abstractNumId w:val="229"/>
  </w:num>
  <w:num w:numId="815" w16cid:durableId="192379819">
    <w:abstractNumId w:val="542"/>
  </w:num>
  <w:num w:numId="816" w16cid:durableId="1481269485">
    <w:abstractNumId w:val="200"/>
  </w:num>
  <w:num w:numId="817" w16cid:durableId="1354264208">
    <w:abstractNumId w:val="307"/>
  </w:num>
  <w:num w:numId="818" w16cid:durableId="1129470280">
    <w:abstractNumId w:val="737"/>
  </w:num>
  <w:num w:numId="819" w16cid:durableId="2004504987">
    <w:abstractNumId w:val="722"/>
  </w:num>
  <w:num w:numId="820" w16cid:durableId="1800218278">
    <w:abstractNumId w:val="789"/>
  </w:num>
  <w:num w:numId="821" w16cid:durableId="601112714">
    <w:abstractNumId w:val="115"/>
  </w:num>
  <w:num w:numId="822" w16cid:durableId="809709061">
    <w:abstractNumId w:val="270"/>
  </w:num>
  <w:num w:numId="823" w16cid:durableId="1640577439">
    <w:abstractNumId w:val="239"/>
  </w:num>
  <w:num w:numId="824" w16cid:durableId="1839227266">
    <w:abstractNumId w:val="670"/>
  </w:num>
  <w:num w:numId="825" w16cid:durableId="56444987">
    <w:abstractNumId w:val="103"/>
  </w:num>
  <w:num w:numId="826" w16cid:durableId="1814299235">
    <w:abstractNumId w:val="452"/>
  </w:num>
  <w:num w:numId="827" w16cid:durableId="1815758777">
    <w:abstractNumId w:val="512"/>
  </w:num>
  <w:num w:numId="828" w16cid:durableId="80030651">
    <w:abstractNumId w:val="857"/>
  </w:num>
  <w:num w:numId="829" w16cid:durableId="1236086699">
    <w:abstractNumId w:val="600"/>
  </w:num>
  <w:num w:numId="830" w16cid:durableId="2023630282">
    <w:abstractNumId w:val="600"/>
    <w:lvlOverride w:ilvl="1">
      <w:lvl w:ilvl="1">
        <w:numFmt w:val="decimal"/>
        <w:lvlText w:val="%2."/>
        <w:lvlJc w:val="left"/>
      </w:lvl>
    </w:lvlOverride>
  </w:num>
  <w:num w:numId="831" w16cid:durableId="132992081">
    <w:abstractNumId w:val="243"/>
  </w:num>
  <w:num w:numId="832" w16cid:durableId="1424494288">
    <w:abstractNumId w:val="130"/>
  </w:num>
  <w:num w:numId="833" w16cid:durableId="581793476">
    <w:abstractNumId w:val="834"/>
  </w:num>
  <w:num w:numId="834" w16cid:durableId="1241597423">
    <w:abstractNumId w:val="23"/>
  </w:num>
  <w:num w:numId="835" w16cid:durableId="119996640">
    <w:abstractNumId w:val="248"/>
  </w:num>
  <w:num w:numId="836" w16cid:durableId="1328171718">
    <w:abstractNumId w:val="320"/>
  </w:num>
  <w:num w:numId="837" w16cid:durableId="1916357516">
    <w:abstractNumId w:val="408"/>
  </w:num>
  <w:num w:numId="838" w16cid:durableId="276452848">
    <w:abstractNumId w:val="128"/>
  </w:num>
  <w:num w:numId="839" w16cid:durableId="338823085">
    <w:abstractNumId w:val="201"/>
  </w:num>
  <w:num w:numId="840" w16cid:durableId="1027637238">
    <w:abstractNumId w:val="578"/>
  </w:num>
  <w:num w:numId="841" w16cid:durableId="1403990137">
    <w:abstractNumId w:val="554"/>
  </w:num>
  <w:num w:numId="842" w16cid:durableId="1626354027">
    <w:abstractNumId w:val="583"/>
  </w:num>
  <w:num w:numId="843" w16cid:durableId="874926761">
    <w:abstractNumId w:val="160"/>
  </w:num>
  <w:num w:numId="844" w16cid:durableId="1348749504">
    <w:abstractNumId w:val="795"/>
  </w:num>
  <w:num w:numId="845" w16cid:durableId="172958832">
    <w:abstractNumId w:val="367"/>
  </w:num>
  <w:num w:numId="846" w16cid:durableId="119570144">
    <w:abstractNumId w:val="255"/>
  </w:num>
  <w:num w:numId="847" w16cid:durableId="1037706458">
    <w:abstractNumId w:val="380"/>
  </w:num>
  <w:num w:numId="848" w16cid:durableId="965770069">
    <w:abstractNumId w:val="784"/>
  </w:num>
  <w:num w:numId="849" w16cid:durableId="403112415">
    <w:abstractNumId w:val="310"/>
  </w:num>
  <w:num w:numId="850" w16cid:durableId="1209101776">
    <w:abstractNumId w:val="20"/>
  </w:num>
  <w:num w:numId="851" w16cid:durableId="597908048">
    <w:abstractNumId w:val="254"/>
  </w:num>
  <w:num w:numId="852" w16cid:durableId="1404721649">
    <w:abstractNumId w:val="764"/>
  </w:num>
  <w:num w:numId="853" w16cid:durableId="364528096">
    <w:abstractNumId w:val="361"/>
  </w:num>
  <w:num w:numId="854" w16cid:durableId="1856191836">
    <w:abstractNumId w:val="797"/>
  </w:num>
  <w:num w:numId="855" w16cid:durableId="1645693812">
    <w:abstractNumId w:val="658"/>
  </w:num>
  <w:num w:numId="856" w16cid:durableId="647440354">
    <w:abstractNumId w:val="608"/>
  </w:num>
  <w:num w:numId="857" w16cid:durableId="900092756">
    <w:abstractNumId w:val="341"/>
  </w:num>
  <w:num w:numId="858" w16cid:durableId="1353411070">
    <w:abstractNumId w:val="799"/>
  </w:num>
  <w:num w:numId="859" w16cid:durableId="1542934783">
    <w:abstractNumId w:val="854"/>
  </w:num>
  <w:num w:numId="860" w16cid:durableId="1828782768">
    <w:abstractNumId w:val="198"/>
  </w:num>
  <w:num w:numId="861" w16cid:durableId="973096904">
    <w:abstractNumId w:val="13"/>
  </w:num>
  <w:num w:numId="862" w16cid:durableId="1979871420">
    <w:abstractNumId w:val="195"/>
  </w:num>
  <w:num w:numId="863" w16cid:durableId="1193764624">
    <w:abstractNumId w:val="417"/>
  </w:num>
  <w:num w:numId="864" w16cid:durableId="637997647">
    <w:abstractNumId w:val="129"/>
  </w:num>
  <w:num w:numId="865" w16cid:durableId="178588501">
    <w:abstractNumId w:val="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75B00"/>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29910</TotalTime>
  <Pages>194</Pages>
  <Words>73082</Words>
  <Characters>401953</Characters>
  <Application>Microsoft Office Word</Application>
  <DocSecurity>0</DocSecurity>
  <Lines>3349</Lines>
  <Paragraphs>948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216</cp:revision>
  <cp:lastPrinted>2025-08-22T20:37:00Z</cp:lastPrinted>
  <dcterms:created xsi:type="dcterms:W3CDTF">2024-06-17T22:34:00Z</dcterms:created>
  <dcterms:modified xsi:type="dcterms:W3CDTF">2025-08-22T21:49:00Z</dcterms:modified>
</cp:coreProperties>
</file>