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lastRenderedPageBreak/>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lastRenderedPageBreak/>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lastRenderedPageBreak/>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lastRenderedPageBreak/>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xml:space="preserve"> Establece incentivos para que la IA se alinee con los intereses y valores humanos, con sistemas claros que permitan a los </w:t>
      </w:r>
      <w:r w:rsidRPr="00A472D5">
        <w:rPr>
          <w:lang w:val="es-CL"/>
        </w:rPr>
        <w:lastRenderedPageBreak/>
        <w:t>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La IA se centra en apoyar o reemplazar los trabajos de baja satisfacción, lo que permite a los humanos realizar 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lastRenderedPageBreak/>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Construyendo la versión totalmente funcional de Trust, lista 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w:t>
      </w:r>
      <w:r w:rsidRPr="00A472D5">
        <w:rPr>
          <w:lang w:val="es-CL"/>
        </w:rPr>
        <w:lastRenderedPageBreak/>
        <w:t>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proofErr w:type="spellStart"/>
      <w:r w:rsidRPr="000D3A15">
        <w:lastRenderedPageBreak/>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proofErr w:type="spellStart"/>
      <w:r w:rsidRPr="00B12BCD">
        <w:t>Branches</w:t>
      </w:r>
      <w:proofErr w:type="spellEnd"/>
      <w:r w:rsidR="00362460" w:rsidRPr="006C4BCC">
        <w:t xml:space="preserve"> y </w:t>
      </w:r>
      <w:proofErr w:type="spellStart"/>
      <w:r w:rsidRPr="00B12BCD">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proofErr w:type="spellStart"/>
      <w:r w:rsidRPr="00B12BCD">
        <w:rPr>
          <w:b/>
          <w:bCs/>
        </w:rPr>
        <w:lastRenderedPageBreak/>
        <w:t>Berries</w:t>
      </w:r>
      <w:proofErr w:type="spellEnd"/>
      <w:r w:rsidR="007F0248">
        <w:t xml:space="preserve"> como moneda Digital de </w:t>
      </w:r>
      <w:proofErr w:type="spellStart"/>
      <w:r w:rsidR="005A2FAC" w:rsidRPr="005A2FAC">
        <w:rPr>
          <w:b/>
          <w:bCs/>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lastRenderedPageBreak/>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lastRenderedPageBreak/>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lastRenderedPageBreak/>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 xml:space="preserve">Votación basada en </w:t>
      </w:r>
      <w:proofErr w:type="spellStart"/>
      <w:r w:rsidRPr="00A97EE5">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C23C5B" w:rsidP="00C23C5B">
      <w:pPr>
        <w:rPr>
          <w:lang w:val="es-CL"/>
        </w:rPr>
      </w:pPr>
      <w:r w:rsidRPr="00C23C5B">
        <w:rPr>
          <w:lang w:val="es-CL"/>
        </w:rPr>
        <w:pict w14:anchorId="6B899D3A">
          <v:rect id="_x0000_i1144"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C23C5B" w:rsidP="00C23C5B">
      <w:pPr>
        <w:rPr>
          <w:lang w:val="es-CL"/>
        </w:rPr>
      </w:pPr>
      <w:r w:rsidRPr="00C23C5B">
        <w:rPr>
          <w:lang w:val="es-CL"/>
        </w:rPr>
        <w:pict w14:anchorId="19619D34">
          <v:rect id="_x0000_i1145"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C23C5B" w:rsidP="00C23C5B">
      <w:pPr>
        <w:rPr>
          <w:lang w:val="es-CL"/>
        </w:rPr>
      </w:pPr>
      <w:r w:rsidRPr="00C23C5B">
        <w:rPr>
          <w:lang w:val="es-CL"/>
        </w:rPr>
        <w:pict w14:anchorId="50D8935B">
          <v:rect id="_x0000_i1146"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C23C5B" w:rsidP="00C23C5B">
      <w:pPr>
        <w:rPr>
          <w:lang w:val="es-CL"/>
        </w:rPr>
      </w:pPr>
      <w:r w:rsidRPr="00C23C5B">
        <w:rPr>
          <w:lang w:val="es-CL"/>
        </w:rPr>
        <w:lastRenderedPageBreak/>
        <w:pict w14:anchorId="1F99DE21">
          <v:rect id="_x0000_i1147"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C23C5B" w:rsidP="00C23C5B">
      <w:pPr>
        <w:rPr>
          <w:lang w:val="es-CL"/>
        </w:rPr>
      </w:pPr>
      <w:r w:rsidRPr="00C23C5B">
        <w:rPr>
          <w:lang w:val="es-CL"/>
        </w:rPr>
        <w:pict w14:anchorId="6CEB6A2F">
          <v:rect id="_x0000_i1148"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C23C5B" w:rsidP="00C23C5B">
      <w:pPr>
        <w:rPr>
          <w:lang w:val="es-CL"/>
        </w:rPr>
      </w:pPr>
      <w:r w:rsidRPr="00C23C5B">
        <w:rPr>
          <w:lang w:val="es-CL"/>
        </w:rPr>
        <w:pict w14:anchorId="1E5570E2">
          <v:rect id="_x0000_i1149"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C23C5B" w:rsidP="00C23C5B">
      <w:pPr>
        <w:rPr>
          <w:lang w:val="es-CL"/>
        </w:rPr>
      </w:pPr>
      <w:r w:rsidRPr="00C23C5B">
        <w:rPr>
          <w:lang w:val="es-CL"/>
        </w:rPr>
        <w:pict w14:anchorId="4ED83F7B">
          <v:rect id="_x0000_i1150"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w:t>
      </w:r>
      <w:r>
        <w:t xml:space="preserv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w:t>
      </w:r>
      <w:proofErr w:type="spellStart"/>
      <w:r w:rsidRPr="00F179A0">
        <w:rPr>
          <w:lang w:val="es-CL"/>
        </w:rPr>
        <w:t>Branches</w:t>
      </w:r>
      <w:proofErr w:type="spellEnd"/>
      <w:r w:rsidRPr="00F179A0">
        <w:rPr>
          <w:lang w:val="es-CL"/>
        </w:rPr>
        <w:t> están diseñadas para resolver </w:t>
      </w:r>
      <w:proofErr w:type="spellStart"/>
      <w:r w:rsidRPr="00F179A0">
        <w:rPr>
          <w:lang w:val="es-CL"/>
        </w:rPr>
        <w:t>Needs</w:t>
      </w:r>
      <w:proofErr w:type="spellEnd"/>
      <w:r w:rsidRPr="00F179A0">
        <w:rPr>
          <w:lang w:val="es-CL"/>
        </w:rPr>
        <w:t>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proofErr w:type="spellStart"/>
      <w:r w:rsidRPr="00F179A0">
        <w:rPr>
          <w:b/>
          <w:bCs/>
          <w:lang w:val="es-CL"/>
        </w:rPr>
        <w:t>Sustenance</w:t>
      </w:r>
      <w:proofErr w:type="spellEnd"/>
      <w:r w:rsidRPr="00F179A0">
        <w:rPr>
          <w:b/>
          <w:bCs/>
          <w:lang w:val="es-CL"/>
        </w:rPr>
        <w:t xml:space="preserv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w:t>
      </w:r>
      <w:proofErr w:type="spellStart"/>
      <w:r w:rsidRPr="00F179A0">
        <w:rPr>
          <w:lang w:val="es-CL"/>
        </w:rPr>
        <w:t>Need</w:t>
      </w:r>
      <w:proofErr w:type="spellEnd"/>
      <w:r w:rsidRPr="00F179A0">
        <w:rPr>
          <w:lang w:val="es-CL"/>
        </w:rPr>
        <w:t>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w:t>
      </w:r>
      <w:proofErr w:type="spellStart"/>
      <w:r w:rsidRPr="00F179A0">
        <w:rPr>
          <w:lang w:val="es-CL"/>
        </w:rPr>
        <w:t>Need</w:t>
      </w:r>
      <w:proofErr w:type="spellEnd"/>
      <w:r w:rsidRPr="00F179A0">
        <w:rPr>
          <w:lang w:val="es-CL"/>
        </w:rPr>
        <w:t>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w:t>
      </w:r>
      <w:proofErr w:type="spellStart"/>
      <w:r w:rsidRPr="00F179A0">
        <w:rPr>
          <w:b/>
          <w:bCs/>
          <w:lang w:val="es-CL"/>
        </w:rPr>
        <w:t>Persons</w:t>
      </w:r>
      <w:proofErr w:type="spellEnd"/>
      <w:r w:rsidRPr="00F179A0">
        <w:rPr>
          <w:lang w:val="es-CL"/>
        </w:rPr>
        <w:t> activas dentro de un </w:t>
      </w:r>
      <w:proofErr w:type="spellStart"/>
      <w:r w:rsidRPr="00F179A0">
        <w:rPr>
          <w:lang w:val="es-CL"/>
        </w:rPr>
        <w:t>Tree</w:t>
      </w:r>
      <w:proofErr w:type="spellEnd"/>
      <w:r w:rsidRPr="00F179A0">
        <w:rPr>
          <w:lang w:val="es-CL"/>
        </w:rPr>
        <w:t>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w:t>
      </w:r>
      <w:proofErr w:type="spellStart"/>
      <w:r w:rsidRPr="00F179A0">
        <w:rPr>
          <w:lang w:val="es-CL"/>
        </w:rPr>
        <w:t>Tree</w:t>
      </w:r>
      <w:proofErr w:type="spellEnd"/>
      <w:r w:rsidRPr="00F179A0">
        <w:rPr>
          <w:lang w:val="es-CL"/>
        </w:rPr>
        <w:t> para "Ascender la </w:t>
      </w:r>
      <w:proofErr w:type="spellStart"/>
      <w:r w:rsidRPr="00F179A0">
        <w:rPr>
          <w:lang w:val="es-CL"/>
        </w:rPr>
        <w:t>Need</w:t>
      </w:r>
      <w:proofErr w:type="spellEnd"/>
      <w:r w:rsidRPr="00F179A0">
        <w:rPr>
          <w:lang w:val="es-CL"/>
        </w:rPr>
        <w:t>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Need</w:t>
      </w:r>
      <w:proofErr w:type="spellEnd"/>
      <w:r w:rsidRPr="00F179A0">
        <w:rPr>
          <w:lang w:val="es-CL"/>
        </w:rPr>
        <w:t> se designa formalmente como una </w:t>
      </w:r>
      <w:proofErr w:type="spellStart"/>
      <w:r w:rsidRPr="00F179A0">
        <w:rPr>
          <w:b/>
          <w:bCs/>
          <w:lang w:val="es-CL"/>
        </w:rPr>
        <w:t>Sustained</w:t>
      </w:r>
      <w:proofErr w:type="spellEnd"/>
      <w:r w:rsidRPr="00F179A0">
        <w:rPr>
          <w:b/>
          <w:bCs/>
          <w:lang w:val="es-CL"/>
        </w:rPr>
        <w:t xml:space="preserve"> </w:t>
      </w:r>
      <w:proofErr w:type="spellStart"/>
      <w:r w:rsidRPr="00F179A0">
        <w:rPr>
          <w:b/>
          <w:bCs/>
          <w:lang w:val="es-CL"/>
        </w:rPr>
        <w:t>Need</w:t>
      </w:r>
      <w:proofErr w:type="spellEnd"/>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w:t>
      </w:r>
      <w:proofErr w:type="spellStart"/>
      <w:r w:rsidRPr="00F179A0">
        <w:rPr>
          <w:lang w:val="es-CL"/>
        </w:rPr>
        <w:t>Need</w:t>
      </w:r>
      <w:proofErr w:type="spellEnd"/>
      <w:r w:rsidRPr="00F179A0">
        <w:rPr>
          <w:lang w:val="es-CL"/>
        </w:rPr>
        <w:t xml:space="preserve"> </w:t>
      </w:r>
      <w:proofErr w:type="spellStart"/>
      <w:r w:rsidRPr="00F179A0">
        <w:rPr>
          <w:lang w:val="es-CL"/>
        </w:rPr>
        <w:t>Points</w:t>
      </w:r>
      <w:proofErr w:type="spellEnd"/>
      <w:r w:rsidRPr="00F179A0">
        <w:rPr>
          <w:lang w:val="es-CL"/>
        </w:rPr>
        <w:t> que todas las </w:t>
      </w:r>
      <w:proofErr w:type="spellStart"/>
      <w:r w:rsidRPr="00F179A0">
        <w:rPr>
          <w:lang w:val="es-CL"/>
        </w:rPr>
        <w:t>Persons</w:t>
      </w:r>
      <w:proofErr w:type="spellEnd"/>
      <w:r w:rsidRPr="00F179A0">
        <w:rPr>
          <w:lang w:val="es-CL"/>
        </w:rPr>
        <w:t> le habían asignado son </w:t>
      </w:r>
      <w:r w:rsidRPr="00F179A0">
        <w:rPr>
          <w:b/>
          <w:bCs/>
          <w:lang w:val="es-CL"/>
        </w:rPr>
        <w:t>inmediatamente liberados y devueltos</w:t>
      </w:r>
      <w:r w:rsidRPr="00F179A0">
        <w:rPr>
          <w:lang w:val="es-CL"/>
        </w:rPr>
        <w:t>. Sus 100 puntos completos están ahora disponibles para ser asignados a </w:t>
      </w:r>
      <w:proofErr w:type="spellStart"/>
      <w:r w:rsidRPr="00F179A0">
        <w:rPr>
          <w:lang w:val="es-CL"/>
        </w:rPr>
        <w:t>Needs</w:t>
      </w:r>
      <w:proofErr w:type="spellEnd"/>
      <w:r w:rsidRPr="00F179A0">
        <w:rPr>
          <w:lang w:val="es-CL"/>
        </w:rPr>
        <w:t>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Sustenance</w:t>
      </w:r>
      <w:proofErr w:type="spellEnd"/>
      <w:r w:rsidRPr="00F179A0">
        <w:rPr>
          <w:lang w:val="es-CL"/>
        </w:rPr>
        <w:t xml:space="preserve"> Branch responsable del servicio recibe ahora un presupuesto recurrente, estable y automatizado de XP y </w:t>
      </w:r>
      <w:proofErr w:type="spellStart"/>
      <w:r w:rsidRPr="00F179A0">
        <w:rPr>
          <w:lang w:val="es-CL"/>
        </w:rPr>
        <w:t>Berries</w:t>
      </w:r>
      <w:proofErr w:type="spellEnd"/>
      <w:r w:rsidRPr="00F179A0">
        <w:rPr>
          <w:lang w:val="es-CL"/>
        </w:rPr>
        <w:t>,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w:t>
      </w:r>
      <w:proofErr w:type="spellStart"/>
      <w:r w:rsidRPr="00F179A0">
        <w:rPr>
          <w:lang w:val="es-CL"/>
        </w:rPr>
        <w:t>Need</w:t>
      </w:r>
      <w:proofErr w:type="spellEnd"/>
      <w:r w:rsidRPr="00F179A0">
        <w:rPr>
          <w:lang w:val="es-CL"/>
        </w:rPr>
        <w:t xml:space="preserve"> se convierte en un servicio público, se traslada del </w:t>
      </w:r>
      <w:proofErr w:type="spellStart"/>
      <w:r w:rsidRPr="00F179A0">
        <w:rPr>
          <w:lang w:val="es-CL"/>
        </w:rPr>
        <w:t>feed</w:t>
      </w:r>
      <w:proofErr w:type="spellEnd"/>
      <w:r w:rsidRPr="00F179A0">
        <w:rPr>
          <w:lang w:val="es-CL"/>
        </w:rPr>
        <w:t xml:space="preserve">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w:t>
      </w:r>
      <w:proofErr w:type="spellStart"/>
      <w:r w:rsidRPr="00F179A0">
        <w:rPr>
          <w:lang w:val="es-CL"/>
        </w:rPr>
        <w:t>Person</w:t>
      </w:r>
      <w:proofErr w:type="spellEnd"/>
      <w:r w:rsidRPr="00F179A0">
        <w:rPr>
          <w:lang w:val="es-CL"/>
        </w:rPr>
        <w:t>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xml:space="preserve"> Esto es para cambios incrementales. Un usuario puede proponer una modificación a las operaciones o </w:t>
      </w:r>
      <w:proofErr w:type="spellStart"/>
      <w:r w:rsidRPr="00F179A0">
        <w:rPr>
          <w:lang w:val="es-CL"/>
        </w:rPr>
        <w:t>KPIs</w:t>
      </w:r>
      <w:proofErr w:type="spellEnd"/>
      <w:r w:rsidRPr="00F179A0">
        <w:rPr>
          <w:lang w:val="es-CL"/>
        </w:rPr>
        <w:t xml:space="preserve"> de la </w:t>
      </w:r>
      <w:proofErr w:type="spellStart"/>
      <w:r w:rsidRPr="00F179A0">
        <w:rPr>
          <w:lang w:val="es-CL"/>
        </w:rPr>
        <w:t>Sustenance</w:t>
      </w:r>
      <w:proofErr w:type="spellEnd"/>
      <w:r w:rsidRPr="00F179A0">
        <w:rPr>
          <w:lang w:val="es-CL"/>
        </w:rPr>
        <w:t xml:space="preserv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w:t>
      </w:r>
      <w:proofErr w:type="spellStart"/>
      <w:r w:rsidRPr="00F179A0">
        <w:rPr>
          <w:lang w:val="es-CL"/>
        </w:rPr>
        <w:t>Sustenance</w:t>
      </w:r>
      <w:proofErr w:type="spellEnd"/>
      <w:r w:rsidRPr="00F179A0">
        <w:rPr>
          <w:lang w:val="es-CL"/>
        </w:rPr>
        <w:t xml:space="preserv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w:t>
      </w:r>
      <w:proofErr w:type="spellStart"/>
      <w:r w:rsidRPr="00F179A0">
        <w:rPr>
          <w:lang w:val="es-CL"/>
        </w:rPr>
        <w:t>Sustenance</w:t>
      </w:r>
      <w:proofErr w:type="spellEnd"/>
      <w:r w:rsidRPr="00F179A0">
        <w:rPr>
          <w:lang w:val="es-CL"/>
        </w:rPr>
        <w:t xml:space="preserv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w:t>
      </w:r>
      <w:proofErr w:type="spellStart"/>
      <w:r w:rsidRPr="00F179A0">
        <w:rPr>
          <w:lang w:val="es-CL"/>
        </w:rPr>
        <w:t>Person</w:t>
      </w:r>
      <w:proofErr w:type="spellEnd"/>
      <w:r w:rsidRPr="00F179A0">
        <w:rPr>
          <w:lang w:val="es-CL"/>
        </w:rPr>
        <w:t>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w:t>
      </w:r>
      <w:proofErr w:type="spellStart"/>
      <w:r w:rsidRPr="00F179A0">
        <w:rPr>
          <w:lang w:val="es-CL"/>
        </w:rPr>
        <w:t>Tree</w:t>
      </w:r>
      <w:proofErr w:type="spellEnd"/>
      <w:r w:rsidRPr="00F179A0">
        <w:rPr>
          <w:lang w:val="es-CL"/>
        </w:rPr>
        <w:t> para desmantelar formalmente el servicio y su </w:t>
      </w:r>
      <w:proofErr w:type="spellStart"/>
      <w:r w:rsidRPr="00F179A0">
        <w:rPr>
          <w:lang w:val="es-CL"/>
        </w:rPr>
        <w:t>Sustenance</w:t>
      </w:r>
      <w:proofErr w:type="spellEnd"/>
      <w:r w:rsidRPr="00F179A0">
        <w:rPr>
          <w:lang w:val="es-CL"/>
        </w:rPr>
        <w:t xml:space="preserv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w:t>
      </w:r>
      <w:proofErr w:type="spellStart"/>
      <w:r w:rsidRPr="00F179A0">
        <w:rPr>
          <w:lang w:val="es-CL"/>
        </w:rPr>
        <w:t>Need</w:t>
      </w:r>
      <w:proofErr w:type="spellEnd"/>
      <w:r w:rsidRPr="00F179A0">
        <w:rPr>
          <w:lang w:val="es-CL"/>
        </w:rPr>
        <w:t>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 xml:space="preserve">Verificación de KPI </w:t>
      </w:r>
      <w:proofErr w:type="spellStart"/>
      <w:r>
        <w:t>y</w:t>
      </w:r>
      <w:proofErr w:type="spellEnd"/>
      <w: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proofErr w:type="spellStart"/>
      <w:r w:rsidR="00B12BCD" w:rsidRPr="00B12BCD">
        <w:rPr>
          <w:b/>
          <w:bCs/>
        </w:rPr>
        <w:t>Berries</w:t>
      </w:r>
      <w:proofErr w:type="spellEnd"/>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proofErr w:type="spellStart"/>
      <w:r w:rsidRPr="002E27AB">
        <w:lastRenderedPageBreak/>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w:t>
      </w:r>
      <w:proofErr w:type="spellStart"/>
      <w:r>
        <w:t>Nutriens</w:t>
      </w:r>
      <w:proofErr w:type="spellEnd"/>
      <w:r>
        <w:t xml:space="preserve"> como la Moneda de </w:t>
      </w:r>
      <w:proofErr w:type="spellStart"/>
      <w:r w:rsidR="002E27AB" w:rsidRPr="002E27AB">
        <w:rPr>
          <w:b/>
          <w:bCs/>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w:t>
      </w:r>
      <w:proofErr w:type="spellStart"/>
      <w:r>
        <w:rPr>
          <w:rFonts w:eastAsia="Times New Roman"/>
          <w:lang w:val="es-CL" w:eastAsia="es-CL"/>
        </w:rPr>
        <w:t>Tree</w:t>
      </w:r>
      <w:proofErr w:type="spellEnd"/>
      <w:r>
        <w:rPr>
          <w:rFonts w:eastAsia="Times New Roman"/>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se rigen por un conjunto universal de principios, 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w:t>
      </w:r>
      <w:proofErr w:type="spellStart"/>
      <w:r w:rsidRPr="005927F1">
        <w:rPr>
          <w:rFonts w:eastAsia="Times New Roman"/>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 xml:space="preserve">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proofErr w:type="spellStart"/>
      <w:r w:rsidR="00B12BCD" w:rsidRPr="00B12BCD">
        <w:rPr>
          <w:b/>
          <w:bCs/>
        </w:rPr>
        <w:t>Berries</w:t>
      </w:r>
      <w:proofErr w:type="spellEnd"/>
      <w:r w:rsidR="00720918">
        <w:t xml:space="preserve">, </w:t>
      </w:r>
      <w:proofErr w:type="spellStart"/>
      <w:r w:rsidR="00B12BCD" w:rsidRPr="00B12BCD">
        <w:rPr>
          <w:b/>
          <w:bCs/>
        </w:rPr>
        <w:t>Nutrients</w:t>
      </w:r>
      <w:proofErr w:type="spellEnd"/>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 xml:space="preserve">"República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w:t>
      </w:r>
      <w:r>
        <w:rPr>
          <w:sz w:val="34"/>
          <w:szCs w:val="40"/>
        </w:rPr>
        <w:t>, Parte II</w:t>
      </w:r>
      <w:r>
        <w:rPr>
          <w:sz w:val="34"/>
          <w:szCs w:val="40"/>
        </w:rPr>
        <w:t>:</w:t>
      </w:r>
      <w:r>
        <w:rPr>
          <w:sz w:val="34"/>
          <w:szCs w:val="40"/>
        </w:rPr>
        <w:t xml:space="preserve">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w:t>
      </w:r>
      <w:proofErr w:type="spellStart"/>
      <w:r w:rsidRPr="002F72D4">
        <w:rPr>
          <w:lang w:val="es-CL"/>
        </w:rPr>
        <w:t>farmear</w:t>
      </w:r>
      <w:proofErr w:type="spellEnd"/>
      <w:r w:rsidRPr="002F72D4">
        <w:rPr>
          <w:lang w:val="es-CL"/>
        </w:rPr>
        <w:t>" Puntos de Experiencia (XP) creando </w:t>
      </w:r>
      <w:proofErr w:type="spellStart"/>
      <w:r w:rsidRPr="002F72D4">
        <w:rPr>
          <w:lang w:val="es-CL"/>
        </w:rPr>
        <w:t>Branches</w:t>
      </w:r>
      <w:proofErr w:type="spellEnd"/>
      <w:r w:rsidRPr="002F72D4">
        <w:rPr>
          <w:lang w:val="es-CL"/>
        </w:rPr>
        <w:t>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w:t>
      </w:r>
      <w:proofErr w:type="spellStart"/>
      <w:r w:rsidRPr="002F72D4">
        <w:rPr>
          <w:lang w:val="es-CL"/>
        </w:rPr>
        <w:t>Needs</w:t>
      </w:r>
      <w:proofErr w:type="spellEnd"/>
      <w:r w:rsidRPr="002F72D4">
        <w:rPr>
          <w:lang w:val="es-CL"/>
        </w:rPr>
        <w:t>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w:t>
      </w:r>
      <w:proofErr w:type="spellStart"/>
      <w:r w:rsidRPr="002F72D4">
        <w:rPr>
          <w:lang w:val="es-CL"/>
        </w:rPr>
        <w:t>Needs</w:t>
      </w:r>
      <w:proofErr w:type="spellEnd"/>
      <w:r w:rsidRPr="002F72D4">
        <w:rPr>
          <w:lang w:val="es-CL"/>
        </w:rPr>
        <w:t>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w:t>
      </w:r>
      <w:proofErr w:type="spellStart"/>
      <w:r w:rsidRPr="002F72D4">
        <w:rPr>
          <w:b/>
          <w:bCs/>
          <w:lang w:val="es-CL"/>
        </w:rPr>
        <w:t>Berries</w:t>
      </w:r>
      <w:proofErr w:type="spellEnd"/>
      <w:r w:rsidRPr="002F72D4">
        <w:rPr>
          <w:b/>
          <w:bCs/>
          <w:lang w:val="es-CL"/>
        </w:rPr>
        <w:t>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w:t>
      </w:r>
      <w:proofErr w:type="spellStart"/>
      <w:r w:rsidRPr="002F72D4">
        <w:rPr>
          <w:lang w:val="es-CL"/>
        </w:rPr>
        <w:t>Berries</w:t>
      </w:r>
      <w:proofErr w:type="spellEnd"/>
      <w:r w:rsidRPr="002F72D4">
        <w:rPr>
          <w:lang w:val="es-CL"/>
        </w:rPr>
        <w:t>) no pueda comprar directamente influencia (XP). Sin embargo, una trampa ingeniosa llamada "El Lavado de </w:t>
      </w:r>
      <w:proofErr w:type="spellStart"/>
      <w:r w:rsidRPr="002F72D4">
        <w:rPr>
          <w:lang w:val="es-CL"/>
        </w:rPr>
        <w:t>Berries</w:t>
      </w:r>
      <w:proofErr w:type="spellEnd"/>
      <w:r w:rsidRPr="002F72D4">
        <w:rPr>
          <w:lang w:val="es-CL"/>
        </w:rPr>
        <w:t>" intenta eludir esto. Funciona cuando dos </w:t>
      </w:r>
      <w:proofErr w:type="spellStart"/>
      <w:r w:rsidRPr="002F72D4">
        <w:rPr>
          <w:lang w:val="es-CL"/>
        </w:rPr>
        <w:t>Branches</w:t>
      </w:r>
      <w:proofErr w:type="spellEnd"/>
      <w:r w:rsidRPr="002F72D4">
        <w:rPr>
          <w:lang w:val="es-CL"/>
        </w:rPr>
        <w:t> de "Deseo" (</w:t>
      </w:r>
      <w:proofErr w:type="spellStart"/>
      <w:r w:rsidRPr="002F72D4">
        <w:rPr>
          <w:i/>
          <w:iCs/>
          <w:lang w:val="es-CL"/>
        </w:rPr>
        <w:t>Desire</w:t>
      </w:r>
      <w:proofErr w:type="spellEnd"/>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w:t>
      </w:r>
      <w:proofErr w:type="spellStart"/>
      <w:r w:rsidRPr="002F72D4">
        <w:rPr>
          <w:lang w:val="es-CL"/>
        </w:rPr>
        <w:t>Berries</w:t>
      </w:r>
      <w:proofErr w:type="spellEnd"/>
      <w:r w:rsidRPr="002F72D4">
        <w:rPr>
          <w:lang w:val="es-CL"/>
        </w:rPr>
        <w:t>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w:t>
      </w:r>
      <w:proofErr w:type="spellStart"/>
      <w:r w:rsidRPr="002F72D4">
        <w:rPr>
          <w:lang w:val="es-CL"/>
        </w:rPr>
        <w:t>Branches</w:t>
      </w:r>
      <w:proofErr w:type="spellEnd"/>
      <w:r w:rsidRPr="002F72D4">
        <w:rPr>
          <w:lang w:val="es-CL"/>
        </w:rPr>
        <w:t xml:space="preserve">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 xml:space="preserve">Trampa #3: El Enjambre </w:t>
      </w:r>
      <w:proofErr w:type="spellStart"/>
      <w:r w:rsidRPr="002F72D4">
        <w:rPr>
          <w:b/>
          <w:bCs/>
          <w:lang w:val="es-CL"/>
        </w:rPr>
        <w:t>Sybil</w:t>
      </w:r>
      <w:proofErr w:type="spellEnd"/>
      <w:r w:rsidRPr="002F72D4">
        <w:rPr>
          <w:b/>
          <w:bCs/>
          <w:lang w:val="es-CL"/>
        </w:rPr>
        <w:t xml:space="preserve">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xml:space="preserve"> El principio de "un humano, una identidad" es esencial para una democracia justa. Un "Ataque </w:t>
      </w:r>
      <w:proofErr w:type="spellStart"/>
      <w:r w:rsidRPr="002F72D4">
        <w:rPr>
          <w:lang w:val="es-CL"/>
        </w:rPr>
        <w:t>Sybil</w:t>
      </w:r>
      <w:proofErr w:type="spellEnd"/>
      <w:r w:rsidRPr="002F72D4">
        <w:rPr>
          <w:lang w:val="es-CL"/>
        </w:rPr>
        <w:t>"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 xml:space="preserve">Sistema Inmunitario </w:t>
      </w:r>
      <w:proofErr w:type="spellStart"/>
      <w:r w:rsidRPr="002F72D4">
        <w:rPr>
          <w:b/>
          <w:bCs/>
          <w:lang w:val="es-CL"/>
        </w:rPr>
        <w:t>Sybil</w:t>
      </w:r>
      <w:proofErr w:type="spellEnd"/>
      <w:r w:rsidRPr="002F72D4">
        <w:rPr>
          <w:lang w:val="es-CL"/>
        </w:rPr>
        <w:t>, especialmente el protocolo de la "Red de Confianza" (</w:t>
      </w:r>
      <w:r w:rsidRPr="002F72D4">
        <w:rPr>
          <w:i/>
          <w:iCs/>
          <w:lang w:val="es-CL"/>
        </w:rPr>
        <w:t xml:space="preserve">Web </w:t>
      </w:r>
      <w:proofErr w:type="spellStart"/>
      <w:r w:rsidRPr="002F72D4">
        <w:rPr>
          <w:i/>
          <w:iCs/>
          <w:lang w:val="es-CL"/>
        </w:rPr>
        <w:t>of</w:t>
      </w:r>
      <w:proofErr w:type="spellEnd"/>
      <w:r w:rsidRPr="002F72D4">
        <w:rPr>
          <w:i/>
          <w:iCs/>
          <w:lang w:val="es-CL"/>
        </w:rPr>
        <w:t xml:space="preserve">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w:t>
      </w:r>
      <w:proofErr w:type="spellStart"/>
      <w:r w:rsidRPr="002F72D4">
        <w:rPr>
          <w:b/>
          <w:bCs/>
          <w:lang w:val="es-CL"/>
        </w:rPr>
        <w:t>Greenwashing</w:t>
      </w:r>
      <w:proofErr w:type="spellEnd"/>
      <w:r w:rsidRPr="002F72D4">
        <w:rPr>
          <w:b/>
          <w:bCs/>
          <w:lang w:val="es-CL"/>
        </w:rPr>
        <w:t>")</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w:t>
      </w:r>
      <w:proofErr w:type="spellStart"/>
      <w:r w:rsidRPr="002F72D4">
        <w:rPr>
          <w:lang w:val="es-CL"/>
        </w:rPr>
        <w:t>greenwashing</w:t>
      </w:r>
      <w:proofErr w:type="spellEnd"/>
      <w:r w:rsidRPr="002F72D4">
        <w:rPr>
          <w:lang w:val="es-CL"/>
        </w:rPr>
        <w:t>" donde se utilizan Indicadores Clave de Desempeño (</w:t>
      </w:r>
      <w:proofErr w:type="spellStart"/>
      <w:r w:rsidRPr="002F72D4">
        <w:rPr>
          <w:lang w:val="es-CL"/>
        </w:rPr>
        <w:t>KPIs</w:t>
      </w:r>
      <w:proofErr w:type="spellEnd"/>
      <w:r w:rsidRPr="002F72D4">
        <w:rPr>
          <w:lang w:val="es-CL"/>
        </w:rPr>
        <w:t>) engañosos para reclamar XP por un trabajo que no resuelve la </w:t>
      </w:r>
      <w:proofErr w:type="spellStart"/>
      <w:r w:rsidRPr="002F72D4">
        <w:rPr>
          <w:lang w:val="es-CL"/>
        </w:rPr>
        <w:t>Need</w:t>
      </w:r>
      <w:proofErr w:type="spellEnd"/>
      <w:r w:rsidRPr="002F72D4">
        <w:rPr>
          <w:lang w:val="es-CL"/>
        </w:rPr>
        <w:t>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xml:space="preserve"> Como auditor, piensa críticamente. No te </w:t>
      </w:r>
      <w:proofErr w:type="spellStart"/>
      <w:r w:rsidRPr="002F72D4">
        <w:rPr>
          <w:lang w:val="es-CL"/>
        </w:rPr>
        <w:t>limites</w:t>
      </w:r>
      <w:proofErr w:type="spellEnd"/>
      <w:r w:rsidRPr="002F72D4">
        <w:rPr>
          <w:lang w:val="es-CL"/>
        </w:rPr>
        <w:t xml:space="preserve">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w:t>
      </w:r>
      <w:proofErr w:type="spellStart"/>
      <w:r w:rsidRPr="002F72D4">
        <w:rPr>
          <w:i/>
          <w:iCs/>
          <w:lang w:val="es-CL"/>
        </w:rPr>
        <w:t>Need</w:t>
      </w:r>
      <w:proofErr w:type="spellEnd"/>
      <w:r w:rsidRPr="002F72D4">
        <w:rPr>
          <w:i/>
          <w:iCs/>
          <w:lang w:val="es-CL"/>
        </w:rPr>
        <w:t> de la comunidad para la que fue creado?"</w:t>
      </w:r>
      <w:r w:rsidRPr="002F72D4">
        <w:rPr>
          <w:lang w:val="es-CL"/>
        </w:rPr>
        <w:t xml:space="preserve"> Tu buen juicio es la capa final y más importante del "Protocolo de Oráculo en </w:t>
      </w:r>
      <w:proofErr w:type="spellStart"/>
      <w:r w:rsidRPr="002F72D4">
        <w:rPr>
          <w:lang w:val="es-CL"/>
        </w:rPr>
        <w:t>Caplas</w:t>
      </w:r>
      <w:proofErr w:type="spellEnd"/>
      <w:r w:rsidRPr="002F72D4">
        <w:rPr>
          <w:lang w:val="es-CL"/>
        </w:rPr>
        <w:t>".</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 xml:space="preserve">"Temporal </w:t>
      </w:r>
      <w:proofErr w:type="spellStart"/>
      <w:r w:rsidRPr="002F72D4">
        <w:rPr>
          <w:b/>
          <w:bCs/>
          <w:lang w:val="es-CL"/>
        </w:rPr>
        <w:t>Fade</w:t>
      </w:r>
      <w:proofErr w:type="spellEnd"/>
      <w:r w:rsidRPr="002F72D4">
        <w:rPr>
          <w:b/>
          <w:bCs/>
          <w:lang w:val="es-CL"/>
        </w:rPr>
        <w:t>"</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 xml:space="preserve">Protocolo de “Sucesión” para la Replicación de </w:t>
      </w:r>
      <w:proofErr w:type="spellStart"/>
      <w:r w:rsidRPr="00DB5E7F">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lastRenderedPageBreak/>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 xml:space="preserve">Protocolo de “Respuesta </w:t>
      </w:r>
      <w:proofErr w:type="spellStart"/>
      <w:r>
        <w:t>Rapida</w:t>
      </w:r>
      <w:proofErr w:type="spellEnd"/>
      <w: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2AEC61F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A431757" w14:textId="0BF757B5" w:rsidR="00C258E4" w:rsidRDefault="00C258E4" w:rsidP="00DB5E7F">
      <w:pPr>
        <w:pStyle w:val="Ttulo1"/>
      </w:pPr>
      <w:r>
        <w:lastRenderedPageBreak/>
        <w:t xml:space="preserve">Protocolo de Tesorería del </w:t>
      </w:r>
      <w:proofErr w:type="spellStart"/>
      <w:r>
        <w:t>Tree</w:t>
      </w:r>
      <w:proofErr w:type="spellEnd"/>
      <w: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lastRenderedPageBreak/>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lastRenderedPageBreak/>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 xml:space="preserve">votación interna de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lang w:val="es-CL" w:eastAsia="es-CL"/>
        </w:rPr>
        <w:t> de "Triple Bloqueo" para proponer formalmente la censura de otro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 ha violado un principio fundamental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han creado un conflicto ideológico o cultural significativo y sostenido que amenaza la cohesión del ecosistema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Todos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de dos tercios (66.7%)</w:t>
      </w:r>
      <w:r w:rsidRPr="00344AF3">
        <w:rPr>
          <w:rFonts w:ascii="Times New Roman" w:eastAsia="Times New Roman" w:hAnsi="Times New Roman" w:cs="Times New Roman"/>
          <w:lang w:val="es-CL" w:eastAsia="es-CL"/>
        </w:rPr>
        <w:t> para ser aprobada. Esto permite la expulsión decisiva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acusador (o la coalición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xml:space="preserve"> Gauge (T-score)</w:t>
      </w:r>
      <w:r w:rsidRPr="00344AF3">
        <w:rPr>
          <w:rFonts w:ascii="Times New Roman" w:eastAsia="Times New Roman" w:hAnsi="Times New Roman" w:cs="Times New Roman"/>
          <w:lang w:val="es-CL" w:eastAsia="es-CL"/>
        </w:rPr>
        <w:t> de cada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acusadores debido a su T-score reducido durante el período de penalización será transferida automáticamente al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injustamente acusado como reparación, financiada por el "Fondo de Resiliencia"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censurado conserva su membresía y puede continuar operando dentro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durante este tiempo es encontrar y negociar su entrada en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proofErr w:type="spellStart"/>
      <w:r w:rsidRPr="00344AF3">
        <w:rPr>
          <w:rFonts w:ascii="Times New Roman" w:eastAsia="Times New Roman" w:hAnsi="Times New Roman" w:cs="Times New Roman"/>
          <w:i/>
          <w:iCs/>
          <w:lang w:val="es-CL" w:eastAsia="es-CL"/>
        </w:rPr>
        <w:t>Sovereign</w:t>
      </w:r>
      <w:proofErr w:type="spellEnd"/>
      <w:r w:rsidRPr="00344AF3">
        <w:rPr>
          <w:rFonts w:ascii="Times New Roman" w:eastAsia="Times New Roman" w:hAnsi="Times New Roman" w:cs="Times New Roman"/>
          <w:i/>
          <w:iCs/>
          <w:lang w:val="es-CL" w:eastAsia="es-CL"/>
        </w:rPr>
        <w:t xml:space="preserve"> </w:t>
      </w:r>
      <w:proofErr w:type="spellStart"/>
      <w:r w:rsidRPr="00344AF3">
        <w:rPr>
          <w:rFonts w:ascii="Times New Roman" w:eastAsia="Times New Roman" w:hAnsi="Times New Roman" w:cs="Times New Roman"/>
          <w:i/>
          <w:iCs/>
          <w:lang w:val="es-CL" w:eastAsia="es-CL"/>
        </w:rPr>
        <w:t>Handshake</w:t>
      </w:r>
      <w:proofErr w:type="spellEnd"/>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migra con éxito a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proofErr w:type="spellStart"/>
      <w: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xml:space="preserv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938D6" w14:textId="77777777" w:rsidR="00001D2D" w:rsidRDefault="00001D2D" w:rsidP="00664589">
      <w:pPr>
        <w:spacing w:after="0" w:line="240" w:lineRule="auto"/>
      </w:pPr>
      <w:r>
        <w:separator/>
      </w:r>
    </w:p>
  </w:endnote>
  <w:endnote w:type="continuationSeparator" w:id="0">
    <w:p w14:paraId="3C7CC22D" w14:textId="77777777" w:rsidR="00001D2D" w:rsidRDefault="00001D2D"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04645" w14:textId="77777777" w:rsidR="00001D2D" w:rsidRDefault="00001D2D" w:rsidP="00664589">
      <w:pPr>
        <w:spacing w:after="0" w:line="240" w:lineRule="auto"/>
      </w:pPr>
      <w:r>
        <w:separator/>
      </w:r>
    </w:p>
  </w:footnote>
  <w:footnote w:type="continuationSeparator" w:id="0">
    <w:p w14:paraId="221C0363" w14:textId="77777777" w:rsidR="00001D2D" w:rsidRDefault="00001D2D"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1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3"/>
  </w:num>
  <w:num w:numId="2" w16cid:durableId="1491486790">
    <w:abstractNumId w:val="215"/>
  </w:num>
  <w:num w:numId="3" w16cid:durableId="1985500414">
    <w:abstractNumId w:val="761"/>
  </w:num>
  <w:num w:numId="4" w16cid:durableId="433552067">
    <w:abstractNumId w:val="504"/>
  </w:num>
  <w:num w:numId="5" w16cid:durableId="1710834834">
    <w:abstractNumId w:val="701"/>
  </w:num>
  <w:num w:numId="6" w16cid:durableId="44373014">
    <w:abstractNumId w:val="763"/>
  </w:num>
  <w:num w:numId="7" w16cid:durableId="2084254162">
    <w:abstractNumId w:val="421"/>
  </w:num>
  <w:num w:numId="8" w16cid:durableId="872884861">
    <w:abstractNumId w:val="119"/>
  </w:num>
  <w:num w:numId="9" w16cid:durableId="220018745">
    <w:abstractNumId w:val="242"/>
  </w:num>
  <w:num w:numId="10" w16cid:durableId="21054456">
    <w:abstractNumId w:val="196"/>
  </w:num>
  <w:num w:numId="11" w16cid:durableId="1232615936">
    <w:abstractNumId w:val="521"/>
  </w:num>
  <w:num w:numId="12" w16cid:durableId="1005012682">
    <w:abstractNumId w:val="679"/>
  </w:num>
  <w:num w:numId="13" w16cid:durableId="495346876">
    <w:abstractNumId w:val="49"/>
  </w:num>
  <w:num w:numId="14" w16cid:durableId="339282969">
    <w:abstractNumId w:val="790"/>
  </w:num>
  <w:num w:numId="15" w16cid:durableId="1784374114">
    <w:abstractNumId w:val="475"/>
  </w:num>
  <w:num w:numId="16" w16cid:durableId="1722091735">
    <w:abstractNumId w:val="816"/>
  </w:num>
  <w:num w:numId="17" w16cid:durableId="1985963003">
    <w:abstractNumId w:val="459"/>
  </w:num>
  <w:num w:numId="18" w16cid:durableId="987901456">
    <w:abstractNumId w:val="699"/>
  </w:num>
  <w:num w:numId="19" w16cid:durableId="1746370391">
    <w:abstractNumId w:val="511"/>
  </w:num>
  <w:num w:numId="20" w16cid:durableId="182287793">
    <w:abstractNumId w:val="827"/>
  </w:num>
  <w:num w:numId="21" w16cid:durableId="1662193041">
    <w:abstractNumId w:val="577"/>
  </w:num>
  <w:num w:numId="22" w16cid:durableId="426120225">
    <w:abstractNumId w:val="54"/>
  </w:num>
  <w:num w:numId="23" w16cid:durableId="646666096">
    <w:abstractNumId w:val="698"/>
  </w:num>
  <w:num w:numId="24" w16cid:durableId="363790459">
    <w:abstractNumId w:val="694"/>
  </w:num>
  <w:num w:numId="25" w16cid:durableId="161891544">
    <w:abstractNumId w:val="273"/>
  </w:num>
  <w:num w:numId="26" w16cid:durableId="326371541">
    <w:abstractNumId w:val="653"/>
  </w:num>
  <w:num w:numId="27" w16cid:durableId="1391079606">
    <w:abstractNumId w:val="729"/>
  </w:num>
  <w:num w:numId="28" w16cid:durableId="3480651">
    <w:abstractNumId w:val="28"/>
  </w:num>
  <w:num w:numId="29" w16cid:durableId="841318025">
    <w:abstractNumId w:val="171"/>
  </w:num>
  <w:num w:numId="30" w16cid:durableId="30224957">
    <w:abstractNumId w:val="754"/>
  </w:num>
  <w:num w:numId="31" w16cid:durableId="1810633949">
    <w:abstractNumId w:val="686"/>
  </w:num>
  <w:num w:numId="32" w16cid:durableId="2026860724">
    <w:abstractNumId w:val="328"/>
  </w:num>
  <w:num w:numId="33" w16cid:durableId="971324177">
    <w:abstractNumId w:val="696"/>
  </w:num>
  <w:num w:numId="34" w16cid:durableId="449976225">
    <w:abstractNumId w:val="121"/>
  </w:num>
  <w:num w:numId="35" w16cid:durableId="714696198">
    <w:abstractNumId w:val="74"/>
  </w:num>
  <w:num w:numId="36" w16cid:durableId="967734982">
    <w:abstractNumId w:val="681"/>
  </w:num>
  <w:num w:numId="37" w16cid:durableId="1112434857">
    <w:abstractNumId w:val="636"/>
  </w:num>
  <w:num w:numId="38" w16cid:durableId="2102334827">
    <w:abstractNumId w:val="808"/>
  </w:num>
  <w:num w:numId="39" w16cid:durableId="658458517">
    <w:abstractNumId w:val="591"/>
  </w:num>
  <w:num w:numId="40" w16cid:durableId="438066449">
    <w:abstractNumId w:val="700"/>
  </w:num>
  <w:num w:numId="41" w16cid:durableId="1010259338">
    <w:abstractNumId w:val="282"/>
  </w:num>
  <w:num w:numId="42" w16cid:durableId="778794851">
    <w:abstractNumId w:val="501"/>
  </w:num>
  <w:num w:numId="43" w16cid:durableId="840199567">
    <w:abstractNumId w:val="139"/>
  </w:num>
  <w:num w:numId="44" w16cid:durableId="1554317423">
    <w:abstractNumId w:val="665"/>
  </w:num>
  <w:num w:numId="45" w16cid:durableId="1041978894">
    <w:abstractNumId w:val="564"/>
  </w:num>
  <w:num w:numId="46" w16cid:durableId="952055687">
    <w:abstractNumId w:val="305"/>
  </w:num>
  <w:num w:numId="47" w16cid:durableId="1958678369">
    <w:abstractNumId w:val="844"/>
  </w:num>
  <w:num w:numId="48" w16cid:durableId="107312310">
    <w:abstractNumId w:val="404"/>
  </w:num>
  <w:num w:numId="49" w16cid:durableId="1592735296">
    <w:abstractNumId w:val="366"/>
  </w:num>
  <w:num w:numId="50" w16cid:durableId="1951424882">
    <w:abstractNumId w:val="825"/>
  </w:num>
  <w:num w:numId="51" w16cid:durableId="314066831">
    <w:abstractNumId w:val="245"/>
  </w:num>
  <w:num w:numId="52" w16cid:durableId="1461414310">
    <w:abstractNumId w:val="735"/>
  </w:num>
  <w:num w:numId="53" w16cid:durableId="1282110160">
    <w:abstractNumId w:val="297"/>
  </w:num>
  <w:num w:numId="54" w16cid:durableId="1718427800">
    <w:abstractNumId w:val="736"/>
  </w:num>
  <w:num w:numId="55" w16cid:durableId="207491961">
    <w:abstractNumId w:val="294"/>
  </w:num>
  <w:num w:numId="56" w16cid:durableId="1308972153">
    <w:abstractNumId w:val="492"/>
  </w:num>
  <w:num w:numId="57" w16cid:durableId="1783110867">
    <w:abstractNumId w:val="795"/>
  </w:num>
  <w:num w:numId="58" w16cid:durableId="1949660338">
    <w:abstractNumId w:val="85"/>
  </w:num>
  <w:num w:numId="59" w16cid:durableId="1129518791">
    <w:abstractNumId w:val="168"/>
  </w:num>
  <w:num w:numId="60" w16cid:durableId="1175193414">
    <w:abstractNumId w:val="172"/>
  </w:num>
  <w:num w:numId="61" w16cid:durableId="1304041840">
    <w:abstractNumId w:val="525"/>
  </w:num>
  <w:num w:numId="62" w16cid:durableId="746265867">
    <w:abstractNumId w:val="89"/>
  </w:num>
  <w:num w:numId="63" w16cid:durableId="1889296635">
    <w:abstractNumId w:val="726"/>
  </w:num>
  <w:num w:numId="64" w16cid:durableId="285695955">
    <w:abstractNumId w:val="559"/>
  </w:num>
  <w:num w:numId="65" w16cid:durableId="1017924626">
    <w:abstractNumId w:val="737"/>
  </w:num>
  <w:num w:numId="66" w16cid:durableId="934560697">
    <w:abstractNumId w:val="275"/>
  </w:num>
  <w:num w:numId="67" w16cid:durableId="1319772430">
    <w:abstractNumId w:val="554"/>
  </w:num>
  <w:num w:numId="68" w16cid:durableId="1386416941">
    <w:abstractNumId w:val="611"/>
  </w:num>
  <w:num w:numId="69" w16cid:durableId="1925802654">
    <w:abstractNumId w:val="710"/>
  </w:num>
  <w:num w:numId="70" w16cid:durableId="436171770">
    <w:abstractNumId w:val="751"/>
  </w:num>
  <w:num w:numId="71" w16cid:durableId="952135109">
    <w:abstractNumId w:val="222"/>
  </w:num>
  <w:num w:numId="72" w16cid:durableId="387730492">
    <w:abstractNumId w:val="779"/>
  </w:num>
  <w:num w:numId="73" w16cid:durableId="1586109073">
    <w:abstractNumId w:val="526"/>
  </w:num>
  <w:num w:numId="74" w16cid:durableId="1888909539">
    <w:abstractNumId w:val="371"/>
  </w:num>
  <w:num w:numId="75" w16cid:durableId="1030448808">
    <w:abstractNumId w:val="461"/>
  </w:num>
  <w:num w:numId="76" w16cid:durableId="565994719">
    <w:abstractNumId w:val="192"/>
  </w:num>
  <w:num w:numId="77" w16cid:durableId="858080015">
    <w:abstractNumId w:val="563"/>
  </w:num>
  <w:num w:numId="78" w16cid:durableId="1898200505">
    <w:abstractNumId w:val="650"/>
  </w:num>
  <w:num w:numId="79" w16cid:durableId="1656492897">
    <w:abstractNumId w:val="189"/>
  </w:num>
  <w:num w:numId="80" w16cid:durableId="1324503678">
    <w:abstractNumId w:val="146"/>
  </w:num>
  <w:num w:numId="81" w16cid:durableId="2090468413">
    <w:abstractNumId w:val="835"/>
  </w:num>
  <w:num w:numId="82" w16cid:durableId="36904534">
    <w:abstractNumId w:val="236"/>
  </w:num>
  <w:num w:numId="83" w16cid:durableId="1420641632">
    <w:abstractNumId w:val="125"/>
  </w:num>
  <w:num w:numId="84" w16cid:durableId="1869564533">
    <w:abstractNumId w:val="487"/>
  </w:num>
  <w:num w:numId="85" w16cid:durableId="52782248">
    <w:abstractNumId w:val="749"/>
  </w:num>
  <w:num w:numId="86" w16cid:durableId="2028212329">
    <w:abstractNumId w:val="557"/>
  </w:num>
  <w:num w:numId="87" w16cid:durableId="1714185660">
    <w:abstractNumId w:val="321"/>
  </w:num>
  <w:num w:numId="88" w16cid:durableId="2086298486">
    <w:abstractNumId w:val="362"/>
  </w:num>
  <w:num w:numId="89" w16cid:durableId="1711764288">
    <w:abstractNumId w:val="832"/>
  </w:num>
  <w:num w:numId="90" w16cid:durableId="1283807240">
    <w:abstractNumId w:val="241"/>
  </w:num>
  <w:num w:numId="91" w16cid:durableId="1988513932">
    <w:abstractNumId w:val="743"/>
  </w:num>
  <w:num w:numId="92" w16cid:durableId="1970043553">
    <w:abstractNumId w:val="532"/>
  </w:num>
  <w:num w:numId="93" w16cid:durableId="1437825444">
    <w:abstractNumId w:val="572"/>
  </w:num>
  <w:num w:numId="94" w16cid:durableId="2067145320">
    <w:abstractNumId w:val="580"/>
  </w:num>
  <w:num w:numId="95" w16cid:durableId="894705607">
    <w:abstractNumId w:val="330"/>
  </w:num>
  <w:num w:numId="96" w16cid:durableId="1367410793">
    <w:abstractNumId w:val="426"/>
  </w:num>
  <w:num w:numId="97" w16cid:durableId="375087187">
    <w:abstractNumId w:val="639"/>
  </w:num>
  <w:num w:numId="98" w16cid:durableId="396634546">
    <w:abstractNumId w:val="356"/>
  </w:num>
  <w:num w:numId="99" w16cid:durableId="2139715027">
    <w:abstractNumId w:val="528"/>
  </w:num>
  <w:num w:numId="100" w16cid:durableId="386533703">
    <w:abstractNumId w:val="798"/>
  </w:num>
  <w:num w:numId="101" w16cid:durableId="1672676794">
    <w:abstractNumId w:val="126"/>
  </w:num>
  <w:num w:numId="102" w16cid:durableId="1079130416">
    <w:abstractNumId w:val="709"/>
  </w:num>
  <w:num w:numId="103" w16cid:durableId="1857190765">
    <w:abstractNumId w:val="603"/>
  </w:num>
  <w:num w:numId="104" w16cid:durableId="1725256750">
    <w:abstractNumId w:val="485"/>
  </w:num>
  <w:num w:numId="105" w16cid:durableId="229971635">
    <w:abstractNumId w:val="291"/>
  </w:num>
  <w:num w:numId="106" w16cid:durableId="1521704964">
    <w:abstractNumId w:val="82"/>
  </w:num>
  <w:num w:numId="107" w16cid:durableId="598753319">
    <w:abstractNumId w:val="491"/>
  </w:num>
  <w:num w:numId="108" w16cid:durableId="1835411003">
    <w:abstractNumId w:val="702"/>
  </w:num>
  <w:num w:numId="109" w16cid:durableId="399523743">
    <w:abstractNumId w:val="529"/>
  </w:num>
  <w:num w:numId="110" w16cid:durableId="2034115250">
    <w:abstractNumId w:val="849"/>
  </w:num>
  <w:num w:numId="111" w16cid:durableId="2038969740">
    <w:abstractNumId w:val="775"/>
  </w:num>
  <w:num w:numId="112" w16cid:durableId="724646910">
    <w:abstractNumId w:val="102"/>
  </w:num>
  <w:num w:numId="113" w16cid:durableId="2092120535">
    <w:abstractNumId w:val="360"/>
  </w:num>
  <w:num w:numId="114" w16cid:durableId="659041325">
    <w:abstractNumId w:val="110"/>
  </w:num>
  <w:num w:numId="115" w16cid:durableId="1658608560">
    <w:abstractNumId w:val="484"/>
  </w:num>
  <w:num w:numId="116" w16cid:durableId="557205117">
    <w:abstractNumId w:val="26"/>
  </w:num>
  <w:num w:numId="117" w16cid:durableId="723144553">
    <w:abstractNumId w:val="220"/>
  </w:num>
  <w:num w:numId="118" w16cid:durableId="1120954249">
    <w:abstractNumId w:val="486"/>
  </w:num>
  <w:num w:numId="119" w16cid:durableId="1347291965">
    <w:abstractNumId w:val="465"/>
  </w:num>
  <w:num w:numId="120" w16cid:durableId="1204950675">
    <w:abstractNumId w:val="604"/>
  </w:num>
  <w:num w:numId="121" w16cid:durableId="1514764143">
    <w:abstractNumId w:val="302"/>
  </w:num>
  <w:num w:numId="122" w16cid:durableId="872157072">
    <w:abstractNumId w:val="392"/>
  </w:num>
  <w:num w:numId="123" w16cid:durableId="576939857">
    <w:abstractNumId w:val="455"/>
  </w:num>
  <w:num w:numId="124" w16cid:durableId="926811890">
    <w:abstractNumId w:val="725"/>
  </w:num>
  <w:num w:numId="125" w16cid:durableId="514882332">
    <w:abstractNumId w:val="348"/>
  </w:num>
  <w:num w:numId="126" w16cid:durableId="838496242">
    <w:abstractNumId w:val="355"/>
  </w:num>
  <w:num w:numId="127" w16cid:durableId="1075543476">
    <w:abstractNumId w:val="223"/>
  </w:num>
  <w:num w:numId="128" w16cid:durableId="938219527">
    <w:abstractNumId w:val="369"/>
  </w:num>
  <w:num w:numId="129" w16cid:durableId="724987386">
    <w:abstractNumId w:val="812"/>
  </w:num>
  <w:num w:numId="130" w16cid:durableId="344747013">
    <w:abstractNumId w:val="626"/>
  </w:num>
  <w:num w:numId="131" w16cid:durableId="896471960">
    <w:abstractNumId w:val="394"/>
  </w:num>
  <w:num w:numId="132" w16cid:durableId="1738430113">
    <w:abstractNumId w:val="789"/>
  </w:num>
  <w:num w:numId="133" w16cid:durableId="1952664091">
    <w:abstractNumId w:val="153"/>
  </w:num>
  <w:num w:numId="134" w16cid:durableId="21444250">
    <w:abstractNumId w:val="365"/>
  </w:num>
  <w:num w:numId="135" w16cid:durableId="857159731">
    <w:abstractNumId w:val="676"/>
  </w:num>
  <w:num w:numId="136" w16cid:durableId="58792971">
    <w:abstractNumId w:val="393"/>
  </w:num>
  <w:num w:numId="137" w16cid:durableId="518007199">
    <w:abstractNumId w:val="820"/>
  </w:num>
  <w:num w:numId="138" w16cid:durableId="1290821741">
    <w:abstractNumId w:val="37"/>
  </w:num>
  <w:num w:numId="139" w16cid:durableId="742338102">
    <w:abstractNumId w:val="405"/>
  </w:num>
  <w:num w:numId="140" w16cid:durableId="449446050">
    <w:abstractNumId w:val="188"/>
  </w:num>
  <w:num w:numId="141" w16cid:durableId="41563587">
    <w:abstractNumId w:val="853"/>
  </w:num>
  <w:num w:numId="142" w16cid:durableId="1187255008">
    <w:abstractNumId w:val="377"/>
  </w:num>
  <w:num w:numId="143" w16cid:durableId="401955043">
    <w:abstractNumId w:val="467"/>
  </w:num>
  <w:num w:numId="144" w16cid:durableId="1548838030">
    <w:abstractNumId w:val="719"/>
  </w:num>
  <w:num w:numId="145" w16cid:durableId="1947151035">
    <w:abstractNumId w:val="823"/>
  </w:num>
  <w:num w:numId="146" w16cid:durableId="1848713905">
    <w:abstractNumId w:val="819"/>
  </w:num>
  <w:num w:numId="147" w16cid:durableId="259609397">
    <w:abstractNumId w:val="288"/>
  </w:num>
  <w:num w:numId="148" w16cid:durableId="855971308">
    <w:abstractNumId w:val="617"/>
  </w:num>
  <w:num w:numId="149" w16cid:durableId="1594314051">
    <w:abstractNumId w:val="304"/>
  </w:num>
  <w:num w:numId="150" w16cid:durableId="1981613052">
    <w:abstractNumId w:val="374"/>
  </w:num>
  <w:num w:numId="151" w16cid:durableId="1550529862">
    <w:abstractNumId w:val="109"/>
  </w:num>
  <w:num w:numId="152" w16cid:durableId="1678730215">
    <w:abstractNumId w:val="758"/>
  </w:num>
  <w:num w:numId="153" w16cid:durableId="64767911">
    <w:abstractNumId w:val="683"/>
  </w:num>
  <w:num w:numId="154" w16cid:durableId="1253901963">
    <w:abstractNumId w:val="98"/>
  </w:num>
  <w:num w:numId="155" w16cid:durableId="90900188">
    <w:abstractNumId w:val="340"/>
  </w:num>
  <w:num w:numId="156" w16cid:durableId="744914277">
    <w:abstractNumId w:val="235"/>
  </w:num>
  <w:num w:numId="157" w16cid:durableId="1796022451">
    <w:abstractNumId w:val="537"/>
  </w:num>
  <w:num w:numId="158" w16cid:durableId="1341355238">
    <w:abstractNumId w:val="122"/>
  </w:num>
  <w:num w:numId="159" w16cid:durableId="1717074115">
    <w:abstractNumId w:val="646"/>
  </w:num>
  <w:num w:numId="160" w16cid:durableId="62801394">
    <w:abstractNumId w:val="233"/>
  </w:num>
  <w:num w:numId="161" w16cid:durableId="366485863">
    <w:abstractNumId w:val="573"/>
  </w:num>
  <w:num w:numId="162" w16cid:durableId="2139715251">
    <w:abstractNumId w:val="266"/>
  </w:num>
  <w:num w:numId="163" w16cid:durableId="277492043">
    <w:abstractNumId w:val="313"/>
  </w:num>
  <w:num w:numId="164" w16cid:durableId="1002202081">
    <w:abstractNumId w:val="523"/>
  </w:num>
  <w:num w:numId="165" w16cid:durableId="1035272930">
    <w:abstractNumId w:val="295"/>
  </w:num>
  <w:num w:numId="166" w16cid:durableId="866137318">
    <w:abstractNumId w:val="494"/>
  </w:num>
  <w:num w:numId="167" w16cid:durableId="114492971">
    <w:abstractNumId w:val="145"/>
  </w:num>
  <w:num w:numId="168" w16cid:durableId="1508207118">
    <w:abstractNumId w:val="212"/>
  </w:num>
  <w:num w:numId="169" w16cid:durableId="2005009122">
    <w:abstractNumId w:val="745"/>
  </w:num>
  <w:num w:numId="170" w16cid:durableId="756708099">
    <w:abstractNumId w:val="407"/>
  </w:num>
  <w:num w:numId="171" w16cid:durableId="1066803112">
    <w:abstractNumId w:val="100"/>
  </w:num>
  <w:num w:numId="172" w16cid:durableId="1283195130">
    <w:abstractNumId w:val="193"/>
  </w:num>
  <w:num w:numId="173" w16cid:durableId="766078124">
    <w:abstractNumId w:val="347"/>
  </w:num>
  <w:num w:numId="174" w16cid:durableId="1516459205">
    <w:abstractNumId w:val="497"/>
  </w:num>
  <w:num w:numId="175" w16cid:durableId="357315338">
    <w:abstractNumId w:val="575"/>
  </w:num>
  <w:num w:numId="176" w16cid:durableId="1850287592">
    <w:abstractNumId w:val="364"/>
  </w:num>
  <w:num w:numId="177" w16cid:durableId="478496125">
    <w:abstractNumId w:val="10"/>
  </w:num>
  <w:num w:numId="178" w16cid:durableId="878323912">
    <w:abstractNumId w:val="53"/>
  </w:num>
  <w:num w:numId="179" w16cid:durableId="432749606">
    <w:abstractNumId w:val="419"/>
  </w:num>
  <w:num w:numId="180" w16cid:durableId="526404236">
    <w:abstractNumId w:val="452"/>
  </w:num>
  <w:num w:numId="181" w16cid:durableId="1059092941">
    <w:abstractNumId w:val="344"/>
  </w:num>
  <w:num w:numId="182" w16cid:durableId="289284717">
    <w:abstractNumId w:val="624"/>
  </w:num>
  <w:num w:numId="183" w16cid:durableId="407994285">
    <w:abstractNumId w:val="652"/>
  </w:num>
  <w:num w:numId="184" w16cid:durableId="387415980">
    <w:abstractNumId w:val="151"/>
  </w:num>
  <w:num w:numId="185" w16cid:durableId="59907744">
    <w:abstractNumId w:val="309"/>
  </w:num>
  <w:num w:numId="186" w16cid:durableId="945969304">
    <w:abstractNumId w:val="173"/>
  </w:num>
  <w:num w:numId="187" w16cid:durableId="866332337">
    <w:abstractNumId w:val="263"/>
  </w:num>
  <w:num w:numId="188" w16cid:durableId="1958678420">
    <w:abstractNumId w:val="594"/>
  </w:num>
  <w:num w:numId="189" w16cid:durableId="44070223">
    <w:abstractNumId w:val="708"/>
  </w:num>
  <w:num w:numId="190" w16cid:durableId="625433499">
    <w:abstractNumId w:val="357"/>
  </w:num>
  <w:num w:numId="191" w16cid:durableId="51584950">
    <w:abstractNumId w:val="15"/>
  </w:num>
  <w:num w:numId="192" w16cid:durableId="715204716">
    <w:abstractNumId w:val="479"/>
  </w:num>
  <w:num w:numId="193" w16cid:durableId="905846425">
    <w:abstractNumId w:val="830"/>
  </w:num>
  <w:num w:numId="194" w16cid:durableId="933319082">
    <w:abstractNumId w:val="822"/>
  </w:num>
  <w:num w:numId="195" w16cid:durableId="1410883843">
    <w:abstractNumId w:val="368"/>
  </w:num>
  <w:num w:numId="196" w16cid:durableId="284392992">
    <w:abstractNumId w:val="734"/>
  </w:num>
  <w:num w:numId="197" w16cid:durableId="600649203">
    <w:abstractNumId w:val="806"/>
  </w:num>
  <w:num w:numId="198" w16cid:durableId="331035120">
    <w:abstractNumId w:val="858"/>
  </w:num>
  <w:num w:numId="199" w16cid:durableId="170919939">
    <w:abstractNumId w:val="748"/>
  </w:num>
  <w:num w:numId="200" w16cid:durableId="1520583377">
    <w:abstractNumId w:val="158"/>
  </w:num>
  <w:num w:numId="201" w16cid:durableId="1824853904">
    <w:abstractNumId w:val="514"/>
  </w:num>
  <w:num w:numId="202" w16cid:durableId="1559509221">
    <w:abstractNumId w:val="463"/>
  </w:num>
  <w:num w:numId="203" w16cid:durableId="1633244612">
    <w:abstractNumId w:val="612"/>
  </w:num>
  <w:num w:numId="204" w16cid:durableId="510294364">
    <w:abstractNumId w:val="79"/>
  </w:num>
  <w:num w:numId="205" w16cid:durableId="1241022215">
    <w:abstractNumId w:val="38"/>
  </w:num>
  <w:num w:numId="206" w16cid:durableId="2105882340">
    <w:abstractNumId w:val="157"/>
  </w:num>
  <w:num w:numId="207" w16cid:durableId="1851603769">
    <w:abstractNumId w:val="202"/>
  </w:num>
  <w:num w:numId="208" w16cid:durableId="793254344">
    <w:abstractNumId w:val="434"/>
  </w:num>
  <w:num w:numId="209" w16cid:durableId="1272083234">
    <w:abstractNumId w:val="440"/>
  </w:num>
  <w:num w:numId="210" w16cid:durableId="2013483211">
    <w:abstractNumId w:val="336"/>
  </w:num>
  <w:num w:numId="211" w16cid:durableId="1060665369">
    <w:abstractNumId w:val="493"/>
  </w:num>
  <w:num w:numId="212" w16cid:durableId="1387602515">
    <w:abstractNumId w:val="329"/>
  </w:num>
  <w:num w:numId="213" w16cid:durableId="1600719559">
    <w:abstractNumId w:val="32"/>
  </w:num>
  <w:num w:numId="214" w16cid:durableId="1521890911">
    <w:abstractNumId w:val="228"/>
  </w:num>
  <w:num w:numId="215" w16cid:durableId="1796674009">
    <w:abstractNumId w:val="46"/>
  </w:num>
  <w:num w:numId="216" w16cid:durableId="920522447">
    <w:abstractNumId w:val="78"/>
  </w:num>
  <w:num w:numId="217" w16cid:durableId="1957172570">
    <w:abstractNumId w:val="474"/>
  </w:num>
  <w:num w:numId="218" w16cid:durableId="810633930">
    <w:abstractNumId w:val="441"/>
  </w:num>
  <w:num w:numId="219" w16cid:durableId="1979678258">
    <w:abstractNumId w:val="716"/>
  </w:num>
  <w:num w:numId="220" w16cid:durableId="1891651351">
    <w:abstractNumId w:val="149"/>
  </w:num>
  <w:num w:numId="221" w16cid:durableId="243951797">
    <w:abstractNumId w:val="638"/>
  </w:num>
  <w:num w:numId="222" w16cid:durableId="1401098482">
    <w:abstractNumId w:val="437"/>
  </w:num>
  <w:num w:numId="223" w16cid:durableId="1220940087">
    <w:abstractNumId w:val="408"/>
  </w:num>
  <w:num w:numId="224" w16cid:durableId="387653063">
    <w:abstractNumId w:val="250"/>
  </w:num>
  <w:num w:numId="225" w16cid:durableId="411119591">
    <w:abstractNumId w:val="96"/>
  </w:num>
  <w:num w:numId="226" w16cid:durableId="142629052">
    <w:abstractNumId w:val="747"/>
  </w:num>
  <w:num w:numId="227" w16cid:durableId="572158785">
    <w:abstractNumId w:val="249"/>
  </w:num>
  <w:num w:numId="228" w16cid:durableId="1388921050">
    <w:abstractNumId w:val="678"/>
  </w:num>
  <w:num w:numId="229" w16cid:durableId="2073650964">
    <w:abstractNumId w:val="205"/>
  </w:num>
  <w:num w:numId="230" w16cid:durableId="1487551812">
    <w:abstractNumId w:val="516"/>
  </w:num>
  <w:num w:numId="231" w16cid:durableId="1611007291">
    <w:abstractNumId w:val="279"/>
  </w:num>
  <w:num w:numId="232" w16cid:durableId="1714580119">
    <w:abstractNumId w:val="619"/>
  </w:num>
  <w:num w:numId="233" w16cid:durableId="1956403845">
    <w:abstractNumId w:val="778"/>
  </w:num>
  <w:num w:numId="234" w16cid:durableId="1188832932">
    <w:abstractNumId w:val="101"/>
  </w:num>
  <w:num w:numId="235" w16cid:durableId="938105516">
    <w:abstractNumId w:val="247"/>
  </w:num>
  <w:num w:numId="236" w16cid:durableId="1030842347">
    <w:abstractNumId w:val="338"/>
  </w:num>
  <w:num w:numId="237" w16cid:durableId="14037917">
    <w:abstractNumId w:val="740"/>
  </w:num>
  <w:num w:numId="238" w16cid:durableId="928275949">
    <w:abstractNumId w:val="483"/>
  </w:num>
  <w:num w:numId="239" w16cid:durableId="1504661400">
    <w:abstractNumId w:val="44"/>
  </w:num>
  <w:num w:numId="240" w16cid:durableId="1185246839">
    <w:abstractNumId w:val="478"/>
  </w:num>
  <w:num w:numId="241" w16cid:durableId="810288558">
    <w:abstractNumId w:val="284"/>
  </w:num>
  <w:num w:numId="242" w16cid:durableId="651526083">
    <w:abstractNumId w:val="73"/>
  </w:num>
  <w:num w:numId="243" w16cid:durableId="868107948">
    <w:abstractNumId w:val="372"/>
  </w:num>
  <w:num w:numId="244" w16cid:durableId="1357998600">
    <w:abstractNumId w:val="705"/>
  </w:num>
  <w:num w:numId="245" w16cid:durableId="345981345">
    <w:abstractNumId w:val="177"/>
  </w:num>
  <w:num w:numId="246" w16cid:durableId="752244625">
    <w:abstractNumId w:val="87"/>
  </w:num>
  <w:num w:numId="247" w16cid:durableId="1920938620">
    <w:abstractNumId w:val="213"/>
  </w:num>
  <w:num w:numId="248" w16cid:durableId="1346052831">
    <w:abstractNumId w:val="831"/>
  </w:num>
  <w:num w:numId="249" w16cid:durableId="97142092">
    <w:abstractNumId w:val="839"/>
  </w:num>
  <w:num w:numId="250" w16cid:durableId="476917998">
    <w:abstractNumId w:val="402"/>
  </w:num>
  <w:num w:numId="251" w16cid:durableId="1449931553">
    <w:abstractNumId w:val="614"/>
  </w:num>
  <w:num w:numId="252" w16cid:durableId="2100102343">
    <w:abstractNumId w:val="378"/>
  </w:num>
  <w:num w:numId="253" w16cid:durableId="1622882885">
    <w:abstractNumId w:val="382"/>
  </w:num>
  <w:num w:numId="254" w16cid:durableId="1632705154">
    <w:abstractNumId w:val="224"/>
  </w:num>
  <w:num w:numId="255" w16cid:durableId="2037658788">
    <w:abstractNumId w:val="162"/>
  </w:num>
  <w:num w:numId="256" w16cid:durableId="589120009">
    <w:abstractNumId w:val="412"/>
  </w:num>
  <w:num w:numId="257" w16cid:durableId="682560802">
    <w:abstractNumId w:val="111"/>
  </w:num>
  <w:num w:numId="258" w16cid:durableId="1101687472">
    <w:abstractNumId w:val="93"/>
  </w:num>
  <w:num w:numId="259" w16cid:durableId="1913810361">
    <w:abstractNumId w:val="306"/>
  </w:num>
  <w:num w:numId="260" w16cid:durableId="649409777">
    <w:abstractNumId w:val="325"/>
  </w:num>
  <w:num w:numId="261" w16cid:durableId="1775903432">
    <w:abstractNumId w:val="502"/>
  </w:num>
  <w:num w:numId="262" w16cid:durableId="869955330">
    <w:abstractNumId w:val="133"/>
  </w:num>
  <w:num w:numId="263" w16cid:durableId="2140683533">
    <w:abstractNumId w:val="535"/>
  </w:num>
  <w:num w:numId="264" w16cid:durableId="722603007">
    <w:abstractNumId w:val="507"/>
  </w:num>
  <w:num w:numId="265" w16cid:durableId="1079979881">
    <w:abstractNumId w:val="756"/>
  </w:num>
  <w:num w:numId="266" w16cid:durableId="1063799477">
    <w:abstractNumId w:val="72"/>
  </w:num>
  <w:num w:numId="267" w16cid:durableId="1302265921">
    <w:abstractNumId w:val="406"/>
  </w:num>
  <w:num w:numId="268" w16cid:durableId="1946420650">
    <w:abstractNumId w:val="58"/>
  </w:num>
  <w:num w:numId="269" w16cid:durableId="18893895">
    <w:abstractNumId w:val="752"/>
  </w:num>
  <w:num w:numId="270" w16cid:durableId="1058163636">
    <w:abstractNumId w:val="134"/>
  </w:num>
  <w:num w:numId="271" w16cid:durableId="2101291045">
    <w:abstractNumId w:val="762"/>
  </w:num>
  <w:num w:numId="272" w16cid:durableId="65350010">
    <w:abstractNumId w:val="458"/>
  </w:num>
  <w:num w:numId="273" w16cid:durableId="768814224">
    <w:abstractNumId w:val="643"/>
  </w:num>
  <w:num w:numId="274" w16cid:durableId="186984864">
    <w:abstractNumId w:val="462"/>
  </w:num>
  <w:num w:numId="275" w16cid:durableId="880947145">
    <w:abstractNumId w:val="191"/>
  </w:num>
  <w:num w:numId="276" w16cid:durableId="1072502352">
    <w:abstractNumId w:val="829"/>
  </w:num>
  <w:num w:numId="277" w16cid:durableId="1890529225">
    <w:abstractNumId w:val="433"/>
  </w:num>
  <w:num w:numId="278" w16cid:durableId="519973755">
    <w:abstractNumId w:val="715"/>
  </w:num>
  <w:num w:numId="279" w16cid:durableId="534661115">
    <w:abstractNumId w:val="481"/>
  </w:num>
  <w:num w:numId="280" w16cid:durableId="674461616">
    <w:abstractNumId w:val="296"/>
  </w:num>
  <w:num w:numId="281" w16cid:durableId="29184142">
    <w:abstractNumId w:val="843"/>
  </w:num>
  <w:num w:numId="282" w16cid:durableId="2974234">
    <w:abstractNumId w:val="257"/>
  </w:num>
  <w:num w:numId="283" w16cid:durableId="2114282334">
    <w:abstractNumId w:val="645"/>
  </w:num>
  <w:num w:numId="284" w16cid:durableId="845097777">
    <w:abstractNumId w:val="733"/>
  </w:num>
  <w:num w:numId="285" w16cid:durableId="612905014">
    <w:abstractNumId w:val="324"/>
  </w:num>
  <w:num w:numId="286" w16cid:durableId="1552351983">
    <w:abstractNumId w:val="290"/>
  </w:num>
  <w:num w:numId="287" w16cid:durableId="865211258">
    <w:abstractNumId w:val="503"/>
  </w:num>
  <w:num w:numId="288" w16cid:durableId="790980710">
    <w:abstractNumId w:val="509"/>
  </w:num>
  <w:num w:numId="289" w16cid:durableId="197738818">
    <w:abstractNumId w:val="815"/>
  </w:num>
  <w:num w:numId="290" w16cid:durableId="1380279862">
    <w:abstractNumId w:val="804"/>
  </w:num>
  <w:num w:numId="291" w16cid:durableId="845092262">
    <w:abstractNumId w:val="693"/>
  </w:num>
  <w:num w:numId="292" w16cid:durableId="1782722184">
    <w:abstractNumId w:val="385"/>
  </w:num>
  <w:num w:numId="293" w16cid:durableId="361594503">
    <w:abstractNumId w:val="627"/>
  </w:num>
  <w:num w:numId="294" w16cid:durableId="199323622">
    <w:abstractNumId w:val="655"/>
  </w:num>
  <w:num w:numId="295" w16cid:durableId="260113186">
    <w:abstractNumId w:val="108"/>
  </w:num>
  <w:num w:numId="296" w16cid:durableId="437219283">
    <w:abstractNumId w:val="136"/>
  </w:num>
  <w:num w:numId="297" w16cid:durableId="806895720">
    <w:abstractNumId w:val="522"/>
  </w:num>
  <w:num w:numId="298" w16cid:durableId="1416247838">
    <w:abstractNumId w:val="230"/>
  </w:num>
  <w:num w:numId="299" w16cid:durableId="1474787362">
    <w:abstractNumId w:val="671"/>
  </w:num>
  <w:num w:numId="300" w16cid:durableId="1938950875">
    <w:abstractNumId w:val="807"/>
  </w:num>
  <w:num w:numId="301" w16cid:durableId="1578786355">
    <w:abstractNumId w:val="315"/>
  </w:num>
  <w:num w:numId="302" w16cid:durableId="1293944030">
    <w:abstractNumId w:val="226"/>
  </w:num>
  <w:num w:numId="303" w16cid:durableId="973750938">
    <w:abstractNumId w:val="803"/>
  </w:num>
  <w:num w:numId="304" w16cid:durableId="876770067">
    <w:abstractNumId w:val="633"/>
  </w:num>
  <w:num w:numId="305" w16cid:durableId="1575967620">
    <w:abstractNumId w:val="814"/>
  </w:num>
  <w:num w:numId="306" w16cid:durableId="149642406">
    <w:abstractNumId w:val="312"/>
  </w:num>
  <w:num w:numId="307" w16cid:durableId="2015298850">
    <w:abstractNumId w:val="449"/>
  </w:num>
  <w:num w:numId="308" w16cid:durableId="248004411">
    <w:abstractNumId w:val="211"/>
  </w:num>
  <w:num w:numId="309" w16cid:durableId="754205386">
    <w:abstractNumId w:val="800"/>
  </w:num>
  <w:num w:numId="310" w16cid:durableId="2043746408">
    <w:abstractNumId w:val="2"/>
  </w:num>
  <w:num w:numId="311" w16cid:durableId="1488205449">
    <w:abstractNumId w:val="857"/>
  </w:num>
  <w:num w:numId="312" w16cid:durableId="1720275698">
    <w:abstractNumId w:val="673"/>
  </w:num>
  <w:num w:numId="313" w16cid:durableId="1450515151">
    <w:abstractNumId w:val="714"/>
  </w:num>
  <w:num w:numId="314" w16cid:durableId="590353153">
    <w:abstractNumId w:val="280"/>
  </w:num>
  <w:num w:numId="315" w16cid:durableId="1015619443">
    <w:abstractNumId w:val="343"/>
  </w:num>
  <w:num w:numId="316" w16cid:durableId="877350087">
    <w:abstractNumId w:val="498"/>
  </w:num>
  <w:num w:numId="317" w16cid:durableId="1272933226">
    <w:abstractNumId w:val="358"/>
  </w:num>
  <w:num w:numId="318" w16cid:durableId="55934629">
    <w:abstractNumId w:val="27"/>
  </w:num>
  <w:num w:numId="319" w16cid:durableId="1545098966">
    <w:abstractNumId w:val="593"/>
  </w:num>
  <w:num w:numId="320" w16cid:durableId="333383685">
    <w:abstractNumId w:val="51"/>
  </w:num>
  <w:num w:numId="321" w16cid:durableId="1342271539">
    <w:abstractNumId w:val="565"/>
  </w:num>
  <w:num w:numId="322" w16cid:durableId="1094478671">
    <w:abstractNumId w:val="256"/>
  </w:num>
  <w:num w:numId="323" w16cid:durableId="1027022958">
    <w:abstractNumId w:val="90"/>
  </w:num>
  <w:num w:numId="324" w16cid:durableId="389693566">
    <w:abstractNumId w:val="506"/>
  </w:num>
  <w:num w:numId="325" w16cid:durableId="1077820939">
    <w:abstractNumId w:val="713"/>
  </w:num>
  <w:num w:numId="326" w16cid:durableId="170881227">
    <w:abstractNumId w:val="689"/>
  </w:num>
  <w:num w:numId="327" w16cid:durableId="1847204863">
    <w:abstractNumId w:val="680"/>
  </w:num>
  <w:num w:numId="328" w16cid:durableId="1530802408">
    <w:abstractNumId w:val="457"/>
  </w:num>
  <w:num w:numId="329" w16cid:durableId="373039073">
    <w:abstractNumId w:val="12"/>
  </w:num>
  <w:num w:numId="330" w16cid:durableId="1873227532">
    <w:abstractNumId w:val="417"/>
  </w:num>
  <w:num w:numId="331" w16cid:durableId="867521765">
    <w:abstractNumId w:val="91"/>
  </w:num>
  <w:num w:numId="332" w16cid:durableId="1016225452">
    <w:abstractNumId w:val="124"/>
  </w:num>
  <w:num w:numId="333" w16cid:durableId="513031740">
    <w:abstractNumId w:val="339"/>
  </w:num>
  <w:num w:numId="334" w16cid:durableId="1182277792">
    <w:abstractNumId w:val="558"/>
  </w:num>
  <w:num w:numId="335" w16cid:durableId="931399134">
    <w:abstractNumId w:val="431"/>
  </w:num>
  <w:num w:numId="336" w16cid:durableId="2056352154">
    <w:abstractNumId w:val="375"/>
  </w:num>
  <w:num w:numId="337" w16cid:durableId="430854161">
    <w:abstractNumId w:val="750"/>
  </w:num>
  <w:num w:numId="338" w16cid:durableId="2036535280">
    <w:abstractNumId w:val="741"/>
  </w:num>
  <w:num w:numId="339" w16cid:durableId="967396525">
    <w:abstractNumId w:val="314"/>
  </w:num>
  <w:num w:numId="340" w16cid:durableId="1356073658">
    <w:abstractNumId w:val="551"/>
  </w:num>
  <w:num w:numId="341" w16cid:durableId="1495143659">
    <w:abstractNumId w:val="379"/>
  </w:num>
  <w:num w:numId="342" w16cid:durableId="558707437">
    <w:abstractNumId w:val="317"/>
  </w:num>
  <w:num w:numId="343" w16cid:durableId="1051729415">
    <w:abstractNumId w:val="666"/>
  </w:num>
  <w:num w:numId="344" w16cid:durableId="489252612">
    <w:abstractNumId w:val="335"/>
  </w:num>
  <w:num w:numId="345" w16cid:durableId="391581238">
    <w:abstractNumId w:val="443"/>
  </w:num>
  <w:num w:numId="346" w16cid:durableId="1567959716">
    <w:abstractNumId w:val="640"/>
  </w:num>
  <w:num w:numId="347" w16cid:durableId="1454979998">
    <w:abstractNumId w:val="376"/>
  </w:num>
  <w:num w:numId="348" w16cid:durableId="2049451617">
    <w:abstractNumId w:val="649"/>
  </w:num>
  <w:num w:numId="349" w16cid:durableId="800999890">
    <w:abstractNumId w:val="19"/>
  </w:num>
  <w:num w:numId="350" w16cid:durableId="1719474363">
    <w:abstractNumId w:val="472"/>
  </w:num>
  <w:num w:numId="351" w16cid:durableId="1187910254">
    <w:abstractNumId w:val="818"/>
  </w:num>
  <w:num w:numId="352" w16cid:durableId="2067144421">
    <w:abstractNumId w:val="413"/>
  </w:num>
  <w:num w:numId="353" w16cid:durableId="1628779987">
    <w:abstractNumId w:val="796"/>
  </w:num>
  <w:num w:numId="354" w16cid:durableId="500320317">
    <w:abstractNumId w:val="185"/>
  </w:num>
  <w:num w:numId="355" w16cid:durableId="1198858538">
    <w:abstractNumId w:val="67"/>
  </w:num>
  <w:num w:numId="356" w16cid:durableId="1171873401">
    <w:abstractNumId w:val="4"/>
  </w:num>
  <w:num w:numId="357" w16cid:durableId="1972397836">
    <w:abstractNumId w:val="127"/>
  </w:num>
  <w:num w:numId="358" w16cid:durableId="1197308700">
    <w:abstractNumId w:val="785"/>
  </w:num>
  <w:num w:numId="359" w16cid:durableId="1118719496">
    <w:abstractNumId w:val="292"/>
  </w:num>
  <w:num w:numId="360" w16cid:durableId="1023674502">
    <w:abstractNumId w:val="657"/>
  </w:num>
  <w:num w:numId="361" w16cid:durableId="669598221">
    <w:abstractNumId w:val="210"/>
  </w:num>
  <w:num w:numId="362" w16cid:durableId="1445731085">
    <w:abstractNumId w:val="311"/>
  </w:num>
  <w:num w:numId="363" w16cid:durableId="1878228056">
    <w:abstractNumId w:val="863"/>
  </w:num>
  <w:num w:numId="364" w16cid:durableId="1917594581">
    <w:abstractNumId w:val="99"/>
  </w:num>
  <w:num w:numId="365" w16cid:durableId="1861503185">
    <w:abstractNumId w:val="490"/>
  </w:num>
  <w:num w:numId="366" w16cid:durableId="1456487044">
    <w:abstractNumId w:val="460"/>
  </w:num>
  <w:num w:numId="367" w16cid:durableId="175506856">
    <w:abstractNumId w:val="70"/>
  </w:num>
  <w:num w:numId="368" w16cid:durableId="79761667">
    <w:abstractNumId w:val="396"/>
  </w:num>
  <w:num w:numId="369" w16cid:durableId="65999322">
    <w:abstractNumId w:val="629"/>
  </w:num>
  <w:num w:numId="370" w16cid:durableId="876506553">
    <w:abstractNumId w:val="25"/>
  </w:num>
  <w:num w:numId="371" w16cid:durableId="451750579">
    <w:abstractNumId w:val="547"/>
  </w:num>
  <w:num w:numId="372" w16cid:durableId="190530709">
    <w:abstractNumId w:val="607"/>
  </w:num>
  <w:num w:numId="373" w16cid:durableId="1707562349">
    <w:abstractNumId w:val="370"/>
  </w:num>
  <w:num w:numId="374" w16cid:durableId="1022631732">
    <w:abstractNumId w:val="851"/>
  </w:num>
  <w:num w:numId="375" w16cid:durableId="2006275242">
    <w:abstractNumId w:val="606"/>
  </w:num>
  <w:num w:numId="376" w16cid:durableId="310914306">
    <w:abstractNumId w:val="615"/>
  </w:num>
  <w:num w:numId="377" w16cid:durableId="1695762807">
    <w:abstractNumId w:val="776"/>
  </w:num>
  <w:num w:numId="378" w16cid:durableId="1739550369">
    <w:abstractNumId w:val="264"/>
  </w:num>
  <w:num w:numId="379" w16cid:durableId="2054108656">
    <w:abstractNumId w:val="730"/>
  </w:num>
  <w:num w:numId="380" w16cid:durableId="668099266">
    <w:abstractNumId w:val="1"/>
  </w:num>
  <w:num w:numId="381" w16cid:durableId="1709140615">
    <w:abstractNumId w:val="59"/>
  </w:num>
  <w:num w:numId="382" w16cid:durableId="710375914">
    <w:abstractNumId w:val="40"/>
  </w:num>
  <w:num w:numId="383" w16cid:durableId="2073001174">
    <w:abstractNumId w:val="549"/>
  </w:num>
  <w:num w:numId="384" w16cid:durableId="1645231504">
    <w:abstractNumId w:val="861"/>
  </w:num>
  <w:num w:numId="385" w16cid:durableId="1840073728">
    <w:abstractNumId w:val="66"/>
  </w:num>
  <w:num w:numId="386" w16cid:durableId="497961283">
    <w:abstractNumId w:val="598"/>
  </w:num>
  <w:num w:numId="387" w16cid:durableId="1287663631">
    <w:abstractNumId w:val="482"/>
  </w:num>
  <w:num w:numId="388" w16cid:durableId="1023240957">
    <w:abstractNumId w:val="765"/>
  </w:num>
  <w:num w:numId="389" w16cid:durableId="199829069">
    <w:abstractNumId w:val="383"/>
  </w:num>
  <w:num w:numId="390" w16cid:durableId="869805327">
    <w:abstractNumId w:val="105"/>
  </w:num>
  <w:num w:numId="391" w16cid:durableId="390689866">
    <w:abstractNumId w:val="608"/>
  </w:num>
  <w:num w:numId="392" w16cid:durableId="1817187454">
    <w:abstractNumId w:val="203"/>
  </w:num>
  <w:num w:numId="393" w16cid:durableId="2077582576">
    <w:abstractNumId w:val="534"/>
  </w:num>
  <w:num w:numId="394" w16cid:durableId="1150485268">
    <w:abstractNumId w:val="142"/>
  </w:num>
  <w:num w:numId="395" w16cid:durableId="1344670100">
    <w:abstractNumId w:val="345"/>
  </w:num>
  <w:num w:numId="396" w16cid:durableId="219439662">
    <w:abstractNumId w:val="346"/>
  </w:num>
  <w:num w:numId="397" w16cid:durableId="580531592">
    <w:abstractNumId w:val="480"/>
  </w:num>
  <w:num w:numId="398" w16cid:durableId="865947478">
    <w:abstractNumId w:val="773"/>
  </w:num>
  <w:num w:numId="399" w16cid:durableId="2138136074">
    <w:abstractNumId w:val="706"/>
  </w:num>
  <w:num w:numId="400" w16cid:durableId="132529821">
    <w:abstractNumId w:val="855"/>
  </w:num>
  <w:num w:numId="401" w16cid:durableId="304429534">
    <w:abstractNumId w:val="538"/>
  </w:num>
  <w:num w:numId="402" w16cid:durableId="739719489">
    <w:abstractNumId w:val="424"/>
  </w:num>
  <w:num w:numId="403" w16cid:durableId="1527137714">
    <w:abstractNumId w:val="234"/>
  </w:num>
  <w:num w:numId="404" w16cid:durableId="1978022186">
    <w:abstractNumId w:val="88"/>
  </w:num>
  <w:num w:numId="405" w16cid:durableId="456067336">
    <w:abstractNumId w:val="415"/>
  </w:num>
  <w:num w:numId="406" w16cid:durableId="2114590116">
    <w:abstractNumId w:val="334"/>
  </w:num>
  <w:num w:numId="407" w16cid:durableId="925305452">
    <w:abstractNumId w:val="519"/>
  </w:num>
  <w:num w:numId="408" w16cid:durableId="559945022">
    <w:abstractNumId w:val="821"/>
  </w:num>
  <w:num w:numId="409" w16cid:durableId="100077754">
    <w:abstractNumId w:val="207"/>
  </w:num>
  <w:num w:numId="410" w16cid:durableId="1500190280">
    <w:abstractNumId w:val="605"/>
  </w:num>
  <w:num w:numId="411" w16cid:durableId="1824160317">
    <w:abstractNumId w:val="760"/>
  </w:num>
  <w:num w:numId="412" w16cid:durableId="1194611112">
    <w:abstractNumId w:val="567"/>
  </w:num>
  <w:num w:numId="413" w16cid:durableId="79067842">
    <w:abstractNumId w:val="695"/>
  </w:num>
  <w:num w:numId="414" w16cid:durableId="1354066086">
    <w:abstractNumId w:val="278"/>
  </w:num>
  <w:num w:numId="415" w16cid:durableId="1125006374">
    <w:abstractNumId w:val="22"/>
  </w:num>
  <w:num w:numId="416" w16cid:durableId="57169787">
    <w:abstractNumId w:val="387"/>
  </w:num>
  <w:num w:numId="417" w16cid:durableId="1789204537">
    <w:abstractNumId w:val="499"/>
  </w:num>
  <w:num w:numId="418" w16cid:durableId="1486507450">
    <w:abstractNumId w:val="81"/>
  </w:num>
  <w:num w:numId="419" w16cid:durableId="1052078091">
    <w:abstractNumId w:val="217"/>
  </w:num>
  <w:num w:numId="420" w16cid:durableId="2130196493">
    <w:abstractNumId w:val="186"/>
  </w:num>
  <w:num w:numId="421" w16cid:durableId="1469128288">
    <w:abstractNumId w:val="92"/>
  </w:num>
  <w:num w:numId="422" w16cid:durableId="1831405508">
    <w:abstractNumId w:val="71"/>
  </w:num>
  <w:num w:numId="423" w16cid:durableId="1532300142">
    <w:abstractNumId w:val="141"/>
  </w:num>
  <w:num w:numId="424" w16cid:durableId="1926962993">
    <w:abstractNumId w:val="208"/>
  </w:num>
  <w:num w:numId="425" w16cid:durableId="1063143518">
    <w:abstractNumId w:val="548"/>
  </w:num>
  <w:num w:numId="426" w16cid:durableId="1568539391">
    <w:abstractNumId w:val="813"/>
  </w:num>
  <w:num w:numId="427" w16cid:durableId="395133309">
    <w:abstractNumId w:val="118"/>
  </w:num>
  <w:num w:numId="428" w16cid:durableId="500201349">
    <w:abstractNumId w:val="169"/>
  </w:num>
  <w:num w:numId="429" w16cid:durableId="1507863331">
    <w:abstractNumId w:val="784"/>
  </w:num>
  <w:num w:numId="430" w16cid:durableId="584725109">
    <w:abstractNumId w:val="231"/>
  </w:num>
  <w:num w:numId="431" w16cid:durableId="2129855438">
    <w:abstractNumId w:val="728"/>
  </w:num>
  <w:num w:numId="432" w16cid:durableId="198200783">
    <w:abstractNumId w:val="197"/>
  </w:num>
  <w:num w:numId="433" w16cid:durableId="1939019393">
    <w:abstractNumId w:val="505"/>
  </w:num>
  <w:num w:numId="434" w16cid:durableId="1886410978">
    <w:abstractNumId w:val="56"/>
  </w:num>
  <w:num w:numId="435" w16cid:durableId="2030640948">
    <w:abstractNumId w:val="265"/>
  </w:num>
  <w:num w:numId="436" w16cid:durableId="1589655273">
    <w:abstractNumId w:val="439"/>
  </w:num>
  <w:num w:numId="437" w16cid:durableId="73747930">
    <w:abstractNumId w:val="597"/>
  </w:num>
  <w:num w:numId="438" w16cid:durableId="89325673">
    <w:abstractNumId w:val="685"/>
  </w:num>
  <w:num w:numId="439" w16cid:durableId="637758790">
    <w:abstractNumId w:val="687"/>
  </w:num>
  <w:num w:numId="440" w16cid:durableId="1320034377">
    <w:abstractNumId w:val="641"/>
  </w:num>
  <w:num w:numId="441" w16cid:durableId="1197890539">
    <w:abstractNumId w:val="397"/>
  </w:num>
  <w:num w:numId="442" w16cid:durableId="116723798">
    <w:abstractNumId w:val="244"/>
  </w:num>
  <w:num w:numId="443" w16cid:durableId="2038701193">
    <w:abstractNumId w:val="634"/>
  </w:num>
  <w:num w:numId="444" w16cid:durableId="219829601">
    <w:abstractNumId w:val="670"/>
  </w:num>
  <w:num w:numId="445" w16cid:durableId="1420174331">
    <w:abstractNumId w:val="477"/>
  </w:num>
  <w:num w:numId="446" w16cid:durableId="1056664493">
    <w:abstractNumId w:val="164"/>
  </w:num>
  <w:num w:numId="447" w16cid:durableId="1874800486">
    <w:abstractNumId w:val="180"/>
  </w:num>
  <w:num w:numId="448" w16cid:durableId="2062627869">
    <w:abstractNumId w:val="112"/>
  </w:num>
  <w:num w:numId="449" w16cid:durableId="843908092">
    <w:abstractNumId w:val="11"/>
  </w:num>
  <w:num w:numId="450" w16cid:durableId="1521626999">
    <w:abstractNumId w:val="156"/>
  </w:num>
  <w:num w:numId="451" w16cid:durableId="662971095">
    <w:abstractNumId w:val="148"/>
  </w:num>
  <w:num w:numId="452" w16cid:durableId="280958408">
    <w:abstractNumId w:val="581"/>
  </w:num>
  <w:num w:numId="453" w16cid:durableId="1965380086">
    <w:abstractNumId w:val="454"/>
  </w:num>
  <w:num w:numId="454" w16cid:durableId="723793358">
    <w:abstractNumId w:val="238"/>
  </w:num>
  <w:num w:numId="455" w16cid:durableId="2054040807">
    <w:abstractNumId w:val="531"/>
  </w:num>
  <w:num w:numId="456" w16cid:durableId="722758311">
    <w:abstractNumId w:val="508"/>
  </w:num>
  <w:num w:numId="457" w16cid:durableId="87309272">
    <w:abstractNumId w:val="595"/>
  </w:num>
  <w:num w:numId="458" w16cid:durableId="172571483">
    <w:abstractNumId w:val="232"/>
  </w:num>
  <w:num w:numId="459" w16cid:durableId="1690982119">
    <w:abstractNumId w:val="450"/>
  </w:num>
  <w:num w:numId="460" w16cid:durableId="1388214475">
    <w:abstractNumId w:val="219"/>
  </w:num>
  <w:num w:numId="461" w16cid:durableId="426271007">
    <w:abstractNumId w:val="569"/>
  </w:num>
  <w:num w:numId="462" w16cid:durableId="915355663">
    <w:abstractNumId w:val="332"/>
  </w:num>
  <w:num w:numId="463" w16cid:durableId="616445838">
    <w:abstractNumId w:val="471"/>
  </w:num>
  <w:num w:numId="464" w16cid:durableId="393046735">
    <w:abstractNumId w:val="107"/>
  </w:num>
  <w:num w:numId="465" w16cid:durableId="959145858">
    <w:abstractNumId w:val="621"/>
  </w:num>
  <w:num w:numId="466" w16cid:durableId="20783812">
    <w:abstractNumId w:val="533"/>
  </w:num>
  <w:num w:numId="467" w16cid:durableId="1793747503">
    <w:abstractNumId w:val="837"/>
  </w:num>
  <w:num w:numId="468" w16cid:durableId="458650028">
    <w:abstractNumId w:val="542"/>
  </w:num>
  <w:num w:numId="469" w16cid:durableId="150030450">
    <w:abstractNumId w:val="204"/>
  </w:num>
  <w:num w:numId="470" w16cid:durableId="1251890052">
    <w:abstractNumId w:val="764"/>
  </w:num>
  <w:num w:numId="471" w16cid:durableId="818956019">
    <w:abstractNumId w:val="489"/>
  </w:num>
  <w:num w:numId="472" w16cid:durableId="1865095393">
    <w:abstractNumId w:val="144"/>
  </w:num>
  <w:num w:numId="473" w16cid:durableId="1451389808">
    <w:abstractNumId w:val="333"/>
  </w:num>
  <w:num w:numId="474" w16cid:durableId="1009214797">
    <w:abstractNumId w:val="628"/>
  </w:num>
  <w:num w:numId="475" w16cid:durableId="782529323">
    <w:abstractNumId w:val="52"/>
  </w:num>
  <w:num w:numId="476" w16cid:durableId="2025470611">
    <w:abstractNumId w:val="117"/>
  </w:num>
  <w:num w:numId="477" w16cid:durableId="1337001243">
    <w:abstractNumId w:val="690"/>
  </w:num>
  <w:num w:numId="478" w16cid:durableId="2111535983">
    <w:abstractNumId w:val="60"/>
  </w:num>
  <w:num w:numId="479" w16cid:durableId="747732141">
    <w:abstractNumId w:val="293"/>
  </w:num>
  <w:num w:numId="480" w16cid:durableId="2128350210">
    <w:abstractNumId w:val="590"/>
  </w:num>
  <w:num w:numId="481" w16cid:durableId="2000232398">
    <w:abstractNumId w:val="616"/>
  </w:num>
  <w:num w:numId="482" w16cid:durableId="174538629">
    <w:abstractNumId w:val="648"/>
  </w:num>
  <w:num w:numId="483" w16cid:durableId="1632125225">
    <w:abstractNumId w:val="84"/>
  </w:num>
  <w:num w:numId="484" w16cid:durableId="140778682">
    <w:abstractNumId w:val="150"/>
  </w:num>
  <w:num w:numId="485" w16cid:durableId="2086801064">
    <w:abstractNumId w:val="566"/>
  </w:num>
  <w:num w:numId="486" w16cid:durableId="1942644389">
    <w:abstractNumId w:val="817"/>
  </w:num>
  <w:num w:numId="487" w16cid:durableId="589705347">
    <w:abstractNumId w:val="163"/>
  </w:num>
  <w:num w:numId="488" w16cid:durableId="1576477990">
    <w:abstractNumId w:val="500"/>
  </w:num>
  <w:num w:numId="489" w16cid:durableId="809637091">
    <w:abstractNumId w:val="588"/>
  </w:num>
  <w:num w:numId="490" w16cid:durableId="735707593">
    <w:abstractNumId w:val="774"/>
  </w:num>
  <w:num w:numId="491" w16cid:durableId="1328434993">
    <w:abstractNumId w:val="252"/>
  </w:num>
  <w:num w:numId="492" w16cid:durableId="379398133">
    <w:abstractNumId w:val="556"/>
  </w:num>
  <w:num w:numId="493" w16cid:durableId="1924803311">
    <w:abstractNumId w:val="97"/>
  </w:num>
  <w:num w:numId="494" w16cid:durableId="1317875198">
    <w:abstractNumId w:val="613"/>
  </w:num>
  <w:num w:numId="495" w16cid:durableId="2086024822">
    <w:abstractNumId w:val="178"/>
  </w:num>
  <w:num w:numId="496" w16cid:durableId="1145587598">
    <w:abstractNumId w:val="77"/>
  </w:num>
  <w:num w:numId="497" w16cid:durableId="224880258">
    <w:abstractNumId w:val="260"/>
  </w:num>
  <w:num w:numId="498" w16cid:durableId="1796630642">
    <w:abstractNumId w:val="518"/>
  </w:num>
  <w:num w:numId="499" w16cid:durableId="1255355194">
    <w:abstractNumId w:val="259"/>
  </w:num>
  <w:num w:numId="500" w16cid:durableId="373576513">
    <w:abstractNumId w:val="847"/>
  </w:num>
  <w:num w:numId="501" w16cid:durableId="213582774">
    <w:abstractNumId w:val="805"/>
  </w:num>
  <w:num w:numId="502" w16cid:durableId="341931662">
    <w:abstractNumId w:val="860"/>
  </w:num>
  <w:num w:numId="503" w16cid:durableId="605817547">
    <w:abstractNumId w:val="36"/>
  </w:num>
  <w:num w:numId="504" w16cid:durableId="61174001">
    <w:abstractNumId w:val="496"/>
  </w:num>
  <w:num w:numId="505" w16cid:durableId="214590088">
    <w:abstractNumId w:val="227"/>
  </w:num>
  <w:num w:numId="506" w16cid:durableId="1832990169">
    <w:abstractNumId w:val="544"/>
  </w:num>
  <w:num w:numId="507" w16cid:durableId="1040326623">
    <w:abstractNumId w:val="86"/>
  </w:num>
  <w:num w:numId="508" w16cid:durableId="1301770022">
    <w:abstractNumId w:val="662"/>
  </w:num>
  <w:num w:numId="509" w16cid:durableId="1569074978">
    <w:abstractNumId w:val="520"/>
  </w:num>
  <w:num w:numId="510" w16cid:durableId="2079861666">
    <w:abstractNumId w:val="663"/>
  </w:num>
  <w:num w:numId="511" w16cid:durableId="355082366">
    <w:abstractNumId w:val="218"/>
  </w:num>
  <w:num w:numId="512" w16cid:durableId="1089618345">
    <w:abstractNumId w:val="384"/>
  </w:num>
  <w:num w:numId="513" w16cid:durableId="1270507758">
    <w:abstractNumId w:val="446"/>
  </w:num>
  <w:num w:numId="514" w16cid:durableId="2083018347">
    <w:abstractNumId w:val="469"/>
  </w:num>
  <w:num w:numId="515" w16cid:durableId="9649212">
    <w:abstractNumId w:val="194"/>
  </w:num>
  <w:num w:numId="516" w16cid:durableId="1077241902">
    <w:abstractNumId w:val="833"/>
  </w:num>
  <w:num w:numId="517" w16cid:durableId="1499535089">
    <w:abstractNumId w:val="759"/>
  </w:num>
  <w:num w:numId="518" w16cid:durableId="957875069">
    <w:abstractNumId w:val="448"/>
  </w:num>
  <w:num w:numId="519" w16cid:durableId="506166792">
    <w:abstractNumId w:val="114"/>
  </w:num>
  <w:num w:numId="520" w16cid:durableId="250625705">
    <w:abstractNumId w:val="399"/>
  </w:num>
  <w:num w:numId="521" w16cid:durableId="1095663604">
    <w:abstractNumId w:val="221"/>
  </w:num>
  <w:num w:numId="522" w16cid:durableId="2112238670">
    <w:abstractNumId w:val="854"/>
  </w:num>
  <w:num w:numId="523" w16cid:durableId="1049496769">
    <w:abstractNumId w:val="610"/>
  </w:num>
  <w:num w:numId="524" w16cid:durableId="1158225629">
    <w:abstractNumId w:val="794"/>
  </w:num>
  <w:num w:numId="525" w16cid:durableId="2110004768">
    <w:abstractNumId w:val="416"/>
  </w:num>
  <w:num w:numId="526" w16cid:durableId="1917594613">
    <w:abstractNumId w:val="718"/>
  </w:num>
  <w:num w:numId="527" w16cid:durableId="1608930968">
    <w:abstractNumId w:val="246"/>
  </w:num>
  <w:num w:numId="528" w16cid:durableId="697000645">
    <w:abstractNumId w:val="451"/>
  </w:num>
  <w:num w:numId="529" w16cid:durableId="1643925025">
    <w:abstractNumId w:val="631"/>
  </w:num>
  <w:num w:numId="530" w16cid:durableId="770514474">
    <w:abstractNumId w:val="116"/>
  </w:num>
  <w:num w:numId="531" w16cid:durableId="1221669780">
    <w:abstractNumId w:val="738"/>
  </w:num>
  <w:num w:numId="532" w16cid:durableId="1537699488">
    <w:abstractNumId w:val="5"/>
  </w:num>
  <w:num w:numId="533" w16cid:durableId="178665267">
    <w:abstractNumId w:val="545"/>
  </w:num>
  <w:num w:numId="534" w16cid:durableId="531917380">
    <w:abstractNumId w:val="552"/>
  </w:num>
  <w:num w:numId="535" w16cid:durableId="516887043">
    <w:abstractNumId w:val="94"/>
  </w:num>
  <w:num w:numId="536" w16cid:durableId="1943415061">
    <w:abstractNumId w:val="432"/>
  </w:num>
  <w:num w:numId="537" w16cid:durableId="717432590">
    <w:abstractNumId w:val="342"/>
  </w:num>
  <w:num w:numId="538" w16cid:durableId="128597130">
    <w:abstractNumId w:val="300"/>
  </w:num>
  <w:num w:numId="539" w16cid:durableId="1108886465">
    <w:abstractNumId w:val="337"/>
  </w:num>
  <w:num w:numId="540" w16cid:durableId="1792161809">
    <w:abstractNumId w:val="152"/>
  </w:num>
  <w:num w:numId="541" w16cid:durableId="1745494915">
    <w:abstractNumId w:val="214"/>
  </w:num>
  <w:num w:numId="542" w16cid:durableId="773749037">
    <w:abstractNumId w:val="30"/>
  </w:num>
  <w:num w:numId="543" w16cid:durableId="1167864778">
    <w:abstractNumId w:val="123"/>
  </w:num>
  <w:num w:numId="544" w16cid:durableId="1296519660">
    <w:abstractNumId w:val="838"/>
  </w:num>
  <w:num w:numId="545" w16cid:durableId="117309869">
    <w:abstractNumId w:val="7"/>
  </w:num>
  <w:num w:numId="546" w16cid:durableId="901409528">
    <w:abstractNumId w:val="742"/>
  </w:num>
  <w:num w:numId="547" w16cid:durableId="1219590008">
    <w:abstractNumId w:val="47"/>
  </w:num>
  <w:num w:numId="548" w16cid:durableId="1760323442">
    <w:abstractNumId w:val="39"/>
  </w:num>
  <w:num w:numId="549" w16cid:durableId="1296177013">
    <w:abstractNumId w:val="587"/>
  </w:num>
  <w:num w:numId="550" w16cid:durableId="747069737">
    <w:abstractNumId w:val="596"/>
  </w:num>
  <w:num w:numId="551" w16cid:durableId="553390542">
    <w:abstractNumId w:val="274"/>
  </w:num>
  <w:num w:numId="552" w16cid:durableId="749274695">
    <w:abstractNumId w:val="539"/>
  </w:num>
  <w:num w:numId="553" w16cid:durableId="258370976">
    <w:abstractNumId w:val="137"/>
  </w:num>
  <w:num w:numId="554" w16cid:durableId="981159610">
    <w:abstractNumId w:val="642"/>
  </w:num>
  <w:num w:numId="555" w16cid:durableId="1868716940">
    <w:abstractNumId w:val="63"/>
  </w:num>
  <w:num w:numId="556" w16cid:durableId="774246829">
    <w:abstractNumId w:val="468"/>
  </w:num>
  <w:num w:numId="557" w16cid:durableId="1167668468">
    <w:abstractNumId w:val="600"/>
  </w:num>
  <w:num w:numId="558" w16cid:durableId="1345328126">
    <w:abstractNumId w:val="442"/>
  </w:num>
  <w:num w:numId="559" w16cid:durableId="1254700180">
    <w:abstractNumId w:val="206"/>
  </w:num>
  <w:num w:numId="560" w16cid:durableId="1499617294">
    <w:abstractNumId w:val="476"/>
  </w:num>
  <w:num w:numId="561" w16cid:durableId="104011135">
    <w:abstractNumId w:val="660"/>
  </w:num>
  <w:num w:numId="562" w16cid:durableId="2024432431">
    <w:abstractNumId w:val="620"/>
  </w:num>
  <w:num w:numId="563" w16cid:durableId="1691252365">
    <w:abstractNumId w:val="425"/>
  </w:num>
  <w:num w:numId="564" w16cid:durableId="591360374">
    <w:abstractNumId w:val="692"/>
  </w:num>
  <w:num w:numId="565" w16cid:durableId="1722287704">
    <w:abstractNumId w:val="106"/>
  </w:num>
  <w:num w:numId="566" w16cid:durableId="2079938623">
    <w:abstractNumId w:val="190"/>
  </w:num>
  <w:num w:numId="567" w16cid:durableId="287665539">
    <w:abstractNumId w:val="301"/>
  </w:num>
  <w:num w:numId="568" w16cid:durableId="879902855">
    <w:abstractNumId w:val="6"/>
  </w:num>
  <w:num w:numId="569" w16cid:durableId="696350286">
    <w:abstractNumId w:val="354"/>
  </w:num>
  <w:num w:numId="570" w16cid:durableId="899906075">
    <w:abstractNumId w:val="625"/>
  </w:num>
  <w:num w:numId="571" w16cid:durableId="514539609">
    <w:abstractNumId w:val="447"/>
  </w:num>
  <w:num w:numId="572" w16cid:durableId="2006546022">
    <w:abstractNumId w:val="668"/>
  </w:num>
  <w:num w:numId="573" w16cid:durableId="916521102">
    <w:abstractNumId w:val="757"/>
  </w:num>
  <w:num w:numId="574" w16cid:durableId="1276210811">
    <w:abstractNumId w:val="69"/>
  </w:num>
  <w:num w:numId="575" w16cid:durableId="1215892583">
    <w:abstractNumId w:val="422"/>
  </w:num>
  <w:num w:numId="576" w16cid:durableId="1024286777">
    <w:abstractNumId w:val="780"/>
  </w:num>
  <w:num w:numId="577" w16cid:durableId="2064594196">
    <w:abstractNumId w:val="400"/>
  </w:num>
  <w:num w:numId="578" w16cid:durableId="2005014577">
    <w:abstractNumId w:val="18"/>
  </w:num>
  <w:num w:numId="579" w16cid:durableId="2086029915">
    <w:abstractNumId w:val="436"/>
  </w:num>
  <w:num w:numId="580" w16cid:durableId="1903249426">
    <w:abstractNumId w:val="445"/>
  </w:num>
  <w:num w:numId="581" w16cid:durableId="828446265">
    <w:abstractNumId w:val="166"/>
  </w:num>
  <w:num w:numId="582" w16cid:durableId="1457869263">
    <w:abstractNumId w:val="308"/>
  </w:num>
  <w:num w:numId="583" w16cid:durableId="2136094043">
    <w:abstractNumId w:val="353"/>
  </w:num>
  <w:num w:numId="584" w16cid:durableId="57871395">
    <w:abstractNumId w:val="165"/>
  </w:num>
  <w:num w:numId="585" w16cid:durableId="1985115368">
    <w:abstractNumId w:val="578"/>
  </w:num>
  <w:num w:numId="586" w16cid:durableId="280574145">
    <w:abstractNumId w:val="0"/>
  </w:num>
  <w:num w:numId="587" w16cid:durableId="1649357209">
    <w:abstractNumId w:val="33"/>
  </w:num>
  <w:num w:numId="588" w16cid:durableId="1318921641">
    <w:abstractNumId w:val="731"/>
  </w:num>
  <w:num w:numId="589" w16cid:durableId="82467">
    <w:abstractNumId w:val="840"/>
  </w:num>
  <w:num w:numId="590" w16cid:durableId="1554777234">
    <w:abstractNumId w:val="95"/>
  </w:num>
  <w:num w:numId="591" w16cid:durableId="775247588">
    <w:abstractNumId w:val="48"/>
  </w:num>
  <w:num w:numId="592" w16cid:durableId="771898085">
    <w:abstractNumId w:val="401"/>
  </w:num>
  <w:num w:numId="593" w16cid:durableId="2086879952">
    <w:abstractNumId w:val="298"/>
  </w:num>
  <w:num w:numId="594" w16cid:durableId="1733236830">
    <w:abstractNumId w:val="721"/>
  </w:num>
  <w:num w:numId="595" w16cid:durableId="354186701">
    <w:abstractNumId w:val="187"/>
  </w:num>
  <w:num w:numId="596" w16cid:durableId="2044095315">
    <w:abstractNumId w:val="135"/>
  </w:num>
  <w:num w:numId="597" w16cid:durableId="1429539833">
    <w:abstractNumId w:val="167"/>
  </w:num>
  <w:num w:numId="598" w16cid:durableId="1395590137">
    <w:abstractNumId w:val="131"/>
  </w:num>
  <w:num w:numId="599" w16cid:durableId="855584893">
    <w:abstractNumId w:val="143"/>
  </w:num>
  <w:num w:numId="600" w16cid:durableId="1469738840">
    <w:abstractNumId w:val="632"/>
  </w:num>
  <w:num w:numId="601" w16cid:durableId="1209414001">
    <w:abstractNumId w:val="428"/>
  </w:num>
  <w:num w:numId="602" w16cid:durableId="1000428953">
    <w:abstractNumId w:val="582"/>
  </w:num>
  <w:num w:numId="603" w16cid:durableId="220137540">
    <w:abstractNumId w:val="176"/>
  </w:num>
  <w:num w:numId="604" w16cid:durableId="1108694940">
    <w:abstractNumId w:val="363"/>
  </w:num>
  <w:num w:numId="605" w16cid:durableId="1372799058">
    <w:abstractNumId w:val="524"/>
  </w:num>
  <w:num w:numId="606" w16cid:durableId="44642385">
    <w:abstractNumId w:val="540"/>
  </w:num>
  <w:num w:numId="607" w16cid:durableId="1063025133">
    <w:abstractNumId w:val="637"/>
  </w:num>
  <w:num w:numId="608" w16cid:durableId="343746585">
    <w:abstractNumId w:val="473"/>
  </w:num>
  <w:num w:numId="609" w16cid:durableId="1891915112">
    <w:abstractNumId w:val="826"/>
  </w:num>
  <w:num w:numId="610" w16cid:durableId="238759453">
    <w:abstractNumId w:val="550"/>
  </w:num>
  <w:num w:numId="611" w16cid:durableId="1988775151">
    <w:abstractNumId w:val="430"/>
  </w:num>
  <w:num w:numId="612" w16cid:durableId="1038506685">
    <w:abstractNumId w:val="427"/>
  </w:num>
  <w:num w:numId="613" w16cid:durableId="617371674">
    <w:abstractNumId w:val="464"/>
  </w:num>
  <w:num w:numId="614" w16cid:durableId="525680737">
    <w:abstractNumId w:val="183"/>
  </w:num>
  <w:num w:numId="615" w16cid:durableId="2036613126">
    <w:abstractNumId w:val="179"/>
  </w:num>
  <w:num w:numId="616" w16cid:durableId="842084200">
    <w:abstractNumId w:val="635"/>
  </w:num>
  <w:num w:numId="617" w16cid:durableId="121505902">
    <w:abstractNumId w:val="654"/>
  </w:num>
  <w:num w:numId="618" w16cid:durableId="116948983">
    <w:abstractNumId w:val="55"/>
  </w:num>
  <w:num w:numId="619" w16cid:durableId="1339380383">
    <w:abstractNumId w:val="113"/>
  </w:num>
  <w:num w:numId="620" w16cid:durableId="1042827702">
    <w:abstractNumId w:val="768"/>
  </w:num>
  <w:num w:numId="621" w16cid:durableId="914971846">
    <w:abstractNumId w:val="240"/>
  </w:num>
  <w:num w:numId="622" w16cid:durableId="825512039">
    <w:abstractNumId w:val="770"/>
  </w:num>
  <w:num w:numId="623" w16cid:durableId="382413145">
    <w:abstractNumId w:val="517"/>
  </w:num>
  <w:num w:numId="624" w16cid:durableId="2010332377">
    <w:abstractNumId w:val="269"/>
  </w:num>
  <w:num w:numId="625" w16cid:durableId="1008947000">
    <w:abstractNumId w:val="50"/>
  </w:num>
  <w:num w:numId="626" w16cid:durableId="1701515718">
    <w:abstractNumId w:val="388"/>
  </w:num>
  <w:num w:numId="627" w16cid:durableId="435565500">
    <w:abstractNumId w:val="154"/>
  </w:num>
  <w:num w:numId="628" w16cid:durableId="453981956">
    <w:abstractNumId w:val="691"/>
  </w:num>
  <w:num w:numId="629" w16cid:durableId="39600040">
    <w:abstractNumId w:val="184"/>
  </w:num>
  <w:num w:numId="630" w16cid:durableId="794951822">
    <w:abstractNumId w:val="824"/>
  </w:num>
  <w:num w:numId="631" w16cid:durableId="785003202">
    <w:abstractNumId w:val="703"/>
  </w:num>
  <w:num w:numId="632" w16cid:durableId="1916160596">
    <w:abstractNumId w:val="34"/>
  </w:num>
  <w:num w:numId="633" w16cid:durableId="1899704126">
    <w:abstractNumId w:val="349"/>
  </w:num>
  <w:num w:numId="634" w16cid:durableId="1847161512">
    <w:abstractNumId w:val="83"/>
  </w:num>
  <w:num w:numId="635" w16cid:durableId="96484028">
    <w:abstractNumId w:val="810"/>
  </w:num>
  <w:num w:numId="636" w16cid:durableId="1481190512">
    <w:abstractNumId w:val="64"/>
  </w:num>
  <w:num w:numId="637" w16cid:durableId="1222716227">
    <w:abstractNumId w:val="772"/>
  </w:num>
  <w:num w:numId="638" w16cid:durableId="2074621731">
    <w:abstractNumId w:val="576"/>
  </w:num>
  <w:num w:numId="639" w16cid:durableId="1206873645">
    <w:abstractNumId w:val="712"/>
  </w:num>
  <w:num w:numId="640" w16cid:durableId="1806923005">
    <w:abstractNumId w:val="14"/>
  </w:num>
  <w:num w:numId="641" w16cid:durableId="2112241926">
    <w:abstractNumId w:val="787"/>
  </w:num>
  <w:num w:numId="642" w16cid:durableId="1512522826">
    <w:abstractNumId w:val="512"/>
  </w:num>
  <w:num w:numId="643" w16cid:durableId="1935698431">
    <w:abstractNumId w:val="104"/>
  </w:num>
  <w:num w:numId="644" w16cid:durableId="1696955385">
    <w:abstractNumId w:val="287"/>
  </w:num>
  <w:num w:numId="645" w16cid:durableId="1255745103">
    <w:abstractNumId w:val="303"/>
  </w:num>
  <w:num w:numId="646" w16cid:durableId="446585390">
    <w:abstractNumId w:val="727"/>
  </w:num>
  <w:num w:numId="647" w16cid:durableId="79757961">
    <w:abstractNumId w:val="553"/>
  </w:num>
  <w:num w:numId="648" w16cid:durableId="1663042906">
    <w:abstractNumId w:val="359"/>
  </w:num>
  <w:num w:numId="649" w16cid:durableId="1357854733">
    <w:abstractNumId w:val="45"/>
  </w:num>
  <w:num w:numId="650" w16cid:durableId="605381006">
    <w:abstractNumId w:val="24"/>
  </w:num>
  <w:num w:numId="651" w16cid:durableId="547452637">
    <w:abstractNumId w:val="622"/>
  </w:num>
  <w:num w:numId="652" w16cid:durableId="959871199">
    <w:abstractNumId w:val="669"/>
  </w:num>
  <w:num w:numId="653" w16cid:durableId="1005134102">
    <w:abstractNumId w:val="717"/>
  </w:num>
  <w:num w:numId="654" w16cid:durableId="1040200652">
    <w:abstractNumId w:val="140"/>
  </w:num>
  <w:num w:numId="655" w16cid:durableId="948970432">
    <w:abstractNumId w:val="722"/>
  </w:num>
  <w:num w:numId="656" w16cid:durableId="736709639">
    <w:abstractNumId w:val="29"/>
  </w:num>
  <w:num w:numId="657" w16cid:durableId="13313281">
    <w:abstractNumId w:val="647"/>
  </w:num>
  <w:num w:numId="658" w16cid:durableId="1194687918">
    <w:abstractNumId w:val="410"/>
  </w:num>
  <w:num w:numId="659" w16cid:durableId="1328090558">
    <w:abstractNumId w:val="546"/>
  </w:num>
  <w:num w:numId="660" w16cid:durableId="1519076338">
    <w:abstractNumId w:val="777"/>
  </w:num>
  <w:num w:numId="661" w16cid:durableId="2119595200">
    <w:abstractNumId w:val="574"/>
  </w:num>
  <w:num w:numId="662" w16cid:durableId="259072579">
    <w:abstractNumId w:val="809"/>
  </w:num>
  <w:num w:numId="663" w16cid:durableId="1449275918">
    <w:abstractNumId w:val="175"/>
  </w:num>
  <w:num w:numId="664" w16cid:durableId="1585071740">
    <w:abstractNumId w:val="8"/>
  </w:num>
  <w:num w:numId="665" w16cid:durableId="1457942349">
    <w:abstractNumId w:val="602"/>
  </w:num>
  <w:num w:numId="666" w16cid:durableId="1273588385">
    <w:abstractNumId w:val="271"/>
  </w:num>
  <w:num w:numId="667" w16cid:durableId="1248147599">
    <w:abstractNumId w:val="630"/>
  </w:num>
  <w:num w:numId="668" w16cid:durableId="189804957">
    <w:abstractNumId w:val="120"/>
  </w:num>
  <w:num w:numId="669" w16cid:durableId="251552717">
    <w:abstractNumId w:val="326"/>
  </w:num>
  <w:num w:numId="670" w16cid:durableId="908733125">
    <w:abstractNumId w:val="57"/>
  </w:num>
  <w:num w:numId="671" w16cid:durableId="1207260719">
    <w:abstractNumId w:val="161"/>
  </w:num>
  <w:num w:numId="672" w16cid:durableId="739788492">
    <w:abstractNumId w:val="155"/>
  </w:num>
  <w:num w:numId="673" w16cid:durableId="976449585">
    <w:abstractNumId w:val="403"/>
  </w:num>
  <w:num w:numId="674" w16cid:durableId="1806311874">
    <w:abstractNumId w:val="769"/>
  </w:num>
  <w:num w:numId="675" w16cid:durableId="614101878">
    <w:abstractNumId w:val="527"/>
  </w:num>
  <w:num w:numId="676" w16cid:durableId="1682664279">
    <w:abstractNumId w:val="444"/>
  </w:num>
  <w:num w:numId="677" w16cid:durableId="55055848">
    <w:abstractNumId w:val="319"/>
  </w:num>
  <w:num w:numId="678" w16cid:durableId="289435034">
    <w:abstractNumId w:val="285"/>
  </w:num>
  <w:num w:numId="679" w16cid:durableId="1052728886">
    <w:abstractNumId w:val="61"/>
  </w:num>
  <w:num w:numId="680" w16cid:durableId="918826069">
    <w:abstractNumId w:val="299"/>
  </w:num>
  <w:num w:numId="681" w16cid:durableId="1470708399">
    <w:abstractNumId w:val="782"/>
  </w:num>
  <w:num w:numId="682" w16cid:durableId="1760444614">
    <w:abstractNumId w:val="31"/>
  </w:num>
  <w:num w:numId="683" w16cid:durableId="219168808">
    <w:abstractNumId w:val="262"/>
  </w:num>
  <w:num w:numId="684" w16cid:durableId="1966501797">
    <w:abstractNumId w:val="530"/>
  </w:num>
  <w:num w:numId="685" w16cid:durableId="1908421093">
    <w:abstractNumId w:val="744"/>
  </w:num>
  <w:num w:numId="686" w16cid:durableId="771245131">
    <w:abstractNumId w:val="697"/>
  </w:num>
  <w:num w:numId="687" w16cid:durableId="627974200">
    <w:abstractNumId w:val="268"/>
  </w:num>
  <w:num w:numId="688" w16cid:durableId="109515719">
    <w:abstractNumId w:val="17"/>
  </w:num>
  <w:num w:numId="689" w16cid:durableId="1265184696">
    <w:abstractNumId w:val="783"/>
  </w:num>
  <w:num w:numId="690" w16cid:durableId="540441967">
    <w:abstractNumId w:val="253"/>
  </w:num>
  <w:num w:numId="691" w16cid:durableId="2046103300">
    <w:abstractNumId w:val="570"/>
  </w:num>
  <w:num w:numId="692" w16cid:durableId="1846892662">
    <w:abstractNumId w:val="76"/>
  </w:num>
  <w:num w:numId="693" w16cid:durableId="626199612">
    <w:abstractNumId w:val="674"/>
  </w:num>
  <w:num w:numId="694" w16cid:durableId="1682781453">
    <w:abstractNumId w:val="80"/>
  </w:num>
  <w:num w:numId="695" w16cid:durableId="244534993">
    <w:abstractNumId w:val="466"/>
  </w:num>
  <w:num w:numId="696" w16cid:durableId="1704164603">
    <w:abstractNumId w:val="373"/>
  </w:num>
  <w:num w:numId="697" w16cid:durableId="251091808">
    <w:abstractNumId w:val="209"/>
  </w:num>
  <w:num w:numId="698" w16cid:durableId="1256136204">
    <w:abstractNumId w:val="327"/>
  </w:num>
  <w:num w:numId="699" w16cid:durableId="1380856019">
    <w:abstractNumId w:val="802"/>
  </w:num>
  <w:num w:numId="700" w16cid:durableId="1657873831">
    <w:abstractNumId w:val="848"/>
  </w:num>
  <w:num w:numId="701" w16cid:durableId="829640498">
    <w:abstractNumId w:val="318"/>
  </w:num>
  <w:num w:numId="702" w16cid:durableId="580455214">
    <w:abstractNumId w:val="711"/>
  </w:num>
  <w:num w:numId="703" w16cid:durableId="970206416">
    <w:abstractNumId w:val="170"/>
  </w:num>
  <w:num w:numId="704" w16cid:durableId="62459432">
    <w:abstractNumId w:val="656"/>
  </w:num>
  <w:num w:numId="705" w16cid:durableId="2094935676">
    <w:abstractNumId w:val="381"/>
  </w:num>
  <w:num w:numId="706" w16cid:durableId="1795248879">
    <w:abstractNumId w:val="688"/>
  </w:num>
  <w:num w:numId="707" w16cid:durableId="1133598266">
    <w:abstractNumId w:val="704"/>
  </w:num>
  <w:num w:numId="708" w16cid:durableId="517348503">
    <w:abstractNumId w:val="352"/>
  </w:num>
  <w:num w:numId="709" w16cid:durableId="2072775854">
    <w:abstractNumId w:val="586"/>
  </w:num>
  <w:num w:numId="710" w16cid:durableId="349724243">
    <w:abstractNumId w:val="251"/>
  </w:num>
  <w:num w:numId="711" w16cid:durableId="1863736205">
    <w:abstractNumId w:val="571"/>
  </w:num>
  <w:num w:numId="712" w16cid:durableId="222446852">
    <w:abstractNumId w:val="707"/>
  </w:num>
  <w:num w:numId="713" w16cid:durableId="1591041214">
    <w:abstractNumId w:val="793"/>
  </w:num>
  <w:num w:numId="714" w16cid:durableId="598486992">
    <w:abstractNumId w:val="216"/>
  </w:num>
  <w:num w:numId="715" w16cid:durableId="1833831493">
    <w:abstractNumId w:val="644"/>
  </w:num>
  <w:num w:numId="716" w16cid:durableId="962736969">
    <w:abstractNumId w:val="723"/>
  </w:num>
  <w:num w:numId="717" w16cid:durableId="1814592983">
    <w:abstractNumId w:val="9"/>
  </w:num>
  <w:num w:numId="718" w16cid:durableId="287859378">
    <w:abstractNumId w:val="850"/>
  </w:num>
  <w:num w:numId="719" w16cid:durableId="660617326">
    <w:abstractNumId w:val="41"/>
  </w:num>
  <w:num w:numId="720" w16cid:durableId="1433893840">
    <w:abstractNumId w:val="495"/>
  </w:num>
  <w:num w:numId="721" w16cid:durableId="445733955">
    <w:abstractNumId w:val="398"/>
  </w:num>
  <w:num w:numId="722" w16cid:durableId="910388662">
    <w:abstractNumId w:val="423"/>
  </w:num>
  <w:num w:numId="723" w16cid:durableId="1581133554">
    <w:abstractNumId w:val="583"/>
  </w:num>
  <w:num w:numId="724" w16cid:durableId="2077899980">
    <w:abstractNumId w:val="277"/>
  </w:num>
  <w:num w:numId="725" w16cid:durableId="360013251">
    <w:abstractNumId w:val="276"/>
  </w:num>
  <w:num w:numId="726" w16cid:durableId="549079642">
    <w:abstractNumId w:val="35"/>
  </w:num>
  <w:num w:numId="727" w16cid:durableId="168953190">
    <w:abstractNumId w:val="267"/>
  </w:num>
  <w:num w:numId="728" w16cid:durableId="822626493">
    <w:abstractNumId w:val="811"/>
  </w:num>
  <w:num w:numId="729" w16cid:durableId="883758482">
    <w:abstractNumId w:val="322"/>
  </w:num>
  <w:num w:numId="730" w16cid:durableId="634023579">
    <w:abstractNumId w:val="456"/>
  </w:num>
  <w:num w:numId="731" w16cid:durableId="1099563852">
    <w:abstractNumId w:val="68"/>
  </w:num>
  <w:num w:numId="732" w16cid:durableId="1061253843">
    <w:abstractNumId w:val="435"/>
  </w:num>
  <w:num w:numId="733" w16cid:durableId="740906812">
    <w:abstractNumId w:val="667"/>
  </w:num>
  <w:num w:numId="734" w16cid:durableId="347222366">
    <w:abstractNumId w:val="732"/>
  </w:num>
  <w:num w:numId="735" w16cid:durableId="1151748584">
    <w:abstractNumId w:val="159"/>
  </w:num>
  <w:num w:numId="736" w16cid:durableId="2029017110">
    <w:abstractNumId w:val="470"/>
  </w:num>
  <w:num w:numId="737" w16cid:durableId="1079788473">
    <w:abstractNumId w:val="21"/>
  </w:num>
  <w:num w:numId="738" w16cid:durableId="1952591377">
    <w:abstractNumId w:val="846"/>
  </w:num>
  <w:num w:numId="739" w16cid:durableId="1276061755">
    <w:abstractNumId w:val="842"/>
  </w:num>
  <w:num w:numId="740" w16cid:durableId="533227812">
    <w:abstractNumId w:val="181"/>
  </w:num>
  <w:num w:numId="741" w16cid:durableId="1116290935">
    <w:abstractNumId w:val="589"/>
  </w:num>
  <w:num w:numId="742" w16cid:durableId="261844821">
    <w:abstractNumId w:val="852"/>
  </w:num>
  <w:num w:numId="743" w16cid:durableId="2122215661">
    <w:abstractNumId w:val="414"/>
  </w:num>
  <w:num w:numId="744" w16cid:durableId="1060521219">
    <w:abstractNumId w:val="781"/>
  </w:num>
  <w:num w:numId="745" w16cid:durableId="465321639">
    <w:abstractNumId w:val="386"/>
  </w:num>
  <w:num w:numId="746" w16cid:durableId="1538930669">
    <w:abstractNumId w:val="515"/>
  </w:num>
  <w:num w:numId="747" w16cid:durableId="1605916689">
    <w:abstractNumId w:val="395"/>
  </w:num>
  <w:num w:numId="748" w16cid:durableId="2088646618">
    <w:abstractNumId w:val="651"/>
  </w:num>
  <w:num w:numId="749" w16cid:durableId="705637310">
    <w:abstractNumId w:val="199"/>
  </w:num>
  <w:num w:numId="750" w16cid:durableId="2051568248">
    <w:abstractNumId w:val="323"/>
  </w:num>
  <w:num w:numId="751" w16cid:durableId="816991148">
    <w:abstractNumId w:val="350"/>
  </w:num>
  <w:num w:numId="752" w16cid:durableId="1084961956">
    <w:abstractNumId w:val="536"/>
  </w:num>
  <w:num w:numId="753" w16cid:durableId="1302467310">
    <w:abstractNumId w:val="261"/>
  </w:num>
  <w:num w:numId="754" w16cid:durableId="222838873">
    <w:abstractNumId w:val="767"/>
  </w:num>
  <w:num w:numId="755" w16cid:durableId="685791520">
    <w:abstractNumId w:val="488"/>
  </w:num>
  <w:num w:numId="756" w16cid:durableId="705718988">
    <w:abstractNumId w:val="132"/>
  </w:num>
  <w:num w:numId="757" w16cid:durableId="237979870">
    <w:abstractNumId w:val="618"/>
  </w:num>
  <w:num w:numId="758" w16cid:durableId="1949506148">
    <w:abstractNumId w:val="283"/>
  </w:num>
  <w:num w:numId="759" w16cid:durableId="1220172588">
    <w:abstractNumId w:val="147"/>
  </w:num>
  <w:num w:numId="760" w16cid:durableId="966157233">
    <w:abstractNumId w:val="755"/>
  </w:num>
  <w:num w:numId="761" w16cid:durableId="830296176">
    <w:abstractNumId w:val="390"/>
  </w:num>
  <w:num w:numId="762" w16cid:durableId="871839569">
    <w:abstractNumId w:val="237"/>
  </w:num>
  <w:num w:numId="763" w16cid:durableId="1937399840">
    <w:abstractNumId w:val="561"/>
  </w:num>
  <w:num w:numId="764" w16cid:durableId="121198630">
    <w:abstractNumId w:val="792"/>
  </w:num>
  <w:num w:numId="765" w16cid:durableId="168524477">
    <w:abstractNumId w:val="834"/>
  </w:num>
  <w:num w:numId="766" w16cid:durableId="1790121820">
    <w:abstractNumId w:val="174"/>
  </w:num>
  <w:num w:numId="767" w16cid:durableId="803620011">
    <w:abstractNumId w:val="664"/>
  </w:num>
  <w:num w:numId="768" w16cid:durableId="731277097">
    <w:abstractNumId w:val="281"/>
  </w:num>
  <w:num w:numId="769" w16cid:durableId="1622766594">
    <w:abstractNumId w:val="562"/>
  </w:num>
  <w:num w:numId="770" w16cid:durableId="1023482250">
    <w:abstractNumId w:val="331"/>
  </w:num>
  <w:num w:numId="771" w16cid:durableId="1896115297">
    <w:abstractNumId w:val="42"/>
  </w:num>
  <w:num w:numId="772" w16cid:durableId="969172601">
    <w:abstractNumId w:val="62"/>
  </w:num>
  <w:num w:numId="773" w16cid:durableId="1398627041">
    <w:abstractNumId w:val="771"/>
  </w:num>
  <w:num w:numId="774" w16cid:durableId="46270836">
    <w:abstractNumId w:val="316"/>
  </w:num>
  <w:num w:numId="775" w16cid:durableId="406415931">
    <w:abstractNumId w:val="599"/>
  </w:num>
  <w:num w:numId="776" w16cid:durableId="168182998">
    <w:abstractNumId w:val="272"/>
  </w:num>
  <w:num w:numId="777" w16cid:durableId="2014645483">
    <w:abstractNumId w:val="182"/>
  </w:num>
  <w:num w:numId="778" w16cid:durableId="616958050">
    <w:abstractNumId w:val="438"/>
  </w:num>
  <w:num w:numId="779" w16cid:durableId="823395119">
    <w:abstractNumId w:val="510"/>
  </w:num>
  <w:num w:numId="780" w16cid:durableId="35202837">
    <w:abstractNumId w:val="675"/>
  </w:num>
  <w:num w:numId="781" w16cid:durableId="424149514">
    <w:abstractNumId w:val="828"/>
  </w:num>
  <w:num w:numId="782" w16cid:durableId="152263302">
    <w:abstractNumId w:val="592"/>
  </w:num>
  <w:num w:numId="783" w16cid:durableId="325328453">
    <w:abstractNumId w:val="65"/>
  </w:num>
  <w:num w:numId="784" w16cid:durableId="621114870">
    <w:abstractNumId w:val="3"/>
  </w:num>
  <w:num w:numId="785" w16cid:durableId="1684162647">
    <w:abstractNumId w:val="225"/>
  </w:num>
  <w:num w:numId="786" w16cid:durableId="63063640">
    <w:abstractNumId w:val="862"/>
  </w:num>
  <w:num w:numId="787" w16cid:durableId="1766921277">
    <w:abstractNumId w:val="684"/>
  </w:num>
  <w:num w:numId="788" w16cid:durableId="812791839">
    <w:abstractNumId w:val="258"/>
  </w:num>
  <w:num w:numId="789" w16cid:durableId="1820879198">
    <w:abstractNumId w:val="258"/>
    <w:lvlOverride w:ilvl="1">
      <w:lvl w:ilvl="1">
        <w:numFmt w:val="decimal"/>
        <w:lvlText w:val="%2."/>
        <w:lvlJc w:val="left"/>
      </w:lvl>
    </w:lvlOverride>
  </w:num>
  <w:num w:numId="790" w16cid:durableId="1746225609">
    <w:abstractNumId w:val="720"/>
  </w:num>
  <w:num w:numId="791" w16cid:durableId="1555385828">
    <w:abstractNumId w:val="753"/>
  </w:num>
  <w:num w:numId="792" w16cid:durableId="1168709423">
    <w:abstractNumId w:val="75"/>
  </w:num>
  <w:num w:numId="793" w16cid:durableId="1884713679">
    <w:abstractNumId w:val="75"/>
    <w:lvlOverride w:ilvl="1">
      <w:lvl w:ilvl="1">
        <w:numFmt w:val="decimal"/>
        <w:lvlText w:val="%2."/>
        <w:lvlJc w:val="left"/>
      </w:lvl>
    </w:lvlOverride>
  </w:num>
  <w:num w:numId="794" w16cid:durableId="488253200">
    <w:abstractNumId w:val="677"/>
  </w:num>
  <w:num w:numId="795" w16cid:durableId="456989850">
    <w:abstractNumId w:val="429"/>
  </w:num>
  <w:num w:numId="796" w16cid:durableId="1834375583">
    <w:abstractNumId w:val="845"/>
  </w:num>
  <w:num w:numId="797" w16cid:durableId="1310090479">
    <w:abstractNumId w:val="788"/>
  </w:num>
  <w:num w:numId="798" w16cid:durableId="802239070">
    <w:abstractNumId w:val="682"/>
  </w:num>
  <w:num w:numId="799" w16cid:durableId="1342857450">
    <w:abstractNumId w:val="585"/>
  </w:num>
  <w:num w:numId="800" w16cid:durableId="1159270549">
    <w:abstractNumId w:val="541"/>
  </w:num>
  <w:num w:numId="801" w16cid:durableId="629552450">
    <w:abstractNumId w:val="568"/>
  </w:num>
  <w:num w:numId="802" w16cid:durableId="250241488">
    <w:abstractNumId w:val="623"/>
  </w:num>
  <w:num w:numId="803" w16cid:durableId="21247375">
    <w:abstractNumId w:val="560"/>
  </w:num>
  <w:num w:numId="804" w16cid:durableId="851450486">
    <w:abstractNumId w:val="658"/>
  </w:num>
  <w:num w:numId="805" w16cid:durableId="239949303">
    <w:abstractNumId w:val="411"/>
  </w:num>
  <w:num w:numId="806" w16cid:durableId="1871646731">
    <w:abstractNumId w:val="286"/>
  </w:num>
  <w:num w:numId="807" w16cid:durableId="1190533812">
    <w:abstractNumId w:val="389"/>
  </w:num>
  <w:num w:numId="808" w16cid:durableId="641302353">
    <w:abstractNumId w:val="351"/>
  </w:num>
  <w:num w:numId="809" w16cid:durableId="822888061">
    <w:abstractNumId w:val="138"/>
  </w:num>
  <w:num w:numId="810" w16cid:durableId="1134255705">
    <w:abstractNumId w:val="746"/>
  </w:num>
  <w:num w:numId="811" w16cid:durableId="338585334">
    <w:abstractNumId w:val="841"/>
  </w:num>
  <w:num w:numId="812" w16cid:durableId="1056272034">
    <w:abstractNumId w:val="420"/>
  </w:num>
  <w:num w:numId="813" w16cid:durableId="69161901">
    <w:abstractNumId w:val="16"/>
  </w:num>
  <w:num w:numId="814" w16cid:durableId="1687901131">
    <w:abstractNumId w:val="229"/>
  </w:num>
  <w:num w:numId="815" w16cid:durableId="192379819">
    <w:abstractNumId w:val="543"/>
  </w:num>
  <w:num w:numId="816" w16cid:durableId="1481269485">
    <w:abstractNumId w:val="200"/>
  </w:num>
  <w:num w:numId="817" w16cid:durableId="1354264208">
    <w:abstractNumId w:val="307"/>
  </w:num>
  <w:num w:numId="818" w16cid:durableId="1129470280">
    <w:abstractNumId w:val="739"/>
  </w:num>
  <w:num w:numId="819" w16cid:durableId="2004504987">
    <w:abstractNumId w:val="724"/>
  </w:num>
  <w:num w:numId="820" w16cid:durableId="1800218278">
    <w:abstractNumId w:val="791"/>
  </w:num>
  <w:num w:numId="821" w16cid:durableId="601112714">
    <w:abstractNumId w:val="115"/>
  </w:num>
  <w:num w:numId="822" w16cid:durableId="809709061">
    <w:abstractNumId w:val="270"/>
  </w:num>
  <w:num w:numId="823" w16cid:durableId="1640577439">
    <w:abstractNumId w:val="239"/>
  </w:num>
  <w:num w:numId="824" w16cid:durableId="1839227266">
    <w:abstractNumId w:val="672"/>
  </w:num>
  <w:num w:numId="825" w16cid:durableId="56444987">
    <w:abstractNumId w:val="103"/>
  </w:num>
  <w:num w:numId="826" w16cid:durableId="1814299235">
    <w:abstractNumId w:val="453"/>
  </w:num>
  <w:num w:numId="827" w16cid:durableId="1815758777">
    <w:abstractNumId w:val="513"/>
  </w:num>
  <w:num w:numId="828" w16cid:durableId="80030651">
    <w:abstractNumId w:val="859"/>
  </w:num>
  <w:num w:numId="829" w16cid:durableId="1236086699">
    <w:abstractNumId w:val="601"/>
  </w:num>
  <w:num w:numId="830" w16cid:durableId="2023630282">
    <w:abstractNumId w:val="601"/>
    <w:lvlOverride w:ilvl="1">
      <w:lvl w:ilvl="1">
        <w:numFmt w:val="decimal"/>
        <w:lvlText w:val="%2."/>
        <w:lvlJc w:val="left"/>
      </w:lvl>
    </w:lvlOverride>
  </w:num>
  <w:num w:numId="831" w16cid:durableId="132992081">
    <w:abstractNumId w:val="243"/>
  </w:num>
  <w:num w:numId="832" w16cid:durableId="1424494288">
    <w:abstractNumId w:val="130"/>
  </w:num>
  <w:num w:numId="833" w16cid:durableId="581793476">
    <w:abstractNumId w:val="836"/>
  </w:num>
  <w:num w:numId="834" w16cid:durableId="1241597423">
    <w:abstractNumId w:val="23"/>
  </w:num>
  <w:num w:numId="835" w16cid:durableId="119996640">
    <w:abstractNumId w:val="248"/>
  </w:num>
  <w:num w:numId="836" w16cid:durableId="1328171718">
    <w:abstractNumId w:val="320"/>
  </w:num>
  <w:num w:numId="837" w16cid:durableId="1916357516">
    <w:abstractNumId w:val="409"/>
  </w:num>
  <w:num w:numId="838" w16cid:durableId="276452848">
    <w:abstractNumId w:val="128"/>
  </w:num>
  <w:num w:numId="839" w16cid:durableId="338823085">
    <w:abstractNumId w:val="201"/>
  </w:num>
  <w:num w:numId="840" w16cid:durableId="1027637238">
    <w:abstractNumId w:val="579"/>
  </w:num>
  <w:num w:numId="841" w16cid:durableId="1403990137">
    <w:abstractNumId w:val="555"/>
  </w:num>
  <w:num w:numId="842" w16cid:durableId="1626354027">
    <w:abstractNumId w:val="584"/>
  </w:num>
  <w:num w:numId="843" w16cid:durableId="874926761">
    <w:abstractNumId w:val="160"/>
  </w:num>
  <w:num w:numId="844" w16cid:durableId="1348749504">
    <w:abstractNumId w:val="797"/>
  </w:num>
  <w:num w:numId="845" w16cid:durableId="172958832">
    <w:abstractNumId w:val="367"/>
  </w:num>
  <w:num w:numId="846" w16cid:durableId="119570144">
    <w:abstractNumId w:val="255"/>
  </w:num>
  <w:num w:numId="847" w16cid:durableId="1037706458">
    <w:abstractNumId w:val="380"/>
  </w:num>
  <w:num w:numId="848" w16cid:durableId="965770069">
    <w:abstractNumId w:val="786"/>
  </w:num>
  <w:num w:numId="849" w16cid:durableId="403112415">
    <w:abstractNumId w:val="310"/>
  </w:num>
  <w:num w:numId="850" w16cid:durableId="1209101776">
    <w:abstractNumId w:val="20"/>
  </w:num>
  <w:num w:numId="851" w16cid:durableId="597908048">
    <w:abstractNumId w:val="254"/>
  </w:num>
  <w:num w:numId="852" w16cid:durableId="1404721649">
    <w:abstractNumId w:val="766"/>
  </w:num>
  <w:num w:numId="853" w16cid:durableId="364528096">
    <w:abstractNumId w:val="361"/>
  </w:num>
  <w:num w:numId="854" w16cid:durableId="1856191836">
    <w:abstractNumId w:val="799"/>
  </w:num>
  <w:num w:numId="855" w16cid:durableId="1645693812">
    <w:abstractNumId w:val="659"/>
  </w:num>
  <w:num w:numId="856" w16cid:durableId="647440354">
    <w:abstractNumId w:val="609"/>
  </w:num>
  <w:num w:numId="857" w16cid:durableId="900092756">
    <w:abstractNumId w:val="341"/>
  </w:num>
  <w:num w:numId="858" w16cid:durableId="1353411070">
    <w:abstractNumId w:val="801"/>
  </w:num>
  <w:num w:numId="859" w16cid:durableId="1542934783">
    <w:abstractNumId w:val="856"/>
  </w:num>
  <w:num w:numId="860" w16cid:durableId="1828782768">
    <w:abstractNumId w:val="198"/>
  </w:num>
  <w:num w:numId="861" w16cid:durableId="973096904">
    <w:abstractNumId w:val="13"/>
  </w:num>
  <w:num w:numId="862" w16cid:durableId="1979871420">
    <w:abstractNumId w:val="195"/>
  </w:num>
  <w:num w:numId="863" w16cid:durableId="1193764624">
    <w:abstractNumId w:val="418"/>
  </w:num>
  <w:num w:numId="864" w16cid:durableId="637997647">
    <w:abstractNumId w:val="129"/>
  </w:num>
  <w:num w:numId="865" w16cid:durableId="178588501">
    <w:abstractNumId w:val="289"/>
  </w:num>
  <w:num w:numId="866" w16cid:durableId="1400444566">
    <w:abstractNumId w:val="661"/>
  </w:num>
  <w:num w:numId="867" w16cid:durableId="1791631360">
    <w:abstractNumId w:val="3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5E7F"/>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31686</TotalTime>
  <Pages>233</Pages>
  <Words>73892</Words>
  <Characters>406410</Characters>
  <Application>Microsoft Office Word</Application>
  <DocSecurity>0</DocSecurity>
  <Lines>3386</Lines>
  <Paragraphs>958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218</cp:revision>
  <cp:lastPrinted>2025-08-24T03:05:00Z</cp:lastPrinted>
  <dcterms:created xsi:type="dcterms:W3CDTF">2024-06-17T22:34:00Z</dcterms:created>
  <dcterms:modified xsi:type="dcterms:W3CDTF">2025-08-24T03:30:00Z</dcterms:modified>
</cp:coreProperties>
</file>