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8B92F6">
      <w:pPr>
        <w:pStyle w:val="15"/>
        <w:jc w:val="center"/>
      </w:pPr>
      <w:r>
        <w:t>Техническое задание</w:t>
      </w:r>
    </w:p>
    <w:p w14:paraId="426E5059">
      <w:pPr>
        <w:spacing w:after="300"/>
        <w:jc w:val="center"/>
      </w:pPr>
      <w:r>
        <w:rPr>
          <w:color w:val="3A3A3A"/>
          <w:sz w:val="24"/>
          <w:szCs w:val="24"/>
        </w:rPr>
        <w:t>Telegram-бот для персонального проекта Надежды (таро, нумерология)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6160"/>
      </w:tblGrid>
      <w:tr w14:paraId="54E5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C1E3E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2B610">
            <w:r>
              <w:rPr>
                <w:b/>
                <w:bCs/>
                <w:color w:val="FFFFFF"/>
                <w:sz w:val="18"/>
                <w:szCs w:val="18"/>
              </w:rPr>
              <w:t>Значение</w:t>
            </w:r>
          </w:p>
        </w:tc>
      </w:tr>
      <w:tr w14:paraId="499C1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E3E5D6">
            <w:r>
              <w:rPr>
                <w:b w:val="0"/>
                <w:bCs w:val="0"/>
                <w:color w:val="1A1A1A"/>
                <w:sz w:val="18"/>
                <w:szCs w:val="18"/>
              </w:rPr>
              <w:t>Дата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D3024F">
            <w:r>
              <w:rPr>
                <w:b w:val="0"/>
                <w:bCs w:val="0"/>
                <w:color w:val="1A1A1A"/>
                <w:sz w:val="18"/>
                <w:szCs w:val="18"/>
              </w:rPr>
              <w:t>1</w:t>
            </w:r>
            <w:r>
              <w:rPr>
                <w:rFonts w:hint="default"/>
                <w:b w:val="0"/>
                <w:bCs w:val="0"/>
                <w:color w:val="1A1A1A"/>
                <w:sz w:val="18"/>
                <w:szCs w:val="18"/>
                <w:lang w:val="ru-RU"/>
              </w:rPr>
              <w:t>8</w:t>
            </w:r>
            <w:r>
              <w:rPr>
                <w:b w:val="0"/>
                <w:bCs w:val="0"/>
                <w:color w:val="1A1A1A"/>
                <w:sz w:val="18"/>
                <w:szCs w:val="18"/>
              </w:rPr>
              <w:t>.07.2026</w:t>
            </w:r>
          </w:p>
        </w:tc>
      </w:tr>
      <w:tr w14:paraId="7B795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71C94">
            <w:r>
              <w:rPr>
                <w:b w:val="0"/>
                <w:bCs w:val="0"/>
                <w:color w:val="1A1A1A"/>
                <w:sz w:val="18"/>
                <w:szCs w:val="18"/>
              </w:rPr>
              <w:t>Статус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A7100">
            <w:r>
              <w:rPr>
                <w:b w:val="0"/>
                <w:bCs w:val="0"/>
                <w:color w:val="1A1A1A"/>
                <w:sz w:val="18"/>
                <w:szCs w:val="18"/>
              </w:rPr>
              <w:t>На согласование Заказчику</w:t>
            </w:r>
          </w:p>
        </w:tc>
      </w:tr>
      <w:tr w14:paraId="2D35C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428AE">
            <w:r>
              <w:rPr>
                <w:b w:val="0"/>
                <w:bCs w:val="0"/>
                <w:color w:val="1A1A1A"/>
                <w:sz w:val="18"/>
                <w:szCs w:val="18"/>
              </w:rPr>
              <w:t>Заказчик</w:t>
            </w:r>
          </w:p>
        </w:tc>
        <w:tc>
          <w:tcPr>
            <w:tcW w:w="61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E3579">
            <w:r>
              <w:rPr>
                <w:b w:val="0"/>
                <w:bCs w:val="0"/>
                <w:color w:val="1A1A1A"/>
                <w:sz w:val="18"/>
                <w:szCs w:val="18"/>
              </w:rPr>
              <w:t>Надежда</w:t>
            </w:r>
          </w:p>
        </w:tc>
      </w:tr>
    </w:tbl>
    <w:p w14:paraId="66EE1BFA">
      <w:pPr>
        <w:spacing w:before="300"/>
      </w:pPr>
    </w:p>
    <w:p w14:paraId="06A6B94C">
      <w:pPr>
        <w:pStyle w:val="2"/>
      </w:pPr>
      <w:r>
        <w:t>1. Общие сведения</w:t>
      </w:r>
    </w:p>
    <w:p w14:paraId="51E239D2">
      <w:pPr>
        <w:pStyle w:val="3"/>
      </w:pPr>
      <w:r>
        <w:t>1.1. Назначение документа</w:t>
      </w:r>
    </w:p>
    <w:p w14:paraId="3C27AB05">
      <w:pPr>
        <w:spacing w:after="160"/>
      </w:pPr>
      <w:r>
        <w:t>Настоящее техническое задание определяет функциональные требования к Telegram-боту (далее — Бот), разрабатываемому для персонального проекта Заказчика в области таро и нумерологии. Документ является основанием для разработки Бота и приёмки результатов работ.</w:t>
      </w:r>
    </w:p>
    <w:p w14:paraId="6BB80A03">
      <w:pPr>
        <w:pStyle w:val="3"/>
      </w:pPr>
      <w:r>
        <w:t>1.2. Термины и определения</w:t>
      </w:r>
    </w:p>
    <w:p w14:paraId="060EC1CA">
      <w:pPr>
        <w:pStyle w:val="16"/>
        <w:numPr>
          <w:ilvl w:val="0"/>
          <w:numId w:val="1"/>
        </w:numPr>
        <w:spacing w:after="90"/>
      </w:pPr>
      <w:r>
        <w:t>Пользователь — физическое лицо, взаимодействующее с Ботом через мессенджер Telegram.</w:t>
      </w:r>
    </w:p>
    <w:p w14:paraId="637005BD">
      <w:pPr>
        <w:pStyle w:val="16"/>
        <w:numPr>
          <w:ilvl w:val="0"/>
          <w:numId w:val="1"/>
        </w:numPr>
        <w:spacing w:after="90"/>
      </w:pPr>
      <w:r>
        <w:t>Заказчик — Надежда, инициатор и владелец продукта.</w:t>
      </w:r>
    </w:p>
    <w:p w14:paraId="26B447C6">
      <w:pPr>
        <w:pStyle w:val="16"/>
        <w:numPr>
          <w:ilvl w:val="0"/>
          <w:numId w:val="1"/>
        </w:numPr>
        <w:spacing w:after="90"/>
      </w:pPr>
      <w:r>
        <w:t>Канал — Telegram-канал Заказчика, на который Пользователю предлагается подписаться в ходе сценария.</w:t>
      </w:r>
    </w:p>
    <w:p w14:paraId="17F555B9">
      <w:pPr>
        <w:pStyle w:val="16"/>
        <w:numPr>
          <w:ilvl w:val="0"/>
          <w:numId w:val="1"/>
        </w:numPr>
        <w:spacing w:after="90"/>
      </w:pPr>
      <w:r>
        <w:t>Методика Капустина — методология расчёта разбора по разделу «Предназначение», предоставляемая Заказчиком. Содержательное наполнение методики (формулы, тексты интерпретаций) в объём настоящего ТЗ не входит и передаётся Заказчиком отдельно.</w:t>
      </w:r>
    </w:p>
    <w:p w14:paraId="77EBEC41">
      <w:pPr>
        <w:pStyle w:val="16"/>
        <w:numPr>
          <w:ilvl w:val="0"/>
          <w:numId w:val="1"/>
        </w:numPr>
        <w:spacing w:after="90"/>
      </w:pPr>
      <w:r>
        <w:t>Подписка на Канал — вступление Пользователя в Канал Заказчика, техническая проверка которого выполняется Ботом через Telegram Bot API.</w:t>
      </w:r>
    </w:p>
    <w:p w14:paraId="5D02FDBD">
      <w:pPr>
        <w:pStyle w:val="3"/>
      </w:pPr>
      <w:r>
        <w:t>1.3. Роль Бота в продуктовой воронке</w:t>
      </w:r>
    </w:p>
    <w:p w14:paraId="386467EF">
      <w:pPr>
        <w:spacing w:after="160"/>
      </w:pPr>
      <w:r>
        <w:t>Бот одновременно выполняет три функции:</w:t>
      </w:r>
    </w:p>
    <w:p w14:paraId="53D245D8">
      <w:pPr>
        <w:spacing w:after="90"/>
        <w:ind w:left="720" w:hanging="360"/>
      </w:pPr>
      <w:r>
        <w:t>1. точка входа в Калькулятор;</w:t>
      </w:r>
    </w:p>
    <w:p w14:paraId="2BF7A2EF">
      <w:pPr>
        <w:spacing w:after="90"/>
        <w:ind w:left="720" w:hanging="360"/>
      </w:pPr>
      <w:r>
        <w:t>2. инструмент прогрева Пользователя к платной подписке на Канал и к записи на индивидуальные консультации Заказчика;</w:t>
      </w:r>
    </w:p>
    <w:p w14:paraId="3D09C8CB">
      <w:pPr>
        <w:spacing w:after="90"/>
        <w:ind w:left="720" w:hanging="360"/>
      </w:pPr>
      <w:r>
        <w:t>3. самостоятельный продукт с платными функциями внутри самого Бота.</w:t>
      </w:r>
    </w:p>
    <w:p w14:paraId="4A4E76AD">
      <w:pPr>
        <w:pStyle w:val="2"/>
      </w:pPr>
      <w:r>
        <w:t>2. Пользовательский сценарий: первый запуск</w:t>
      </w:r>
    </w:p>
    <w:p w14:paraId="717DFD72">
      <w:pPr>
        <w:spacing w:after="160"/>
      </w:pPr>
      <w:r>
        <w:t>Ниже приведена последовательность шагов первого взаимодействия Пользователя с Ботом. Точный текст сообщений Бота (формулировки, обращения, тон) предоставляется Заказчиком отдельно и не является предметом настоящего ТЗ; настоящий раздел фиксирует структуру и логику переходов.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5200"/>
        <w:gridCol w:w="1860"/>
      </w:tblGrid>
      <w:tr w14:paraId="442C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643B29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7325B">
            <w:r>
              <w:rPr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604A1"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773AA7">
            <w:r>
              <w:rPr>
                <w:b/>
                <w:bCs/>
                <w:color w:val="FFFFFF"/>
                <w:sz w:val="18"/>
                <w:szCs w:val="18"/>
              </w:rPr>
              <w:t>Условие перехода к следующему шагу</w:t>
            </w:r>
          </w:p>
        </w:tc>
      </w:tr>
      <w:tr w14:paraId="3E596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AC16">
            <w:r>
              <w:rPr>
                <w:b w:val="0"/>
                <w:bCs w:val="0"/>
                <w:color w:val="1A1A1A"/>
                <w:sz w:val="18"/>
                <w:szCs w:val="18"/>
              </w:rPr>
              <w:t>2.1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281E0">
            <w:r>
              <w:rPr>
                <w:b w:val="0"/>
                <w:bCs w:val="0"/>
                <w:color w:val="1A1A1A"/>
                <w:sz w:val="18"/>
                <w:szCs w:val="18"/>
              </w:rPr>
              <w:t>Команда /start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5AAA50">
            <w:r>
              <w:rPr>
                <w:b w:val="0"/>
                <w:bCs w:val="0"/>
                <w:color w:val="1A1A1A"/>
                <w:sz w:val="18"/>
                <w:szCs w:val="18"/>
              </w:rPr>
              <w:t>Пользователь инициирует диалог с Ботом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0328A">
            <w:r>
              <w:rPr>
                <w:b w:val="0"/>
                <w:bCs w:val="0"/>
                <w:color w:val="1A1A1A"/>
                <w:sz w:val="18"/>
                <w:szCs w:val="18"/>
              </w:rPr>
              <w:t>Немедленно, автоматически</w:t>
            </w:r>
          </w:p>
        </w:tc>
      </w:tr>
      <w:tr w14:paraId="0C36D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18ABA0">
            <w:r>
              <w:rPr>
                <w:b w:val="0"/>
                <w:bCs w:val="0"/>
                <w:color w:val="1A1A1A"/>
                <w:sz w:val="18"/>
                <w:szCs w:val="18"/>
              </w:rPr>
              <w:t>2.2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0639C">
            <w:r>
              <w:rPr>
                <w:b w:val="0"/>
                <w:bCs w:val="0"/>
                <w:color w:val="1A1A1A"/>
                <w:sz w:val="18"/>
                <w:szCs w:val="18"/>
              </w:rPr>
              <w:t>Приветственное видео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AC9F6">
            <w:r>
              <w:rPr>
                <w:b w:val="0"/>
                <w:bCs w:val="0"/>
                <w:color w:val="1A1A1A"/>
                <w:sz w:val="18"/>
                <w:szCs w:val="18"/>
              </w:rPr>
              <w:t>Бот отправляет видеосообщение (видео-кружок) с представлением Заказчика: имя, направление деятельности, опыт работы. Хронометраж 15-20 секунд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1A1D0">
            <w:r>
              <w:rPr>
                <w:b w:val="0"/>
                <w:bCs w:val="0"/>
                <w:color w:val="1A1A1A"/>
                <w:sz w:val="18"/>
                <w:szCs w:val="18"/>
              </w:rPr>
              <w:t>Отправка видео Ботом</w:t>
            </w:r>
          </w:p>
        </w:tc>
      </w:tr>
      <w:tr w14:paraId="0EAC1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A30DE">
            <w:r>
              <w:rPr>
                <w:b w:val="0"/>
                <w:bCs w:val="0"/>
                <w:color w:val="1A1A1A"/>
                <w:sz w:val="18"/>
                <w:szCs w:val="18"/>
              </w:rPr>
              <w:t>2.3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EFC19">
            <w:r>
              <w:rPr>
                <w:b w:val="0"/>
                <w:bCs w:val="0"/>
                <w:color w:val="1A1A1A"/>
                <w:sz w:val="18"/>
                <w:szCs w:val="18"/>
              </w:rPr>
              <w:t>Запрос имени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BD51E8">
            <w:r>
              <w:rPr>
                <w:b w:val="0"/>
                <w:bCs w:val="0"/>
                <w:color w:val="1A1A1A"/>
                <w:sz w:val="18"/>
                <w:szCs w:val="18"/>
              </w:rPr>
              <w:t>Бот запрашивает у Пользователя имя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B786C">
            <w:r>
              <w:rPr>
                <w:b w:val="0"/>
                <w:bCs w:val="0"/>
                <w:color w:val="1A1A1A"/>
                <w:sz w:val="18"/>
                <w:szCs w:val="18"/>
              </w:rPr>
              <w:t>Получен непустой текстовый ответ</w:t>
            </w:r>
          </w:p>
        </w:tc>
      </w:tr>
      <w:tr w14:paraId="2AC9D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C11CA">
            <w:r>
              <w:rPr>
                <w:b w:val="0"/>
                <w:bCs w:val="0"/>
                <w:color w:val="1A1A1A"/>
                <w:sz w:val="18"/>
                <w:szCs w:val="18"/>
              </w:rPr>
              <w:t>2.4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1DFD65">
            <w:r>
              <w:rPr>
                <w:b w:val="0"/>
                <w:bCs w:val="0"/>
                <w:color w:val="1A1A1A"/>
                <w:sz w:val="18"/>
                <w:szCs w:val="18"/>
              </w:rPr>
              <w:t>Запрос даты рождения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76C35">
            <w:r>
              <w:rPr>
                <w:b w:val="0"/>
                <w:bCs w:val="0"/>
                <w:color w:val="1A1A1A"/>
                <w:sz w:val="18"/>
                <w:szCs w:val="18"/>
              </w:rPr>
              <w:t>Бот запрашивает дату рождения Пользователя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39574">
            <w:r>
              <w:rPr>
                <w:b w:val="0"/>
                <w:bCs w:val="0"/>
                <w:color w:val="1A1A1A"/>
                <w:sz w:val="18"/>
                <w:szCs w:val="18"/>
              </w:rPr>
              <w:t>Получена корректная дата в допустимом формате</w:t>
            </w:r>
          </w:p>
        </w:tc>
      </w:tr>
      <w:tr w14:paraId="1F673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8E480">
            <w:r>
              <w:rPr>
                <w:b w:val="0"/>
                <w:bCs w:val="0"/>
                <w:color w:val="1A1A1A"/>
                <w:sz w:val="18"/>
                <w:szCs w:val="18"/>
              </w:rPr>
              <w:t>2.5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FFB4E">
            <w:r>
              <w:rPr>
                <w:b w:val="0"/>
                <w:bCs w:val="0"/>
                <w:color w:val="1A1A1A"/>
                <w:sz w:val="18"/>
                <w:szCs w:val="18"/>
              </w:rPr>
              <w:t>Индикатор обработки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19221">
            <w:r>
              <w:rPr>
                <w:b w:val="0"/>
                <w:bCs w:val="0"/>
                <w:color w:val="1A1A1A"/>
                <w:sz w:val="18"/>
                <w:szCs w:val="18"/>
              </w:rPr>
              <w:t>Бот отображает статусное сообщение о формировании разбора длительностью 4-6 секунд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B63A6">
            <w:r>
              <w:rPr>
                <w:b w:val="0"/>
                <w:bCs w:val="0"/>
                <w:color w:val="1A1A1A"/>
                <w:sz w:val="18"/>
                <w:szCs w:val="18"/>
              </w:rPr>
              <w:t>Истечение таймера, готовность разбора</w:t>
            </w:r>
          </w:p>
        </w:tc>
      </w:tr>
      <w:tr w14:paraId="5D842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8B034">
            <w:r>
              <w:rPr>
                <w:b w:val="0"/>
                <w:bCs w:val="0"/>
                <w:color w:val="1A1A1A"/>
                <w:sz w:val="18"/>
                <w:szCs w:val="18"/>
              </w:rPr>
              <w:t>2.6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8F3AF">
            <w:r>
              <w:rPr>
                <w:b w:val="0"/>
                <w:bCs w:val="0"/>
                <w:color w:val="1A1A1A"/>
                <w:sz w:val="18"/>
                <w:szCs w:val="18"/>
              </w:rPr>
              <w:t>Проверка подписки на Канал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C822E">
            <w:r>
              <w:rPr>
                <w:b w:val="0"/>
                <w:bCs w:val="0"/>
                <w:color w:val="1A1A1A"/>
                <w:sz w:val="18"/>
                <w:szCs w:val="18"/>
              </w:rPr>
              <w:t>Бот проверяет через Telegram Bot API членство Пользователя в Канале. Если Пользователь не подписан, Бот предлагает подписаться; выдача разбора по п. 2.7 не производится до подтверждения подписки (см. открытый вопрос 8.1)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D807D">
            <w:r>
              <w:rPr>
                <w:b w:val="0"/>
                <w:bCs w:val="0"/>
                <w:color w:val="1A1A1A"/>
                <w:sz w:val="18"/>
                <w:szCs w:val="18"/>
              </w:rPr>
              <w:t>Подтверждённое членство Пользователя в Канале</w:t>
            </w:r>
          </w:p>
        </w:tc>
      </w:tr>
      <w:tr w14:paraId="63C5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353949">
            <w:r>
              <w:rPr>
                <w:b w:val="0"/>
                <w:bCs w:val="0"/>
                <w:color w:val="1A1A1A"/>
                <w:sz w:val="18"/>
                <w:szCs w:val="18"/>
              </w:rPr>
              <w:t>2.7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E35B">
            <w:r>
              <w:rPr>
                <w:b w:val="0"/>
                <w:bCs w:val="0"/>
                <w:color w:val="1A1A1A"/>
                <w:sz w:val="18"/>
                <w:szCs w:val="18"/>
              </w:rPr>
              <w:t>Выдача базового разбора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A0B26">
            <w:r>
              <w:rPr>
                <w:b w:val="0"/>
                <w:bCs w:val="0"/>
                <w:color w:val="1A1A1A"/>
                <w:sz w:val="18"/>
                <w:szCs w:val="18"/>
              </w:rPr>
              <w:t>Бот формирует и направляет Пользователю базовый разбор по разделу «Предназначение» (методика Капустина) в текстовом виде, с возможностью прослушать аудиоверсию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2A367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доставлен Пользователю</w:t>
            </w:r>
          </w:p>
        </w:tc>
      </w:tr>
      <w:tr w14:paraId="3DC7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AEB57">
            <w:r>
              <w:rPr>
                <w:b w:val="0"/>
                <w:bCs w:val="0"/>
                <w:color w:val="1A1A1A"/>
                <w:sz w:val="18"/>
                <w:szCs w:val="18"/>
              </w:rPr>
              <w:t>2.8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3B4E1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в главное меню</w:t>
            </w:r>
          </w:p>
        </w:tc>
        <w:tc>
          <w:tcPr>
            <w:tcW w:w="5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A911A">
            <w:r>
              <w:rPr>
                <w:b w:val="0"/>
                <w:bCs w:val="0"/>
                <w:color w:val="1A1A1A"/>
                <w:sz w:val="18"/>
                <w:szCs w:val="18"/>
              </w:rPr>
              <w:t>Бот предлагает Пользователю перейти к функциям главного меню (раздел 3)</w:t>
            </w:r>
          </w:p>
        </w:tc>
        <w:tc>
          <w:tcPr>
            <w:tcW w:w="18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BF68">
            <w:r>
              <w:rPr>
                <w:b w:val="0"/>
                <w:bCs w:val="0"/>
                <w:color w:val="1A1A1A"/>
                <w:sz w:val="18"/>
                <w:szCs w:val="18"/>
              </w:rPr>
              <w:t>Открытие главного меню по действию Пользователя</w:t>
            </w:r>
          </w:p>
        </w:tc>
      </w:tr>
    </w:tbl>
    <w:p w14:paraId="4CBA2944">
      <w:pPr>
        <w:spacing w:before="200"/>
      </w:pPr>
      <w:r>
        <w:rPr>
          <w:i/>
          <w:iCs/>
          <w:color w:val="555555"/>
          <w:sz w:val="18"/>
          <w:szCs w:val="18"/>
        </w:rPr>
        <w:t>Из сценария исключён этап выбора одной из нескольких карт на этапе ожидания (присутствовал в предыдущей редакции ТЗ). Этап 2.5 не сопровождается интерактивным действием Пользователя.</w:t>
      </w:r>
    </w:p>
    <w:p w14:paraId="09AD9C02">
      <w:pPr>
        <w:pStyle w:val="2"/>
      </w:pPr>
      <w:r>
        <w:t>3. Главное меню и функциональные модули</w:t>
      </w:r>
    </w:p>
    <w:p w14:paraId="522CFF01">
      <w:pPr>
        <w:spacing w:after="160"/>
      </w:pPr>
      <w:r>
        <w:t>После завершения сценария, описанного в разделе 2, Пользователю становится доступно главное меню со следующими функциями.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4800"/>
        <w:gridCol w:w="2260"/>
      </w:tblGrid>
      <w:tr w14:paraId="0F2A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CC72E9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EDE12">
            <w:r>
              <w:rPr>
                <w:b/>
                <w:bCs/>
                <w:color w:val="FFFFFF"/>
                <w:sz w:val="18"/>
                <w:szCs w:val="18"/>
              </w:rPr>
              <w:t>Функция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57ED7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7102E">
            <w:r>
              <w:rPr>
                <w:b/>
                <w:bCs/>
                <w:color w:val="FFFFFF"/>
                <w:sz w:val="18"/>
                <w:szCs w:val="18"/>
              </w:rPr>
              <w:t>Доступность</w:t>
            </w:r>
          </w:p>
        </w:tc>
      </w:tr>
      <w:tr w14:paraId="21E5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5FD9F">
            <w:r>
              <w:rPr>
                <w:b w:val="0"/>
                <w:bCs w:val="0"/>
                <w:color w:val="1A1A1A"/>
                <w:sz w:val="18"/>
                <w:szCs w:val="18"/>
              </w:rPr>
              <w:t>3.1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0958A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дня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A52C8">
            <w:r>
              <w:rPr>
                <w:b w:val="0"/>
                <w:bCs w:val="0"/>
                <w:color w:val="1A1A1A"/>
                <w:sz w:val="18"/>
                <w:szCs w:val="18"/>
              </w:rPr>
              <w:t>Ежедневный краткий разбор, формируется автоматически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73F2D">
            <w:r>
              <w:rPr>
                <w:b w:val="0"/>
                <w:bCs w:val="0"/>
                <w:color w:val="1A1A1A"/>
                <w:sz w:val="18"/>
                <w:szCs w:val="18"/>
              </w:rPr>
              <w:t>Первое обращение — бесплатно, далее по подписке</w:t>
            </w:r>
          </w:p>
        </w:tc>
      </w:tr>
      <w:tr w14:paraId="5ACF3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CA835">
            <w:r>
              <w:rPr>
                <w:b w:val="0"/>
                <w:bCs w:val="0"/>
                <w:color w:val="1A1A1A"/>
                <w:sz w:val="18"/>
                <w:szCs w:val="18"/>
              </w:rPr>
              <w:t>3.2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72B802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месяца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FADBC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на календарный месяц вперёд, расширенный по объёму относительно разбора дня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CC80A">
            <w:r>
              <w:rPr>
                <w:b w:val="0"/>
                <w:bCs w:val="0"/>
                <w:color w:val="1A1A1A"/>
                <w:sz w:val="18"/>
                <w:szCs w:val="18"/>
              </w:rPr>
              <w:t>Платно: разовая покупка либо в составе подписки</w:t>
            </w:r>
          </w:p>
        </w:tc>
      </w:tr>
      <w:tr w14:paraId="30BA2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84524">
            <w:r>
              <w:rPr>
                <w:b w:val="0"/>
                <w:bCs w:val="0"/>
                <w:color w:val="1A1A1A"/>
                <w:sz w:val="18"/>
                <w:szCs w:val="18"/>
              </w:rPr>
              <w:t>3.3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F3D93">
            <w:r>
              <w:rPr>
                <w:b w:val="0"/>
                <w:bCs w:val="0"/>
                <w:color w:val="1A1A1A"/>
                <w:sz w:val="18"/>
                <w:szCs w:val="18"/>
              </w:rPr>
              <w:t>Совместимость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23B75">
            <w:r>
              <w:rPr>
                <w:b w:val="0"/>
                <w:bCs w:val="0"/>
                <w:color w:val="1A1A1A"/>
                <w:sz w:val="18"/>
                <w:szCs w:val="18"/>
              </w:rPr>
              <w:t>Разбор совместимости по датам рождения двух лиц. Направления: личные отношения, деловое партнёрство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C736A">
            <w:r>
              <w:rPr>
                <w:b w:val="0"/>
                <w:bCs w:val="0"/>
                <w:color w:val="1A1A1A"/>
                <w:sz w:val="18"/>
                <w:szCs w:val="18"/>
              </w:rPr>
              <w:t>Первое обращение — бесплатно, далее платно. По завершении разбора Бот предлагает переход в Калькулятор для расширенного разбора</w:t>
            </w:r>
          </w:p>
        </w:tc>
      </w:tr>
      <w:tr w14:paraId="658B2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E0055">
            <w:r>
              <w:rPr>
                <w:b w:val="0"/>
                <w:bCs w:val="0"/>
                <w:color w:val="1A1A1A"/>
                <w:sz w:val="18"/>
                <w:szCs w:val="18"/>
              </w:rPr>
              <w:t>3.4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E9685">
            <w:r>
              <w:rPr>
                <w:b w:val="0"/>
                <w:bCs w:val="0"/>
                <w:color w:val="1A1A1A"/>
                <w:sz w:val="18"/>
                <w:szCs w:val="18"/>
              </w:rPr>
              <w:t>Чат с ИИ-тарологом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98993">
            <w:r>
              <w:rPr>
                <w:b w:val="0"/>
                <w:bCs w:val="0"/>
                <w:color w:val="1A1A1A"/>
                <w:sz w:val="18"/>
                <w:szCs w:val="18"/>
              </w:rPr>
              <w:t>Свободный диалог Пользователя с ИИ-ассистентом в заданной ролевой модели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DD840F">
            <w:r>
              <w:rPr>
                <w:b w:val="0"/>
                <w:bCs w:val="0"/>
                <w:color w:val="1A1A1A"/>
                <w:sz w:val="18"/>
                <w:szCs w:val="18"/>
              </w:rPr>
              <w:t>Ограниченное число сообщений в сутки бесплатно, снятие ограничения — платно</w:t>
            </w:r>
          </w:p>
        </w:tc>
      </w:tr>
      <w:tr w14:paraId="0AA51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62221">
            <w:r>
              <w:rPr>
                <w:b w:val="0"/>
                <w:bCs w:val="0"/>
                <w:color w:val="1A1A1A"/>
                <w:sz w:val="18"/>
                <w:szCs w:val="18"/>
              </w:rPr>
              <w:t>3.5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07DCB7">
            <w:r>
              <w:rPr>
                <w:b w:val="0"/>
                <w:bCs w:val="0"/>
                <w:color w:val="1A1A1A"/>
                <w:sz w:val="18"/>
                <w:szCs w:val="18"/>
              </w:rPr>
              <w:t>Калькулятор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E20965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в мини-приложение Калькулятор. При первом обращении — вводная последовательность сообщений, при последующих — прямой переход по кнопке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46A03">
            <w:r>
              <w:rPr>
                <w:b w:val="0"/>
                <w:bCs w:val="0"/>
                <w:color w:val="1A1A1A"/>
                <w:sz w:val="18"/>
                <w:szCs w:val="18"/>
              </w:rPr>
              <w:t>Переход бесплатный; условия функций внутри Калькулятора регулируются отдельно</w:t>
            </w:r>
          </w:p>
        </w:tc>
      </w:tr>
      <w:tr w14:paraId="4FEE9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7C105">
            <w:r>
              <w:rPr>
                <w:b w:val="0"/>
                <w:bCs w:val="0"/>
                <w:color w:val="1A1A1A"/>
                <w:sz w:val="18"/>
                <w:szCs w:val="18"/>
              </w:rPr>
              <w:t>3.6</w:t>
            </w:r>
          </w:p>
        </w:tc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1342F6">
            <w:r>
              <w:rPr>
                <w:b w:val="0"/>
                <w:bCs w:val="0"/>
                <w:color w:val="1A1A1A"/>
                <w:sz w:val="18"/>
                <w:szCs w:val="18"/>
              </w:rPr>
              <w:t>Канал и консультации</w:t>
            </w:r>
          </w:p>
        </w:tc>
        <w:tc>
          <w:tcPr>
            <w:tcW w:w="4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51FBE">
            <w:r>
              <w:rPr>
                <w:b w:val="0"/>
                <w:bCs w:val="0"/>
                <w:color w:val="1A1A1A"/>
                <w:sz w:val="18"/>
                <w:szCs w:val="18"/>
              </w:rPr>
              <w:t>Информация о Канале Заказчика и порядок записи на индивидуальную консультацию</w:t>
            </w:r>
          </w:p>
        </w:tc>
        <w:tc>
          <w:tcPr>
            <w:tcW w:w="22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FB112">
            <w:r>
              <w:rPr>
                <w:b w:val="0"/>
                <w:bCs w:val="0"/>
                <w:color w:val="1A1A1A"/>
                <w:sz w:val="18"/>
                <w:szCs w:val="18"/>
              </w:rPr>
              <w:t>Анонсы — бесплатно; подписка на Канал и консультации — платно, за периметром Бота</w:t>
            </w:r>
          </w:p>
        </w:tc>
      </w:tr>
    </w:tbl>
    <w:p w14:paraId="05D33D05">
      <w:pPr>
        <w:spacing w:before="200"/>
      </w:pPr>
      <w:r>
        <w:rPr>
          <w:i/>
          <w:iCs/>
          <w:color w:val="555555"/>
          <w:sz w:val="18"/>
          <w:szCs w:val="18"/>
        </w:rPr>
        <w:t>Из главного меню исключены функции «Расклад карт Таро по свободному вопросу» и игровые механики, присутствовавшие в предыдущей редакции ТЗ (см. раздел 7).</w:t>
      </w:r>
    </w:p>
    <w:p w14:paraId="1ED329E6">
      <w:pPr>
        <w:pStyle w:val="2"/>
      </w:pPr>
      <w:r>
        <w:t>4. Рассылки и механики удержания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2800"/>
        <w:gridCol w:w="6060"/>
      </w:tblGrid>
      <w:tr w14:paraId="39E5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17FFF1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674E8">
            <w:r>
              <w:rPr>
                <w:b/>
                <w:bCs/>
                <w:color w:val="FFFFFF"/>
                <w:sz w:val="18"/>
                <w:szCs w:val="18"/>
              </w:rPr>
              <w:t>Механика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3A3A3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6B33A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14:paraId="361EE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EE16F4">
            <w:r>
              <w:rPr>
                <w:b w:val="0"/>
                <w:bCs w:val="0"/>
                <w:color w:val="1A1A1A"/>
                <w:sz w:val="18"/>
                <w:szCs w:val="18"/>
              </w:rPr>
              <w:t>4.1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3B2AC">
            <w:r>
              <w:rPr>
                <w:b w:val="0"/>
                <w:bCs w:val="0"/>
                <w:color w:val="1A1A1A"/>
                <w:sz w:val="18"/>
                <w:szCs w:val="18"/>
              </w:rPr>
              <w:t>Рассылка для неплативших Пользователей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FDC79">
            <w:r>
              <w:rPr>
                <w:b w:val="0"/>
                <w:bCs w:val="0"/>
                <w:color w:val="1A1A1A"/>
                <w:sz w:val="18"/>
                <w:szCs w:val="18"/>
              </w:rPr>
              <w:t>Периодическая отправка вовлекающих вопросов. Перечень из 20-30 формулировок предоставляется Заказчиком либо составляется на этапе контент-подготовки</w:t>
            </w:r>
          </w:p>
        </w:tc>
      </w:tr>
      <w:tr w14:paraId="5165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A2EA4">
            <w:r>
              <w:rPr>
                <w:b w:val="0"/>
                <w:bCs w:val="0"/>
                <w:color w:val="1A1A1A"/>
                <w:sz w:val="18"/>
                <w:szCs w:val="18"/>
              </w:rPr>
              <w:t>4.2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BB774">
            <w:r>
              <w:rPr>
                <w:b w:val="0"/>
                <w:bCs w:val="0"/>
                <w:color w:val="1A1A1A"/>
                <w:sz w:val="18"/>
                <w:szCs w:val="18"/>
              </w:rPr>
              <w:t>Еженедельный разбор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D056D">
            <w:r>
              <w:rPr>
                <w:b w:val="0"/>
                <w:bCs w:val="0"/>
                <w:color w:val="1A1A1A"/>
                <w:sz w:val="18"/>
                <w:szCs w:val="18"/>
              </w:rPr>
              <w:t>Автоматическая еженедельная отправка обобщённого разбора за прошедшую неделю</w:t>
            </w:r>
          </w:p>
        </w:tc>
      </w:tr>
      <w:tr w14:paraId="31591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5AFD1A">
            <w:r>
              <w:rPr>
                <w:b w:val="0"/>
                <w:bCs w:val="0"/>
                <w:color w:val="1A1A1A"/>
                <w:sz w:val="18"/>
                <w:szCs w:val="18"/>
              </w:rPr>
              <w:t>4.3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9960A">
            <w:r>
              <w:rPr>
                <w:b w:val="0"/>
                <w:bCs w:val="0"/>
                <w:color w:val="1A1A1A"/>
                <w:sz w:val="18"/>
                <w:szCs w:val="18"/>
              </w:rPr>
              <w:t>Триггер возврата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3CDC5">
            <w:r>
              <w:rPr>
                <w:b w:val="0"/>
                <w:bCs w:val="0"/>
                <w:color w:val="1A1A1A"/>
                <w:sz w:val="18"/>
                <w:szCs w:val="18"/>
              </w:rPr>
              <w:t>Элемент в разборе дня, формирующий повод для обращения Пользователя на следующий день</w:t>
            </w:r>
          </w:p>
        </w:tc>
      </w:tr>
      <w:tr w14:paraId="38413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D7430">
            <w:r>
              <w:rPr>
                <w:b w:val="0"/>
                <w:bCs w:val="0"/>
                <w:color w:val="1A1A1A"/>
                <w:sz w:val="18"/>
                <w:szCs w:val="18"/>
              </w:rPr>
              <w:t>4.4</w:t>
            </w:r>
          </w:p>
        </w:tc>
        <w:tc>
          <w:tcPr>
            <w:tcW w:w="2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ECC45">
            <w:r>
              <w:rPr>
                <w:b w:val="0"/>
                <w:bCs w:val="0"/>
                <w:color w:val="1A1A1A"/>
                <w:sz w:val="18"/>
                <w:szCs w:val="18"/>
              </w:rPr>
              <w:t>Реферальная программа</w:t>
            </w:r>
          </w:p>
        </w:tc>
        <w:tc>
          <w:tcPr>
            <w:tcW w:w="606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F2F2F0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6E785">
            <w:r>
              <w:rPr>
                <w:b w:val="0"/>
                <w:bCs w:val="0"/>
                <w:color w:val="1A1A1A"/>
                <w:sz w:val="18"/>
                <w:szCs w:val="18"/>
              </w:rPr>
              <w:t>Начисление дополнительного периода доступа к платным функциям Пользователю и приглашённому им лицу при выполнении условия приглашения</w:t>
            </w:r>
          </w:p>
        </w:tc>
      </w:tr>
    </w:tbl>
    <w:p w14:paraId="0C31BF27">
      <w:pPr>
        <w:pStyle w:val="2"/>
      </w:pPr>
      <w:r>
        <w:t>5. Требования к платёжным и чувствительным сценариям</w:t>
      </w:r>
    </w:p>
    <w:p w14:paraId="55CB413A">
      <w:pPr>
        <w:pStyle w:val="3"/>
      </w:pPr>
      <w:r>
        <w:t>5.1. Прозрачность оплаты</w:t>
      </w:r>
    </w:p>
    <w:p w14:paraId="18461139">
      <w:pPr>
        <w:spacing w:after="160"/>
      </w:pPr>
      <w:r>
        <w:t>Перед каждым экраном оплаты Пользователю должны быть явно и однозначно указаны: сумма платежа; характер платежа (разовый платёж либо подписка с автопродлением); дата и условия следующего списания при подписке; порядок отмены подписки.</w:t>
      </w:r>
    </w:p>
    <w:p w14:paraId="5D215FC7">
      <w:pPr>
        <w:pStyle w:val="3"/>
      </w:pPr>
      <w:r>
        <w:t>5.2. Обработка чувствительных обращений</w:t>
      </w:r>
    </w:p>
    <w:p w14:paraId="1743FAC5">
      <w:pPr>
        <w:spacing w:after="160"/>
      </w:pPr>
      <w:r>
        <w:t>При обнаружении в переписке с Пользователем признаков угрозы жизни и здоровью (в том числе суицидальные высказывания, самоповреждение, описание насилия) Бот обязан прекратить сценарный режим диалога и предоставить Пользователю контакты служб экстренной помощи. Точные формулировки предоставляются Заказчиком (см. открытый вопрос 8.5).</w:t>
      </w:r>
    </w:p>
    <w:p w14:paraId="358075C6">
      <w:pPr>
        <w:pStyle w:val="3"/>
      </w:pPr>
      <w:r>
        <w:t>5.3. Хранение персональных данных</w:t>
      </w:r>
    </w:p>
    <w:p w14:paraId="28C3E02B">
      <w:pPr>
        <w:spacing w:after="160"/>
      </w:pPr>
      <w:r>
        <w:t>Переписка Пользователя с Ботом и введённые персональные данные (имя, дата рождения) хранятся с ограничением срока хранения и ограничением доступа. Порядок хранения определяется отдельным регламентом, не входящим в объём настоящего ТЗ.</w:t>
      </w:r>
    </w:p>
    <w:p w14:paraId="5F1F671E">
      <w:pPr>
        <w:spacing w:after="90"/>
        <w:ind w:left="720" w:hanging="360"/>
      </w:pPr>
      <w:bookmarkStart w:id="0" w:name="_GoBack"/>
      <w:bookmarkEnd w:id="0"/>
    </w:p>
    <w:sectPr>
      <w:footerReference r:id="rId3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49065C">
    <w:pPr>
      <w:jc w:val="center"/>
    </w:pPr>
    <w:r>
      <w:t xml:space="preserve">Стр.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4CB3E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paragraph" w:styleId="2">
    <w:name w:val="heading 1"/>
    <w:next w:val="1"/>
    <w:qFormat/>
    <w:uiPriority w:val="0"/>
    <w:pPr>
      <w:spacing w:before="340" w:after="160"/>
      <w:outlineLvl w:val="0"/>
    </w:pPr>
    <w:rPr>
      <w:rFonts w:ascii="Times New Roman" w:hAnsi="Times New Roman" w:eastAsia="Times New Roman" w:cs="Times New Roman"/>
      <w:b/>
      <w:bCs/>
      <w:color w:val="1A1A1A"/>
      <w:sz w:val="26"/>
      <w:szCs w:val="26"/>
    </w:rPr>
  </w:style>
  <w:style w:type="paragraph" w:styleId="3">
    <w:name w:val="heading 2"/>
    <w:next w:val="1"/>
    <w:qFormat/>
    <w:uiPriority w:val="0"/>
    <w:pPr>
      <w:spacing w:before="220" w:after="120"/>
      <w:outlineLvl w:val="1"/>
    </w:pPr>
    <w:rPr>
      <w:rFonts w:ascii="Times New Roman" w:hAnsi="Times New Roman" w:eastAsia="Times New Roman" w:cs="Times New Roman"/>
      <w:b/>
      <w:bCs/>
      <w:color w:val="1A1A1A"/>
      <w:sz w:val="23"/>
      <w:szCs w:val="23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pPr>
      <w:spacing w:before="0" w:after="80"/>
      <w:outlineLvl w:val="0"/>
    </w:pPr>
    <w:rPr>
      <w:rFonts w:ascii="Times New Roman" w:hAnsi="Times New Roman" w:eastAsia="Times New Roman" w:cs="Times New Roman"/>
      <w:b/>
      <w:bCs/>
      <w:color w:val="1A1A1A"/>
      <w:sz w:val="36"/>
      <w:szCs w:val="3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2"/>
      <w:szCs w:val="22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663</Words>
  <Characters>4581</Characters>
  <TotalTime>2</TotalTime>
  <ScaleCrop>false</ScaleCrop>
  <LinksUpToDate>false</LinksUpToDate>
  <CharactersWithSpaces>5138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2026-07-18T13:17:00Z</dcterms:created>
  <dc:creator>Un-named</dc:creator>
  <cp:lastModifiedBy>Лео</cp:lastModifiedBy>
  <dcterms:modified xsi:type="dcterms:W3CDTF">2026-07-18T13:41:29Z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eyJoZGlkIjoiNDZlZDQxMDQ4ZjdhNzBjZTNhMTAwMjc5MzEzYzkwNjEiLCJ1c2VySWQiOiI4MjQ2MzQ4NzA5NjkifQ==</vt:lpwstr>
  </property>
  <property fmtid="{D5CDD505-2E9C-101B-9397-08002B2CF9AE}" pid="3" name="KSOProductBuildVer">
    <vt:lpwstr>1049-12.1.0.27458</vt:lpwstr>
  </property>
  <property fmtid="{D5CDD505-2E9C-101B-9397-08002B2CF9AE}" pid="4" name="ICV">
    <vt:lpwstr>9B59BEB70A2D4F9894A8EADBFA2683FE_12</vt:lpwstr>
  </property>
</Properties>
</file>