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8"/>
          <w:sz w:val="40"/>
          <w:szCs w:val="40"/>
        </w:rPr>
        <w:t xml:space="preserve">ПЛАН ТЕСТА ТРАФИКА</w:t>
      </w:r>
    </w:p>
    <w:p>
      <w:pPr>
        <w:spacing w:after="200"/>
      </w:pPr>
      <w:r>
        <w:rPr>
          <w:i/>
          <w:iCs/>
          <w:color w:val="534AB7"/>
          <w:sz w:val="26"/>
          <w:szCs w:val="26"/>
        </w:rPr>
        <w:t xml:space="preserve">UGC, посевы, ТГ Адс: тест каналов привлечения</w:t>
      </w:r>
    </w:p>
    <w:p>
      <w:pPr>
        <w:spacing w:after="300"/>
      </w:pPr>
      <w:r>
        <w:rPr>
          <w:color w:val="5F5E5A"/>
          <w:sz w:val="20"/>
          <w:szCs w:val="20"/>
        </w:rPr>
        <w:t xml:space="preserve">Дата: 22 июля 2026</w:t>
      </w:r>
    </w:p>
    <w:p>
      <w:pPr>
        <w:spacing w:after="200"/>
      </w:pPr>
      <w:r>
        <w:rPr>
          <w:color w:val="1A1A18"/>
          <w:sz w:val="22"/>
          <w:szCs w:val="22"/>
        </w:rPr>
        <w:t xml:space="preserve">Документ фиксирует план теста платных каналов привлечения на бота: что тестируется, сколько это стоит и по каким метрикам принимается решение о масштабировании. Тест проводится поэтапно, сначала Россия, затем международный рынок по итогам первого этапа.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1. Гипотезы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UGC: заказной контент у блогеров (реакция на разбор, объясняшка) приводит трафик по цене, которая окупается.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Посевы: платные размещения в нишевых Telegram-каналах (таро, эзотерика, психология) приводят трафик по цене, которая окупается.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ТГ Адс: официальная реклама Telegram Ads (аукцион CPM) сопоставляется с посевами по итоговой цене подписчика и платящего клиента.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2. Этап: Россия</w:t>
      </w:r>
    </w:p>
    <w:p>
      <w:pPr>
        <w:spacing w:after="200"/>
      </w:pPr>
      <w:r>
        <w:rPr>
          <w:color w:val="1A1A18"/>
          <w:sz w:val="22"/>
          <w:szCs w:val="22"/>
        </w:rPr>
        <w:t xml:space="preserve">Срок этапа: 8 и более недель. Задача этапа в том, чтобы набрать данные по полной воронке, от старта бота до бесплатного разбора, подписки на канал и оплаты, и принять решение о международке по цифрам, а не по ощущениям.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2.1. UGC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Тестируются два формата: самые дешёвые и быстрые в производстве, закрывающие два разных психологических захода, социальное доказательство и экспертность. Более дорогие форматы (недельный тест, постановочный скетч) переносятся на второй раунд, когда уже понятно, какой заход конвертит лучше.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за ролик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Реакция на разбор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Блогер на камеру открывает бота, получает разбор, снимает живую реакцию без сценария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2 000 – 4 000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Объясняшка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Блогер разбирает понятие нумерологии и между делом показывает бота как инструмент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3 000 – 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3–4</w:t>
            </w:r>
          </w:p>
        </w:tc>
      </w:tr>
    </w:tbl>
    <w:p>
      <w:pPr>
        <w:spacing w:after="120"/>
      </w:pPr>
      <w:r>
        <w:rPr>
          <w:color w:val="1A1A18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2.2. Посевы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Используются посевы, а не прямой аукцион Telegram Ads: размещения дешевле при сопоставимой нише. Статус рекламы в Telegram у ФАС РФ под вопросом (штрафы на моратории), поэтому основной объём бюджета идёт через посевы, а не через официальный кабинет. Микс из мелких и средних каналов вместо одного крупного размещения снижает риск потратить бюджет на один непрозрачный канал.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Размер канала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Ниша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за размещение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1 000 – 5 000 подписчиков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Таро, эзотерика, психология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500 – 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5 000 – 20 000 подписчиков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Таро, эзотерика, психология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5 000 – 15 000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2–4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Рабочая цель по цене подписчика: 100–250 ₽. Это середина между зафиксированными в нише диапазонами (психология от 30–105 ₽ в рекламных кабинетах, эзотерика 70–150 ₽, посевы обычно дешевле официальной рекламы). Цифра рабочая, уточняется по факту первых размещений.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2.3. ТГ Адс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Официальный рекламный кабинет Telegram Ads используется как контрольная точка сравнения с посевами: прозрачная статистика против непрозрачной. Это не основной канал, а эталон для сверки.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Модель оплаты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CPM, аукцион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CPM по нише (эзотерика / психология)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60 – 700 ₽ (0,7 – 8 €)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Минимальный CPM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≈ 90 ₽ (1 €)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Минимальный бюджет кампании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≈ 45 000 ₽ (500 €)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Ориентировочная цена подписчика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90 – 300 ₽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Минимальный бюджет одной кампании составляет около 45 000 ₽. Это нижняя граница для канала в тесте: меньше одной контрольной кампании технически не запустить.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2.4. Бюджет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UGC-продакшн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20 000 – 25 000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7–8 роликов, форматы «реакция» и «объясняшка»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Посевы в Telegram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45 000 – 60 000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8–12 размещений, каналы 1–20 тыс. подписчиков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ТГ Адс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45 000 – 50 000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одна контрольная кампания, минимум платформы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Резерв на масштабирование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10 000 – 15 000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докупается то, что лидирует по итогам недель 3–4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120 000 – 150 000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верхняя часть согласованного диапазона 50 000–150 000 ₽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Три канала внутри исходного диапазона 50 000–150 000 ₽ технически сходятся только у верхней границы. Минимальная кампания ТГ Адс сама по себе занимает около трети бюджета. Вариант для нижней границы (50 000–70 000 ₽): ТГ Адс исключается из первого раунда, тестируются только UGC и посевы, контрольная кампания Адс добавляется отдельным блоком после.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2.5. График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26"/>
        <w:gridCol w:w="3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делается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1–2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Отбор блогеров по портфолио, переговоры по каналам, съёмка контента, бронирование размещений, настройка кампании ТГ Адс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3–4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Первая волна размещений, постов и запуск кампании ТГ Адс. Снимаются первые метрики, отсекается то, что явно не работает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5–6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Вторая волна: резерв идёт на то, что лидирует по цене платящего клиента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7–8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Финальный сбор данных по полной воронке, анализ, решение по международке</w:t>
            </w:r>
          </w:p>
        </w:tc>
      </w:tr>
    </w:tbl>
    <w:p>
      <w:pPr>
        <w:spacing w:after="120"/>
      </w:pPr>
      <w:r>
        <w:rPr>
          <w:color w:val="1A1A18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2.6. Метрики и критерий перехода к международке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Цена старта бота (CAC) по каждому источнику отдельно: цель 100–250 ₽ для посевов и UGC, 90–300 ₽ для ТГ Адс.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Доля дошедших от старта до бесплатного разбора (завершение воронки онбординга).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Доля дошедших от разбора до подписки на канал.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Доля оплативших любой продукт в течение 14 дней после старта.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Сигнал органических пересылок бота считается отдельно: это бесплатный канал на будущее.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Победитель определяется ценой платящего клиента по полной воронке, а не дешевизной трафика. Переход к международке происходит, когда минимум один канал и формат окупает себя за разумное число продаж, и берётся как стартовая гипотеза для следующего этапа. Канал, который не сходится по цене платящего клиента даже после перераспределения резерва, закрывается. Тест по остальным продолжается.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2.7. Риски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Посевы дают непрозрачную статистику каналов, результат размещения непредсказуем заранее. Риск снижается за счёт объёма (8–12 мелких размещений вместо одного крупного).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ТГ Адс прозрачнее посевов, но CPM аукциона нестабилен, итоговая цена подписчика может выйти за рамки прогноза.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Блогер без опыта может дать контент низкого качества, поэтому отбор идёт строго по портфолио перед оплатой, не по цене.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Статус рекламы в Telegram у ФАС РФ под вопросом, поэтому основной объём бюджета идёт через посевы, а не через официальный кабинет.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2.8. Необходимые ресурсы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Согласование бюджета этапа: 120 000–150 000 ₽ (или сокращённый вариант без ТГ Адс, см. 2.4).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2–3 видеокружка для блогеров как референс при съёмке.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Порядок оплаты размещений и кампаний: реквизиты, расчёты с блогерами и каналами.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Решение по резерву: на масштабирование лидера или в запас до конца теста.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3. Этап: Международка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Детализируется по итогам этапа Россия. Формат-победитель определяет стартовую точку: контент в духе «реакция» дёшево адаптировать на другой язык, «объясняшка» требует более глубокой локализации. Бюджет и выбор рынка фиксируются отдельным документом после закрытия этапа Россия.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2026-07-22T07:21:53.553Z</dcterms:created>
  <dcterms:modified xsi:type="dcterms:W3CDTF">2026-07-22T07:21:53.554Z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