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8"/>
          <w:sz w:val="40"/>
          <w:szCs w:val="40"/>
        </w:rPr>
        <w:t xml:space="preserve">ПЛАН ТЕСТА ТРАФИКА</w:t>
      </w:r>
    </w:p>
    <w:p>
      <w:pPr>
        <w:spacing w:after="200"/>
      </w:pPr>
      <w:r>
        <w:rPr>
          <w:i/>
          <w:iCs/>
          <w:color w:val="534AB7"/>
          <w:sz w:val="26"/>
          <w:szCs w:val="26"/>
        </w:rPr>
        <w:t xml:space="preserve">UGC, посевы, ТГ Адс — тест каналов привлечения</w:t>
      </w:r>
    </w:p>
    <w:p>
      <w:pPr>
        <w:spacing w:after="300"/>
      </w:pPr>
      <w:r>
        <w:rPr>
          <w:color w:val="5F5E5A"/>
          <w:sz w:val="20"/>
          <w:szCs w:val="20"/>
        </w:rPr>
        <w:t xml:space="preserve">Дата: 22 июля 2026</w:t>
      </w:r>
    </w:p>
    <w:p>
      <w:pPr>
        <w:spacing w:after="200"/>
      </w:pPr>
      <w:r>
        <w:rPr>
          <w:color w:val="1A1A18"/>
          <w:sz w:val="22"/>
          <w:szCs w:val="22"/>
        </w:rPr>
        <w:t xml:space="preserve">Документ фиксирует план теста платных каналов привлечения на бота: что тестируется, сколько это стоит и по каким метрикам принимается решение о масштабировании. Тест проводится поэтапно — сначала Россия, затем международный рынок по итогам первого этапа.</w:t>
      </w:r>
    </w:p>
    <w:p>
      <w:pPr>
        <w:pStyle w:val="Heading1"/>
        <w:spacing w:after="160" w:before="320"/>
      </w:pPr>
      <w:r>
        <w:rPr>
          <w:b/>
          <w:bCs/>
          <w:color w:val="1A1A18"/>
          <w:sz w:val="30"/>
          <w:szCs w:val="30"/>
        </w:rPr>
        <w:t xml:space="preserve">1. Гипотезы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UGC — заказной контент у блогеров (реакция на разбор, объясняшка) приводит трафик по цене, которая окупается.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Посевы — платные размещения в нишевых Telegram-каналах (таро, эзотерика, психология) приводят трафик по цене, которая окупается.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ТГ Адс — официальная реклама Telegram Ads (аукцион CPM) сопоставляется с посевами по итоговой цене подписчика и платящего клиента.</w:t>
      </w:r>
    </w:p>
    <w:p>
      <w:pPr>
        <w:pStyle w:val="Heading1"/>
        <w:spacing w:after="160" w:before="320"/>
      </w:pPr>
      <w:r>
        <w:rPr>
          <w:b/>
          <w:bCs/>
          <w:color w:val="1A1A18"/>
          <w:sz w:val="30"/>
          <w:szCs w:val="30"/>
        </w:rPr>
        <w:t xml:space="preserve">2. Этап: Россия</w:t>
      </w:r>
    </w:p>
    <w:p>
      <w:pPr>
        <w:spacing w:after="200"/>
      </w:pPr>
      <w:r>
        <w:rPr>
          <w:color w:val="1A1A18"/>
          <w:sz w:val="22"/>
          <w:szCs w:val="22"/>
        </w:rPr>
        <w:t xml:space="preserve">Срок этапа — 8 и более недель. Задача — набрать данные по полной воронке (старт бота → бесплатный разбор → подписка на канал → оплата), достаточные для решения о международке по цифрам, а не по ощущениям.</w:t>
      </w:r>
    </w:p>
    <w:p>
      <w:pPr>
        <w:pStyle w:val="Heading2"/>
        <w:spacing w:after="120" w:before="260"/>
      </w:pPr>
      <w:r>
        <w:rPr>
          <w:b/>
          <w:bCs/>
          <w:color w:val="534AB7"/>
          <w:sz w:val="25"/>
          <w:szCs w:val="25"/>
        </w:rPr>
        <w:t xml:space="preserve">2.1. UGC</w:t>
      </w:r>
    </w:p>
    <w:p>
      <w:pPr>
        <w:spacing w:after="160"/>
      </w:pPr>
      <w:r>
        <w:rPr>
          <w:color w:val="1A1A18"/>
          <w:sz w:val="22"/>
          <w:szCs w:val="22"/>
        </w:rPr>
        <w:t xml:space="preserve">Тестируются два формата — самые дешёвые и быстрые в производстве, закрывающие два разных психологических захода: социальное доказательство и экспертность. Более дорогие форматы (недельный тест, постановочный скетч) переносятся на второй раунд — после того как определится, какой заход конвертит лучше.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18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 за ролик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Реакция на разбор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Блогер на камеру открывает бота, получает разбор, снимает живую реакцию без сценария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2 000 – 4 000 ₽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5–6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Объясняшка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Блогер разбирает понятие нумерологии и между делом показывает бота как инструмент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3 000 – 5 000 ₽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3–4</w:t>
            </w:r>
          </w:p>
        </w:tc>
      </w:tr>
    </w:tbl>
    <w:p>
      <w:pPr>
        <w:spacing w:after="120"/>
      </w:pPr>
      <w:r>
        <w:rPr>
          <w:color w:val="1A1A18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534AB7"/>
          <w:sz w:val="25"/>
          <w:szCs w:val="25"/>
        </w:rPr>
        <w:t xml:space="preserve">2.2. Посевы</w:t>
      </w:r>
    </w:p>
    <w:p>
      <w:pPr>
        <w:spacing w:after="160"/>
      </w:pPr>
      <w:r>
        <w:rPr>
          <w:color w:val="1A1A18"/>
          <w:sz w:val="22"/>
          <w:szCs w:val="22"/>
        </w:rPr>
        <w:t xml:space="preserve">Используются посевы, а не прямой аукцион Telegram Ads — размещения дешевле при сопоставимой нише. Статус рекламы в Telegram у ФАС РФ под вопросом (штрафы на моратории), поэтому основной объём бюджета идёт через посевы, а не через официальный кабинет. Микс из мелких и средних каналов вместо одного крупного размещения снижает риск потратить бюджет на один непрозрачный канал.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18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Размер канала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Ниша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 за размещение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1 000 – 5 000 подписчиков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Таро, эзотерика, психология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500 – 5 000 ₽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6–8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5 000 – 20 000 подписчиков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Таро, эзотерика, психология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5 000 – 15 000 ₽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2–4</w:t>
            </w:r>
          </w:p>
        </w:tc>
      </w:tr>
    </w:tbl>
    <w:p>
      <w:pPr>
        <w:spacing w:after="100"/>
      </w:pPr>
      <w:r>
        <w:rPr>
          <w:i/>
          <w:iCs/>
          <w:color w:val="5F5E5A"/>
          <w:sz w:val="20"/>
          <w:szCs w:val="20"/>
        </w:rPr>
        <w:t xml:space="preserve">Рабочая цель по цене подписчика — 100–250 ₽: середина между зафиксированными в нише диапазонами (психология от 30–105 ₽ в рекламных кабинетах, эзотерика 70–150 ₽, посевы обычно дешевле официальной рекламы). Цифра рабочая, уточняется по факту первых размещений.</w:t>
      </w:r>
    </w:p>
    <w:p>
      <w:pPr>
        <w:pStyle w:val="Heading2"/>
        <w:spacing w:after="120" w:before="260"/>
      </w:pPr>
      <w:r>
        <w:rPr>
          <w:b/>
          <w:bCs/>
          <w:color w:val="534AB7"/>
          <w:sz w:val="25"/>
          <w:szCs w:val="25"/>
        </w:rPr>
        <w:t xml:space="preserve">2.3. ТГ Адс</w:t>
      </w:r>
    </w:p>
    <w:p>
      <w:pPr>
        <w:spacing w:after="160"/>
      </w:pPr>
      <w:r>
        <w:rPr>
          <w:color w:val="1A1A18"/>
          <w:sz w:val="22"/>
          <w:szCs w:val="22"/>
        </w:rPr>
        <w:t xml:space="preserve">Официальный рекламный кабинет Telegram Ads используется как контрольная точка сравнения с посевами — прозрачная статистика против непрозрачной, не основной канал, а эталон для сверки.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Модель оплаты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CPM, аукцион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CPM по нише (эзотерика / психология)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60 – 700 ₽ (0,7 – 8 €)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Минимальный CPM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≈ 90 ₽ (1 €)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Минимальный бюджет кампании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≈ 45 000 ₽ (500 €)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Ориентировочная цена подписчика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90 – 300 ₽</w:t>
            </w:r>
          </w:p>
        </w:tc>
      </w:tr>
    </w:tbl>
    <w:p>
      <w:pPr>
        <w:spacing w:after="100"/>
      </w:pPr>
      <w:r>
        <w:rPr>
          <w:i/>
          <w:iCs/>
          <w:color w:val="5F5E5A"/>
          <w:sz w:val="20"/>
          <w:szCs w:val="20"/>
        </w:rPr>
        <w:t xml:space="preserve">Минимальный бюджет одной кампании — около 45 000 ₽: это нижняя граница для канала в тесте, меньше одной контрольной кампании технически не запустить.</w:t>
      </w:r>
    </w:p>
    <w:p>
      <w:pPr>
        <w:pStyle w:val="Heading2"/>
        <w:spacing w:after="120" w:before="260"/>
      </w:pPr>
      <w:r>
        <w:rPr>
          <w:b/>
          <w:bCs/>
          <w:color w:val="534AB7"/>
          <w:sz w:val="25"/>
          <w:szCs w:val="25"/>
        </w:rPr>
        <w:t xml:space="preserve">2.4. Бюджет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18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Статья расходов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Диапазон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UGC-продакшн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20 000 – 25 000 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7–8 роликов, форматы «реакция» и «объясняшка»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Посевы в Telegram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45 000 – 60 000 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8–12 размещений, каналы 1–20 тыс. подписчиков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ТГ Адс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45 000 – 50 000 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одна контрольная кампания, минимум платформы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Резерв на масштабирование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10 000 – 15 000 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докупается то, что лидирует по итогам недель 3–4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120 000 – 150 000 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верхняя часть согласованного диапазона 50 000–150 000 ₽</w:t>
            </w:r>
          </w:p>
        </w:tc>
      </w:tr>
    </w:tbl>
    <w:p>
      <w:pPr>
        <w:spacing w:after="100"/>
      </w:pPr>
      <w:r>
        <w:rPr>
          <w:i/>
          <w:iCs/>
          <w:color w:val="5F5E5A"/>
          <w:sz w:val="20"/>
          <w:szCs w:val="20"/>
        </w:rPr>
        <w:t xml:space="preserve">Три канала внутри исходного диапазона 50 000–150 000 ₽ технически сходятся только у верхней границы — минимальная кампания ТГ Адс сама по себе занимает около трети бюджета. Вариант для нижней границы (50 000–70 000 ₽): ТГ Адс исключается из первого раунда, тестируются только UGC и посевы, контрольная кампания Адс добавляется отдельным блоком после.</w:t>
      </w:r>
    </w:p>
    <w:p>
      <w:pPr>
        <w:pStyle w:val="Heading2"/>
        <w:spacing w:after="120" w:before="260"/>
      </w:pPr>
      <w:r>
        <w:rPr>
          <w:b/>
          <w:bCs/>
          <w:color w:val="534AB7"/>
          <w:sz w:val="25"/>
          <w:szCs w:val="25"/>
        </w:rPr>
        <w:t xml:space="preserve">2.5. График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26"/>
        <w:gridCol w:w="32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Недели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A3A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делается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1–2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Отбор блогеров по портфолио, переговоры по каналам, съёмка контента, бронирование размещений, настройка кампании ТГ Адс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3–4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Первая волна размещений, постов и запуск кампании ТГ Адс. Снимаются первые метрики, отсекается то, что явно не работает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5–6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Вторая волна — резерв идёт на то, что лидирует по цене платящего клиента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7–8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8"/>
                <w:sz w:val="20"/>
                <w:szCs w:val="20"/>
              </w:rPr>
              <w:t xml:space="preserve">Финальный сбор данных по полной воронке, анализ, решение по международке</w:t>
            </w:r>
          </w:p>
        </w:tc>
      </w:tr>
    </w:tbl>
    <w:p>
      <w:pPr>
        <w:spacing w:after="120"/>
      </w:pPr>
      <w:r>
        <w:rPr>
          <w:color w:val="1A1A18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534AB7"/>
          <w:sz w:val="25"/>
          <w:szCs w:val="25"/>
        </w:rPr>
        <w:t xml:space="preserve">2.6. Метрики и критерий перехода к международке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Цена старта бота (CAC) по каждому источнику отдельно — цель 100–250 ₽ для посевов и UGC, 90–300 ₽ для ТГ Адс.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% старт → пройден бесплатный разбор (завершение воронки онбординга).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% пройден разбор → подписка на канал.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% → оплата любого продукта в течение 14 дней после старта.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Сигнал органических пересылок бота — считается отдельно, бесплатный канал на будущее.</w:t>
      </w:r>
    </w:p>
    <w:p>
      <w:pPr>
        <w:spacing w:after="160"/>
      </w:pPr>
      <w:r>
        <w:rPr>
          <w:color w:val="1A1A18"/>
          <w:sz w:val="22"/>
          <w:szCs w:val="22"/>
        </w:rPr>
        <w:t xml:space="preserve">Победитель определяется ценой платящего клиента по полной воронке, а не дешевизной трафика. Переход к международке: минимум один канал и формат окупает себя за разумное число продаж — берётся как стартовая гипотеза для следующего этапа. Канал, который не сходится по цене платящего клиента даже после перераспределения резерва, — тест по нему прекращается, по остальным продолжается.</w:t>
      </w:r>
    </w:p>
    <w:p>
      <w:pPr>
        <w:pStyle w:val="Heading2"/>
        <w:spacing w:after="120" w:before="260"/>
      </w:pPr>
      <w:r>
        <w:rPr>
          <w:b/>
          <w:bCs/>
          <w:color w:val="534AB7"/>
          <w:sz w:val="25"/>
          <w:szCs w:val="25"/>
        </w:rPr>
        <w:t xml:space="preserve">2.7. Риски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Посевы — непрозрачная статистика каналов, результат размещения непредсказуем заранее. Риск снижается за счёт объёма (8–12 мелких размещений вместо одного крупного).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ТГ Адс — прозрачнее посевов, но CPM аукциона нестабилен, итоговая цена подписчика может выйти за рамки прогноза.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Блогер без опыта может дать контент низкого качества — отбор строго по портфолио перед оплатой, не по цене.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Статус рекламы в Telegram у ФАС РФ под вопросом — основной объём бюджета поэтому идёт через посевы, а не через официальный кабинет.</w:t>
      </w:r>
    </w:p>
    <w:p>
      <w:pPr>
        <w:pStyle w:val="Heading2"/>
        <w:spacing w:after="120" w:before="260"/>
      </w:pPr>
      <w:r>
        <w:rPr>
          <w:b/>
          <w:bCs/>
          <w:color w:val="534AB7"/>
          <w:sz w:val="25"/>
          <w:szCs w:val="25"/>
        </w:rPr>
        <w:t xml:space="preserve">2.8. Необходимые ресурсы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Согласование бюджета этапа — 120 000–150 000 ₽ (или сокращённый вариант без ТГ Адс, см. 2.4).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2–3 видеокружка для блогеров как референс при съёмке.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Порядок оплаты размещений и кампаний — реквизиты, расчёты с блогерами и каналами.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8"/>
          <w:sz w:val="22"/>
          <w:szCs w:val="22"/>
        </w:rPr>
        <w:t xml:space="preserve">Решение по резерву — на масштабирование лидера или в запас до конца теста.</w:t>
      </w:r>
    </w:p>
    <w:p>
      <w:pPr>
        <w:pStyle w:val="Heading1"/>
        <w:spacing w:after="160" w:before="320"/>
      </w:pPr>
      <w:r>
        <w:rPr>
          <w:b/>
          <w:bCs/>
          <w:color w:val="1A1A18"/>
          <w:sz w:val="30"/>
          <w:szCs w:val="30"/>
        </w:rPr>
        <w:t xml:space="preserve">3. Этап: Международка</w:t>
      </w:r>
    </w:p>
    <w:p>
      <w:pPr>
        <w:spacing w:after="160"/>
      </w:pPr>
      <w:r>
        <w:rPr>
          <w:color w:val="1A1A18"/>
          <w:sz w:val="22"/>
          <w:szCs w:val="22"/>
        </w:rPr>
        <w:t xml:space="preserve">Детализируется по итогам этапа Россия. Формат-победитель определяет стартовую точку: контент в духе «реакция» дёшево адаптировать на другой язык, «объясняшка» требует более глубокой локализации. Бюджет и выбор рынка фиксируются отдельным документом после закрытия этапа Россия.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2026-07-22T07:11:40.033Z</dcterms:created>
  <dcterms:modified xsi:type="dcterms:W3CDTF">2026-07-22T07:11:40.040Z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