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AA236" w14:textId="77777777" w:rsidR="00620FFE" w:rsidRPr="00620FFE" w:rsidRDefault="00620FFE" w:rsidP="00620FFE">
      <w:pPr>
        <w:spacing w:after="120" w:line="240" w:lineRule="auto"/>
        <w:outlineLvl w:val="0"/>
        <w:rPr>
          <w:rFonts w:ascii="Arial" w:eastAsia="Times New Roman" w:hAnsi="Arial" w:cs="Times New Roman"/>
          <w:b/>
          <w:bCs/>
          <w:color w:val="1B1C1D"/>
          <w:kern w:val="36"/>
          <w:sz w:val="48"/>
          <w:szCs w:val="48"/>
          <w14:ligatures w14:val="none"/>
        </w:rPr>
      </w:pPr>
      <w:r w:rsidRPr="00620FFE">
        <w:rPr>
          <w:rFonts w:ascii="Arial" w:eastAsia="Times New Roman" w:hAnsi="Arial" w:cs="Times New Roman"/>
          <w:b/>
          <w:bCs/>
          <w:color w:val="1B1C1D"/>
          <w:kern w:val="36"/>
          <w:sz w:val="48"/>
          <w:szCs w:val="48"/>
          <w14:ligatures w14:val="none"/>
        </w:rPr>
        <w:t>Forging a New Asset Class: A Strategic Analysis of Bountiful Assurance's Opportunity in Wrapping Tokenized Commodities for FICC Markets</w:t>
      </w:r>
    </w:p>
    <w:p w14:paraId="518DAA90" w14:textId="77777777" w:rsidR="00620FFE" w:rsidRPr="00620FFE" w:rsidRDefault="00620FFE" w:rsidP="00620FFE">
      <w:pPr>
        <w:spacing w:after="120" w:line="240" w:lineRule="auto"/>
        <w:outlineLvl w:val="1"/>
        <w:rPr>
          <w:rFonts w:ascii="Arial" w:eastAsia="Times New Roman" w:hAnsi="Arial" w:cs="Times New Roman"/>
          <w:b/>
          <w:bCs/>
          <w:color w:val="1B1C1D"/>
          <w:kern w:val="0"/>
          <w:sz w:val="36"/>
          <w:szCs w:val="36"/>
          <w14:ligatures w14:val="none"/>
        </w:rPr>
      </w:pPr>
      <w:r w:rsidRPr="00620FFE">
        <w:rPr>
          <w:rFonts w:ascii="Arial" w:eastAsia="Times New Roman" w:hAnsi="Arial" w:cs="Times New Roman"/>
          <w:b/>
          <w:bCs/>
          <w:color w:val="1B1C1D"/>
          <w:kern w:val="0"/>
          <w:sz w:val="36"/>
          <w:szCs w:val="36"/>
          <w14:ligatures w14:val="none"/>
        </w:rPr>
        <w:t>Section 1: Executive Summary</w:t>
      </w:r>
    </w:p>
    <w:p w14:paraId="42D531F3"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The convergence of Real-World Asset (RWA) tokenization with institutional finance presents a generational opportunity to redefine market structures, enhance liquidity, and create novel financial instruments. This report provides a comprehensive analysis of a specific, high-potential opportunity for Bountiful Assurance: the creation of a credit-enhanced, tokenized commodity for use in Fixed Income, Currencies, and Commodities (FICC) markets. The proposed product involves using Bountiful Assurance's core financial guarantee capabilities to "wrap" the Mineral Token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an ERC-20 token collateralized by verified mineral reserves. Such an instrument could address persistent challenges within FICC markets, namely the illiquidity, data opacity, and counterparty risk associated with non-standard assets. The total addressable market for tokenized assets is forecast to reach between $4 trillion and $16 trillion by 2030, signaling a profound shift in capital markets infrastructure.</w:t>
      </w:r>
      <w:r w:rsidRPr="00620FFE">
        <w:rPr>
          <w:rFonts w:ascii="Arial" w:eastAsia="Times New Roman" w:hAnsi="Arial" w:cs="Times New Roman"/>
          <w:color w:val="575B5F"/>
          <w:kern w:val="0"/>
          <w:bdr w:val="none" w:sz="0" w:space="0" w:color="auto" w:frame="1"/>
          <w:vertAlign w:val="superscript"/>
          <w14:ligatures w14:val="none"/>
        </w:rPr>
        <w:t>1</w:t>
      </w:r>
    </w:p>
    <w:p w14:paraId="07EA16BD" w14:textId="77777777" w:rsidR="00620FFE" w:rsidRPr="00620FFE" w:rsidRDefault="00620FFE" w:rsidP="00620FFE">
      <w:pPr>
        <w:spacing w:after="24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However, this analysis concludes that while the market opportunity is substantial, Bountiful Assurance is fundamentally unprepared to capitalize on it in its current state. The company faces a critical capabilities gap across technology, risk underwriting, and market integration. Its most significant deficiency is the absence of a modern, institutional-grade Application Programming Interface (API), a prerequisite for participating in the automated, real-time world of digital finance. This places it at a severe disadvantage against a new and complex competitive landscape.</w:t>
      </w:r>
    </w:p>
    <w:p w14:paraId="3A7713DF" w14:textId="77777777" w:rsidR="00620FFE" w:rsidRPr="00620FFE" w:rsidRDefault="00620FFE" w:rsidP="00620FFE">
      <w:pPr>
        <w:spacing w:after="24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The competitive threat is not from traditional peers alone but from a dynamic convergence of capabilities. Established insurers are rapidly developing sophisticated API-driven services, while crypto-native institutional custodians are vertically integrating, bundling secure asset storage with insurance and other financial services. This creates a high probability of Bountiful Assurance being outmaneuvered by more agile, tech-forward competitors or powerful ecosystem partnerships that can offer a seamless, all-in-one solution to institutional clients.</w:t>
      </w:r>
    </w:p>
    <w:p w14:paraId="0542293B" w14:textId="77777777" w:rsidR="00620FFE" w:rsidRPr="00620FFE" w:rsidRDefault="00620FFE" w:rsidP="00620FFE">
      <w:pPr>
        <w:spacing w:after="24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This report puts forth a series of strategic recommendations designed to address these deficiencies and chart a viable path forward. The core, non-negotiable recommendation is for Bountiful Assurance to undertake a strategic transformation centered on immediate and significant investment in building an institutional-grade API and concurrently acquiring deep expertise in digital asset risk assessment. This includes understanding the nuances of smart contract vulnerabilities, oracle security, and custodian bankruptcy risk. Without these foundational capabilities, the opportunity to guarantee tokenized assets will remain inaccessible. A phased roadmap is proposed, </w:t>
      </w:r>
      <w:r w:rsidRPr="00620FFE">
        <w:rPr>
          <w:rFonts w:ascii="Arial" w:eastAsia="Times New Roman" w:hAnsi="Arial" w:cs="Times New Roman"/>
          <w:color w:val="1B1C1D"/>
          <w:kern w:val="0"/>
          <w14:ligatures w14:val="none"/>
        </w:rPr>
        <w:lastRenderedPageBreak/>
        <w:t>beginning with foundational capability building, moving to a controlled pilot program, and culminating in a full go-to-market strategy. Failure to act decisively on these recommendations will not only mean missing this specific opportunity but will also expose the company to the long-term risk of obsolescence as the financial guarantee industry inevitably digitizes.</w:t>
      </w:r>
    </w:p>
    <w:p w14:paraId="56348064" w14:textId="77777777" w:rsidR="00620FFE" w:rsidRPr="00620FFE" w:rsidRDefault="00620FFE" w:rsidP="00620FFE">
      <w:pPr>
        <w:spacing w:after="120" w:line="240" w:lineRule="auto"/>
        <w:outlineLvl w:val="1"/>
        <w:rPr>
          <w:rFonts w:ascii="Arial" w:eastAsia="Times New Roman" w:hAnsi="Arial" w:cs="Times New Roman"/>
          <w:b/>
          <w:bCs/>
          <w:color w:val="1B1C1D"/>
          <w:kern w:val="0"/>
          <w:sz w:val="36"/>
          <w:szCs w:val="36"/>
          <w14:ligatures w14:val="none"/>
        </w:rPr>
      </w:pPr>
      <w:r w:rsidRPr="00620FFE">
        <w:rPr>
          <w:rFonts w:ascii="Arial" w:eastAsia="Times New Roman" w:hAnsi="Arial" w:cs="Times New Roman"/>
          <w:b/>
          <w:bCs/>
          <w:color w:val="1B1C1D"/>
          <w:kern w:val="0"/>
          <w:sz w:val="36"/>
          <w:szCs w:val="36"/>
          <w14:ligatures w14:val="none"/>
        </w:rPr>
        <w:t>Section 2: The Confluence of Tokenized Assets and Institutional FICC Trading</w:t>
      </w:r>
    </w:p>
    <w:p w14:paraId="372E72DE" w14:textId="77777777" w:rsidR="00620FFE" w:rsidRPr="00620FFE" w:rsidRDefault="00620FFE" w:rsidP="00620FFE">
      <w:pPr>
        <w:spacing w:after="24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The modern financial landscape is characterized by a continuous search for efficiency, liquidity, and transparency. Within the vast FICC markets, certain segments remain encumbered by legacy structures that impede these goals. Simultaneously, the maturation of blockchain technology has enabled the tokenization of real-world assets, presenting a powerful solution to these long-standing market frictions. This section examines the structural inefficiencies within FICC trading and posits RWA tokenization, exemplified by the Mineral Token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as a transformative force.</w:t>
      </w:r>
    </w:p>
    <w:p w14:paraId="0BF96FC4" w14:textId="77777777" w:rsidR="00620FFE" w:rsidRPr="00620FFE" w:rsidRDefault="00620FFE" w:rsidP="00620FFE">
      <w:pPr>
        <w:spacing w:after="120" w:line="240" w:lineRule="auto"/>
        <w:outlineLvl w:val="2"/>
        <w:rPr>
          <w:rFonts w:ascii="Arial" w:eastAsia="Times New Roman" w:hAnsi="Arial" w:cs="Times New Roman"/>
          <w:b/>
          <w:bCs/>
          <w:color w:val="1B1C1D"/>
          <w:kern w:val="0"/>
          <w:sz w:val="27"/>
          <w:szCs w:val="27"/>
          <w14:ligatures w14:val="none"/>
        </w:rPr>
      </w:pPr>
      <w:r w:rsidRPr="00620FFE">
        <w:rPr>
          <w:rFonts w:ascii="Arial" w:eastAsia="Times New Roman" w:hAnsi="Arial" w:cs="Times New Roman"/>
          <w:b/>
          <w:bCs/>
          <w:color w:val="1B1C1D"/>
          <w:kern w:val="0"/>
          <w:sz w:val="27"/>
          <w:szCs w:val="27"/>
          <w14:ligatures w14:val="none"/>
        </w:rPr>
        <w:t>2.1 Structural Inefficiencies in FICC Markets</w:t>
      </w:r>
    </w:p>
    <w:p w14:paraId="7B415FC2"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FICC markets are not a monolith. They encompass a wide spectrum of instruments, from the hyper-liquid U.S. Treasury markets to highly illiquid and opaque corners of corporate credit and derivatives.</w:t>
      </w:r>
      <w:r w:rsidRPr="00620FFE">
        <w:rPr>
          <w:rFonts w:ascii="Arial" w:eastAsia="Times New Roman" w:hAnsi="Arial" w:cs="Times New Roman"/>
          <w:color w:val="575B5F"/>
          <w:kern w:val="0"/>
          <w:bdr w:val="none" w:sz="0" w:space="0" w:color="auto" w:frame="1"/>
          <w:vertAlign w:val="superscript"/>
          <w14:ligatures w14:val="none"/>
        </w:rPr>
        <w:t>3</w:t>
      </w:r>
      <w:r w:rsidRPr="00620FFE">
        <w:rPr>
          <w:rFonts w:ascii="Arial" w:eastAsia="Times New Roman" w:hAnsi="Arial" w:cs="Times New Roman"/>
          <w:color w:val="1B1C1D"/>
          <w:kern w:val="0"/>
          <w14:ligatures w14:val="none"/>
        </w:rPr>
        <w:t xml:space="preserve"> While electronic trading and central clearing have brought significant efficiency to some areas, major challenges persist, particularly in markets for assets that are not standardized or frequently traded.</w:t>
      </w:r>
    </w:p>
    <w:p w14:paraId="1603801A"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A comprehensive review of FICC markets reveals that a significant portion of instruments, including many corporate bonds, emerging market debt, and exotic derivatives, suffer from low liquidity and poor data transparency. Trading in these assets is often episodic, with some investment-grade bonds from even large issuers trading rarely.</w:t>
      </w:r>
      <w:r w:rsidRPr="00620FFE">
        <w:rPr>
          <w:rFonts w:ascii="Arial" w:eastAsia="Times New Roman" w:hAnsi="Arial" w:cs="Times New Roman"/>
          <w:color w:val="575B5F"/>
          <w:kern w:val="0"/>
          <w:bdr w:val="none" w:sz="0" w:space="0" w:color="auto" w:frame="1"/>
          <w:vertAlign w:val="superscript"/>
          <w14:ligatures w14:val="none"/>
        </w:rPr>
        <w:t>5</w:t>
      </w:r>
      <w:r w:rsidRPr="00620FFE">
        <w:rPr>
          <w:rFonts w:ascii="Arial" w:eastAsia="Times New Roman" w:hAnsi="Arial" w:cs="Times New Roman"/>
          <w:color w:val="1B1C1D"/>
          <w:kern w:val="0"/>
          <w14:ligatures w14:val="none"/>
        </w:rPr>
        <w:t xml:space="preserve"> This scarcity of trade data forces market participants to rely heavily on pre-trade indicative quotes from market makers. These quotes are often not firm, especially during periods of market volatility, leading to uncertainty in price discovery and execution quality.</w:t>
      </w:r>
      <w:r w:rsidRPr="00620FFE">
        <w:rPr>
          <w:rFonts w:ascii="Arial" w:eastAsia="Times New Roman" w:hAnsi="Arial" w:cs="Times New Roman"/>
          <w:color w:val="575B5F"/>
          <w:kern w:val="0"/>
          <w:bdr w:val="none" w:sz="0" w:space="0" w:color="auto" w:frame="1"/>
          <w:vertAlign w:val="superscript"/>
          <w14:ligatures w14:val="none"/>
        </w:rPr>
        <w:t>5</w:t>
      </w:r>
    </w:p>
    <w:p w14:paraId="1F562B35"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This issue is best understood not merely as a lack of liquidity, but as a fundamental problem of data integrity. The quality of data in </w:t>
      </w:r>
      <w:proofErr w:type="gramStart"/>
      <w:r w:rsidRPr="00620FFE">
        <w:rPr>
          <w:rFonts w:ascii="Arial" w:eastAsia="Times New Roman" w:hAnsi="Arial" w:cs="Times New Roman"/>
          <w:color w:val="1B1C1D"/>
          <w:kern w:val="0"/>
          <w14:ligatures w14:val="none"/>
        </w:rPr>
        <w:t>over-the-counter</w:t>
      </w:r>
      <w:proofErr w:type="gramEnd"/>
      <w:r w:rsidRPr="00620FFE">
        <w:rPr>
          <w:rFonts w:ascii="Arial" w:eastAsia="Times New Roman" w:hAnsi="Arial" w:cs="Times New Roman"/>
          <w:color w:val="1B1C1D"/>
          <w:kern w:val="0"/>
          <w14:ligatures w14:val="none"/>
        </w:rPr>
        <w:t xml:space="preserve"> (OTC) FICC markets can be assessed along two axes: observability (the availability of data) and reliability (the trustworthiness of that data). For many instruments, both metrics are low. Inconsistent timestamping for voice-brokered trades, for instance, further degrades data quality and complicates post-trade analysis and compliance.</w:t>
      </w:r>
      <w:r w:rsidRPr="00620FFE">
        <w:rPr>
          <w:rFonts w:ascii="Arial" w:eastAsia="Times New Roman" w:hAnsi="Arial" w:cs="Times New Roman"/>
          <w:color w:val="575B5F"/>
          <w:kern w:val="0"/>
          <w:bdr w:val="none" w:sz="0" w:space="0" w:color="auto" w:frame="1"/>
          <w:vertAlign w:val="superscript"/>
          <w14:ligatures w14:val="none"/>
        </w:rPr>
        <w:t>5</w:t>
      </w:r>
      <w:r w:rsidRPr="00620FFE">
        <w:rPr>
          <w:rFonts w:ascii="Arial" w:eastAsia="Times New Roman" w:hAnsi="Arial" w:cs="Times New Roman"/>
          <w:color w:val="1B1C1D"/>
          <w:kern w:val="0"/>
          <w14:ligatures w14:val="none"/>
        </w:rPr>
        <w:t xml:space="preserve"> This creates a market friction where the core challenge is not just the inability to execute a trade, but the inability to trust the available data for accurate pricing, risk management, and collateral valuation. This environment creates a clear and present demand for new types of assets that possess an inherently transparent, immutable, and reliable data trail, a core feature of assets recorded on a blockchain.</w:t>
      </w:r>
    </w:p>
    <w:p w14:paraId="47C447DA" w14:textId="77777777" w:rsidR="00620FFE" w:rsidRPr="00620FFE" w:rsidRDefault="00620FFE" w:rsidP="00620FFE">
      <w:pPr>
        <w:spacing w:after="120" w:line="240" w:lineRule="auto"/>
        <w:outlineLvl w:val="2"/>
        <w:rPr>
          <w:rFonts w:ascii="Arial" w:eastAsia="Times New Roman" w:hAnsi="Arial" w:cs="Times New Roman"/>
          <w:b/>
          <w:bCs/>
          <w:color w:val="1B1C1D"/>
          <w:kern w:val="0"/>
          <w:sz w:val="27"/>
          <w:szCs w:val="27"/>
          <w14:ligatures w14:val="none"/>
        </w:rPr>
      </w:pPr>
      <w:r w:rsidRPr="00620FFE">
        <w:rPr>
          <w:rFonts w:ascii="Arial" w:eastAsia="Times New Roman" w:hAnsi="Arial" w:cs="Times New Roman"/>
          <w:b/>
          <w:bCs/>
          <w:color w:val="1B1C1D"/>
          <w:kern w:val="0"/>
          <w:sz w:val="27"/>
          <w:szCs w:val="27"/>
          <w14:ligatures w14:val="none"/>
        </w:rPr>
        <w:t>2.2 RWA Tokenization as a Solution</w:t>
      </w:r>
    </w:p>
    <w:p w14:paraId="5005477E"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Real-World Asset (RWA) tokenization addresses these inefficiencies directly. The process involves creating a digital representation—a token—of a real-world asset on a </w:t>
      </w:r>
      <w:r w:rsidRPr="00620FFE">
        <w:rPr>
          <w:rFonts w:ascii="Arial" w:eastAsia="Times New Roman" w:hAnsi="Arial" w:cs="Times New Roman"/>
          <w:color w:val="1B1C1D"/>
          <w:kern w:val="0"/>
          <w14:ligatures w14:val="none"/>
        </w:rPr>
        <w:lastRenderedPageBreak/>
        <w:t>blockchain, which enables fractional ownership, enhances liquidity, and provides unprecedented transparency.</w:t>
      </w:r>
      <w:r w:rsidRPr="00620FFE">
        <w:rPr>
          <w:rFonts w:ascii="Arial" w:eastAsia="Times New Roman" w:hAnsi="Arial" w:cs="Times New Roman"/>
          <w:color w:val="575B5F"/>
          <w:kern w:val="0"/>
          <w:bdr w:val="none" w:sz="0" w:space="0" w:color="auto" w:frame="1"/>
          <w:vertAlign w:val="superscript"/>
          <w14:ligatures w14:val="none"/>
        </w:rPr>
        <w:t>6</w:t>
      </w:r>
      <w:r w:rsidRPr="00620FFE">
        <w:rPr>
          <w:rFonts w:ascii="Arial" w:eastAsia="Times New Roman" w:hAnsi="Arial" w:cs="Times New Roman"/>
          <w:color w:val="1B1C1D"/>
          <w:kern w:val="0"/>
          <w14:ligatures w14:val="none"/>
        </w:rPr>
        <w:t xml:space="preserve"> This technology can be applied to a vast range of traditionally illiquid assets, including real estate, private equity, fine art, and, critically for FICC markets, commodities and private credit instruments.</w:t>
      </w:r>
      <w:r w:rsidRPr="00620FFE">
        <w:rPr>
          <w:rFonts w:ascii="Arial" w:eastAsia="Times New Roman" w:hAnsi="Arial" w:cs="Times New Roman"/>
          <w:color w:val="575B5F"/>
          <w:kern w:val="0"/>
          <w:bdr w:val="none" w:sz="0" w:space="0" w:color="auto" w:frame="1"/>
          <w:vertAlign w:val="superscript"/>
          <w14:ligatures w14:val="none"/>
        </w:rPr>
        <w:t>6</w:t>
      </w:r>
    </w:p>
    <w:p w14:paraId="759489AE" w14:textId="77777777" w:rsidR="00620FFE" w:rsidRPr="00620FFE" w:rsidRDefault="00620FFE" w:rsidP="00620FFE">
      <w:pPr>
        <w:spacing w:after="12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The primary benefits of tokenization for financial markets are manifold:</w:t>
      </w:r>
    </w:p>
    <w:p w14:paraId="5E72E167" w14:textId="77777777" w:rsidR="00620FFE" w:rsidRPr="00620FFE" w:rsidRDefault="00620FFE" w:rsidP="00620FFE">
      <w:pPr>
        <w:numPr>
          <w:ilvl w:val="0"/>
          <w:numId w:val="1"/>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Enhanced Liquidity and Access:</w:t>
      </w:r>
      <w:r w:rsidRPr="00620FFE">
        <w:rPr>
          <w:rFonts w:ascii="Arial" w:eastAsia="Times New Roman" w:hAnsi="Arial" w:cs="Times New Roman"/>
          <w:color w:val="1B1C1D"/>
          <w:kern w:val="0"/>
          <w14:ligatures w14:val="none"/>
        </w:rPr>
        <w:t xml:space="preserve"> By enabling fractionalization, tokenization breaks down high-value assets into smaller, more affordable units, democratizing access for a wider pool of investors and creating secondary market liquidity where none existed before.</w:t>
      </w:r>
      <w:r w:rsidRPr="00620FFE">
        <w:rPr>
          <w:rFonts w:ascii="Arial" w:eastAsia="Times New Roman" w:hAnsi="Arial" w:cs="Times New Roman"/>
          <w:color w:val="575B5F"/>
          <w:kern w:val="0"/>
          <w:bdr w:val="none" w:sz="0" w:space="0" w:color="auto" w:frame="1"/>
          <w:vertAlign w:val="superscript"/>
          <w14:ligatures w14:val="none"/>
        </w:rPr>
        <w:t>6</w:t>
      </w:r>
    </w:p>
    <w:p w14:paraId="783E1CBB" w14:textId="77777777" w:rsidR="00620FFE" w:rsidRPr="00620FFE" w:rsidRDefault="00620FFE" w:rsidP="00620FFE">
      <w:pPr>
        <w:numPr>
          <w:ilvl w:val="0"/>
          <w:numId w:val="1"/>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Efficiency and Cost Reduction:</w:t>
      </w:r>
      <w:r w:rsidRPr="00620FFE">
        <w:rPr>
          <w:rFonts w:ascii="Arial" w:eastAsia="Times New Roman" w:hAnsi="Arial" w:cs="Times New Roman"/>
          <w:color w:val="1B1C1D"/>
          <w:kern w:val="0"/>
          <w14:ligatures w14:val="none"/>
        </w:rPr>
        <w:t xml:space="preserve"> Smart contracts—self-executing code embedded in the blockchain—can automate complex processes like compliance checks, dividend or coupon payments, and trade settlement, reducing reliance on intermediaries, minimizing human error, and lowering operational costs.</w:t>
      </w:r>
      <w:r w:rsidRPr="00620FFE">
        <w:rPr>
          <w:rFonts w:ascii="Arial" w:eastAsia="Times New Roman" w:hAnsi="Arial" w:cs="Times New Roman"/>
          <w:color w:val="575B5F"/>
          <w:kern w:val="0"/>
          <w:bdr w:val="none" w:sz="0" w:space="0" w:color="auto" w:frame="1"/>
          <w:vertAlign w:val="superscript"/>
          <w14:ligatures w14:val="none"/>
        </w:rPr>
        <w:t>6</w:t>
      </w:r>
    </w:p>
    <w:p w14:paraId="01E13CDB" w14:textId="77777777" w:rsidR="00620FFE" w:rsidRPr="00620FFE" w:rsidRDefault="00620FFE" w:rsidP="00620FFE">
      <w:pPr>
        <w:numPr>
          <w:ilvl w:val="0"/>
          <w:numId w:val="1"/>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Speed of Settlement:</w:t>
      </w:r>
      <w:r w:rsidRPr="00620FFE">
        <w:rPr>
          <w:rFonts w:ascii="Arial" w:eastAsia="Times New Roman" w:hAnsi="Arial" w:cs="Times New Roman"/>
          <w:color w:val="1B1C1D"/>
          <w:kern w:val="0"/>
          <w14:ligatures w14:val="none"/>
        </w:rPr>
        <w:t xml:space="preserve"> In traditional markets, trade settlement can take days (T+1 or T+2). With tokenized assets, settlement can occur in near-real-time on a blockchain network, reducing counterparty risk and freeing up capital.</w:t>
      </w:r>
      <w:r w:rsidRPr="00620FFE">
        <w:rPr>
          <w:rFonts w:ascii="Arial" w:eastAsia="Times New Roman" w:hAnsi="Arial" w:cs="Times New Roman"/>
          <w:color w:val="575B5F"/>
          <w:kern w:val="0"/>
          <w:bdr w:val="none" w:sz="0" w:space="0" w:color="auto" w:frame="1"/>
          <w:vertAlign w:val="superscript"/>
          <w14:ligatures w14:val="none"/>
        </w:rPr>
        <w:t>6</w:t>
      </w:r>
    </w:p>
    <w:p w14:paraId="38E847E5" w14:textId="77777777" w:rsidR="00620FFE" w:rsidRPr="00620FFE" w:rsidRDefault="00620FFE" w:rsidP="00620FFE">
      <w:pPr>
        <w:numPr>
          <w:ilvl w:val="0"/>
          <w:numId w:val="1"/>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Transparency and Trust:</w:t>
      </w:r>
      <w:r w:rsidRPr="00620FFE">
        <w:rPr>
          <w:rFonts w:ascii="Arial" w:eastAsia="Times New Roman" w:hAnsi="Arial" w:cs="Times New Roman"/>
          <w:color w:val="1B1C1D"/>
          <w:kern w:val="0"/>
          <w14:ligatures w14:val="none"/>
        </w:rPr>
        <w:t xml:space="preserve"> The immutable and shared nature of a blockchain ledger provides a single source of truth for ownership records and transaction history. This transparency makes fraud and manipulation significantly more difficult and simplifies auditing and regulatory oversight.</w:t>
      </w:r>
      <w:r w:rsidRPr="00620FFE">
        <w:rPr>
          <w:rFonts w:ascii="Arial" w:eastAsia="Times New Roman" w:hAnsi="Arial" w:cs="Times New Roman"/>
          <w:color w:val="575B5F"/>
          <w:kern w:val="0"/>
          <w:bdr w:val="none" w:sz="0" w:space="0" w:color="auto" w:frame="1"/>
          <w:vertAlign w:val="superscript"/>
          <w14:ligatures w14:val="none"/>
        </w:rPr>
        <w:t>7</w:t>
      </w:r>
    </w:p>
    <w:p w14:paraId="421AE7B9"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This technological promise is rapidly translating into institutional action. Major financial institutions such as BlackRock, Franklin Templeton, and J.P. Morgan are actively launching tokenized funds and building dedicated digital asset platforms, signaling a clear trajectory toward mainstream adoption.</w:t>
      </w:r>
      <w:r w:rsidRPr="00620FFE">
        <w:rPr>
          <w:rFonts w:ascii="Arial" w:eastAsia="Times New Roman" w:hAnsi="Arial" w:cs="Times New Roman"/>
          <w:color w:val="575B5F"/>
          <w:kern w:val="0"/>
          <w:bdr w:val="none" w:sz="0" w:space="0" w:color="auto" w:frame="1"/>
          <w:vertAlign w:val="superscript"/>
          <w14:ligatures w14:val="none"/>
        </w:rPr>
        <w:t>10</w:t>
      </w:r>
      <w:r w:rsidRPr="00620FFE">
        <w:rPr>
          <w:rFonts w:ascii="Arial" w:eastAsia="Times New Roman" w:hAnsi="Arial" w:cs="Times New Roman"/>
          <w:color w:val="1B1C1D"/>
          <w:kern w:val="0"/>
          <w14:ligatures w14:val="none"/>
        </w:rPr>
        <w:t xml:space="preserve"> Market forecasts from respected analysts at Boston Consulting Group and Citi project a multi-</w:t>
      </w:r>
      <w:proofErr w:type="gramStart"/>
      <w:r w:rsidRPr="00620FFE">
        <w:rPr>
          <w:rFonts w:ascii="Arial" w:eastAsia="Times New Roman" w:hAnsi="Arial" w:cs="Times New Roman"/>
          <w:color w:val="1B1C1D"/>
          <w:kern w:val="0"/>
          <w14:ligatures w14:val="none"/>
        </w:rPr>
        <w:t>trillion dollar</w:t>
      </w:r>
      <w:proofErr w:type="gramEnd"/>
      <w:r w:rsidRPr="00620FFE">
        <w:rPr>
          <w:rFonts w:ascii="Arial" w:eastAsia="Times New Roman" w:hAnsi="Arial" w:cs="Times New Roman"/>
          <w:color w:val="1B1C1D"/>
          <w:kern w:val="0"/>
          <w14:ligatures w14:val="none"/>
        </w:rPr>
        <w:t xml:space="preserve"> market for tokenized assets by 2030, underscoring the scale of this transformation.</w:t>
      </w:r>
      <w:r w:rsidRPr="00620FFE">
        <w:rPr>
          <w:rFonts w:ascii="Arial" w:eastAsia="Times New Roman" w:hAnsi="Arial" w:cs="Times New Roman"/>
          <w:color w:val="575B5F"/>
          <w:kern w:val="0"/>
          <w:bdr w:val="none" w:sz="0" w:space="0" w:color="auto" w:frame="1"/>
          <w:vertAlign w:val="superscript"/>
          <w14:ligatures w14:val="none"/>
        </w:rPr>
        <w:t>1</w:t>
      </w:r>
    </w:p>
    <w:p w14:paraId="1D387249" w14:textId="77777777" w:rsidR="00620FFE" w:rsidRPr="00620FFE" w:rsidRDefault="00620FFE" w:rsidP="00620FFE">
      <w:pPr>
        <w:spacing w:after="120" w:line="240" w:lineRule="auto"/>
        <w:outlineLvl w:val="2"/>
        <w:rPr>
          <w:rFonts w:ascii="Arial" w:eastAsia="Times New Roman" w:hAnsi="Arial" w:cs="Times New Roman"/>
          <w:b/>
          <w:bCs/>
          <w:color w:val="1B1C1D"/>
          <w:kern w:val="0"/>
          <w:sz w:val="27"/>
          <w:szCs w:val="27"/>
          <w14:ligatures w14:val="none"/>
        </w:rPr>
      </w:pPr>
      <w:r w:rsidRPr="00620FFE">
        <w:rPr>
          <w:rFonts w:ascii="Arial" w:eastAsia="Times New Roman" w:hAnsi="Arial" w:cs="Times New Roman"/>
          <w:b/>
          <w:bCs/>
          <w:color w:val="1B1C1D"/>
          <w:kern w:val="0"/>
          <w:sz w:val="27"/>
          <w:szCs w:val="27"/>
          <w14:ligatures w14:val="none"/>
        </w:rPr>
        <w:t xml:space="preserve">2.3 </w:t>
      </w:r>
      <w:proofErr w:type="spellStart"/>
      <w:r w:rsidRPr="00620FFE">
        <w:rPr>
          <w:rFonts w:ascii="Arial" w:eastAsia="Times New Roman" w:hAnsi="Arial" w:cs="Times New Roman"/>
          <w:b/>
          <w:bCs/>
          <w:color w:val="1B1C1D"/>
          <w:kern w:val="0"/>
          <w:sz w:val="27"/>
          <w:szCs w:val="27"/>
          <w14:ligatures w14:val="none"/>
        </w:rPr>
        <w:t>Mxtk</w:t>
      </w:r>
      <w:proofErr w:type="spellEnd"/>
      <w:r w:rsidRPr="00620FFE">
        <w:rPr>
          <w:rFonts w:ascii="Arial" w:eastAsia="Times New Roman" w:hAnsi="Arial" w:cs="Times New Roman"/>
          <w:b/>
          <w:bCs/>
          <w:color w:val="1B1C1D"/>
          <w:kern w:val="0"/>
          <w:sz w:val="27"/>
          <w:szCs w:val="27"/>
          <w14:ligatures w14:val="none"/>
        </w:rPr>
        <w:t xml:space="preserve"> as a Case Study in RWA Tokenization</w:t>
      </w:r>
    </w:p>
    <w:p w14:paraId="19851857"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The Mineral Token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xml:space="preserve">) serves as a prime example of this trend in action.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xml:space="preserve"> is an ERC-20 utility token deployed on the </w:t>
      </w:r>
      <w:proofErr w:type="spellStart"/>
      <w:r w:rsidRPr="00620FFE">
        <w:rPr>
          <w:rFonts w:ascii="Arial" w:eastAsia="Times New Roman" w:hAnsi="Arial" w:cs="Times New Roman"/>
          <w:color w:val="1B1C1D"/>
          <w:kern w:val="0"/>
          <w14:ligatures w14:val="none"/>
        </w:rPr>
        <w:t>Arbitrum</w:t>
      </w:r>
      <w:proofErr w:type="spellEnd"/>
      <w:r w:rsidRPr="00620FFE">
        <w:rPr>
          <w:rFonts w:ascii="Arial" w:eastAsia="Times New Roman" w:hAnsi="Arial" w:cs="Times New Roman"/>
          <w:color w:val="1B1C1D"/>
          <w:kern w:val="0"/>
          <w14:ligatures w14:val="none"/>
        </w:rPr>
        <w:t xml:space="preserve"> blockchain, a Layer-2 scaling solution for Ethereum. Its core purpose is to provide immediate liquidity for owners of physical mineral assets without forcing them to divest their holdings through a traditional, often lengthy and costly, sale process.</w:t>
      </w:r>
      <w:r w:rsidRPr="00620FFE">
        <w:rPr>
          <w:rFonts w:ascii="Arial" w:eastAsia="Times New Roman" w:hAnsi="Arial" w:cs="Times New Roman"/>
          <w:color w:val="575B5F"/>
          <w:kern w:val="0"/>
          <w:bdr w:val="none" w:sz="0" w:space="0" w:color="auto" w:frame="1"/>
          <w:vertAlign w:val="superscript"/>
          <w14:ligatures w14:val="none"/>
        </w:rPr>
        <w:t>13</w:t>
      </w:r>
    </w:p>
    <w:p w14:paraId="22036F77"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The value and integrity of the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xml:space="preserve"> token are anchored in its collateralization structure. Each token is backed by verified mineral reserves, with the valuation and ownership rigorously established through internationally recognized industry standards. Asset owners must provide either a NI 43-101 technical report, a JORC Code compliant report, or a Safe Keeping Receipt (SKR) to prove ownership and value.</w:t>
      </w:r>
      <w:r w:rsidRPr="00620FFE">
        <w:rPr>
          <w:rFonts w:ascii="Arial" w:eastAsia="Times New Roman" w:hAnsi="Arial" w:cs="Times New Roman"/>
          <w:color w:val="575B5F"/>
          <w:kern w:val="0"/>
          <w:bdr w:val="none" w:sz="0" w:space="0" w:color="auto" w:frame="1"/>
          <w:vertAlign w:val="superscript"/>
          <w14:ligatures w14:val="none"/>
        </w:rPr>
        <w:t>14</w:t>
      </w:r>
      <w:r w:rsidRPr="00620FFE">
        <w:rPr>
          <w:rFonts w:ascii="Arial" w:eastAsia="Times New Roman" w:hAnsi="Arial" w:cs="Times New Roman"/>
          <w:color w:val="1B1C1D"/>
          <w:kern w:val="0"/>
          <w14:ligatures w14:val="none"/>
        </w:rPr>
        <w:t xml:space="preserve"> This process ensures that the digital token has a verifiable link to a tangible, real-world asset. By bridging the gap between physical mineral owners and the global demand for these resources—driven by the transition to an all-electric future—the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xml:space="preserve"> protocol aims to create a more efficient and accessible market for a critical commodity class.</w:t>
      </w:r>
      <w:r w:rsidRPr="00620FFE">
        <w:rPr>
          <w:rFonts w:ascii="Arial" w:eastAsia="Times New Roman" w:hAnsi="Arial" w:cs="Times New Roman"/>
          <w:color w:val="575B5F"/>
          <w:kern w:val="0"/>
          <w:bdr w:val="none" w:sz="0" w:space="0" w:color="auto" w:frame="1"/>
          <w:vertAlign w:val="superscript"/>
          <w14:ligatures w14:val="none"/>
        </w:rPr>
        <w:t>13</w:t>
      </w:r>
    </w:p>
    <w:p w14:paraId="78D7E1FF" w14:textId="77777777" w:rsidR="00620FFE" w:rsidRPr="00620FFE" w:rsidRDefault="00620FFE" w:rsidP="00620FFE">
      <w:pPr>
        <w:spacing w:after="120" w:line="240" w:lineRule="auto"/>
        <w:outlineLvl w:val="1"/>
        <w:rPr>
          <w:rFonts w:ascii="Arial" w:eastAsia="Times New Roman" w:hAnsi="Arial" w:cs="Times New Roman"/>
          <w:b/>
          <w:bCs/>
          <w:color w:val="1B1C1D"/>
          <w:kern w:val="0"/>
          <w:sz w:val="36"/>
          <w:szCs w:val="36"/>
          <w14:ligatures w14:val="none"/>
        </w:rPr>
      </w:pPr>
      <w:r w:rsidRPr="00620FFE">
        <w:rPr>
          <w:rFonts w:ascii="Arial" w:eastAsia="Times New Roman" w:hAnsi="Arial" w:cs="Times New Roman"/>
          <w:b/>
          <w:bCs/>
          <w:color w:val="1B1C1D"/>
          <w:kern w:val="0"/>
          <w:sz w:val="36"/>
          <w:szCs w:val="36"/>
          <w14:ligatures w14:val="none"/>
        </w:rPr>
        <w:t>Section 3: Conceptualizing the Guaranteed Mineral Token: A New Financial Instrument</w:t>
      </w:r>
    </w:p>
    <w:p w14:paraId="0D05F591" w14:textId="77777777" w:rsidR="00620FFE" w:rsidRPr="00620FFE" w:rsidRDefault="00620FFE" w:rsidP="00620FFE">
      <w:pPr>
        <w:spacing w:after="24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lastRenderedPageBreak/>
        <w:t xml:space="preserve">The potential for a Bountiful Assurance-backed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xml:space="preserve"> token lies in the creation of a novel, hybrid financial instrument that combines the technological innovation of blockchain with the proven risk mitigation of a financial guarantee. To fully grasp this opportunity, it is essential to understand the dual meaning of the term "wrapping" as it applies in both the digital asset and traditional finance worlds, and to define precisely the value proposition of the resulting product.</w:t>
      </w:r>
    </w:p>
    <w:p w14:paraId="38AA6DCE" w14:textId="77777777" w:rsidR="00620FFE" w:rsidRPr="00620FFE" w:rsidRDefault="00620FFE" w:rsidP="00620FFE">
      <w:pPr>
        <w:spacing w:after="120" w:line="240" w:lineRule="auto"/>
        <w:outlineLvl w:val="2"/>
        <w:rPr>
          <w:rFonts w:ascii="Arial" w:eastAsia="Times New Roman" w:hAnsi="Arial" w:cs="Times New Roman"/>
          <w:b/>
          <w:bCs/>
          <w:color w:val="1B1C1D"/>
          <w:kern w:val="0"/>
          <w:sz w:val="27"/>
          <w:szCs w:val="27"/>
          <w14:ligatures w14:val="none"/>
        </w:rPr>
      </w:pPr>
      <w:r w:rsidRPr="00620FFE">
        <w:rPr>
          <w:rFonts w:ascii="Arial" w:eastAsia="Times New Roman" w:hAnsi="Arial" w:cs="Times New Roman"/>
          <w:b/>
          <w:bCs/>
          <w:color w:val="1B1C1D"/>
          <w:kern w:val="0"/>
          <w:sz w:val="27"/>
          <w:szCs w:val="27"/>
          <w14:ligatures w14:val="none"/>
        </w:rPr>
        <w:t>3.1 The Dual Meaning of "Wrapping": Technical vs. Financial</w:t>
      </w:r>
    </w:p>
    <w:p w14:paraId="7D433F2A" w14:textId="77777777" w:rsidR="00620FFE" w:rsidRPr="00620FFE" w:rsidRDefault="00620FFE" w:rsidP="00620FFE">
      <w:pPr>
        <w:spacing w:after="24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The term "wrap" serves as a conceptual bridge between two distinct financial paradigms, and its strategic ambiguity presents an opportunity for Bountiful Assurance to define a new product category.</w:t>
      </w:r>
    </w:p>
    <w:p w14:paraId="17DB2B77"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In the digital asset ecosystem, </w:t>
      </w:r>
      <w:r w:rsidRPr="00620FFE">
        <w:rPr>
          <w:rFonts w:ascii="Arial" w:eastAsia="Times New Roman" w:hAnsi="Arial" w:cs="Times New Roman"/>
          <w:b/>
          <w:bCs/>
          <w:color w:val="1B1C1D"/>
          <w:kern w:val="0"/>
          <w:bdr w:val="none" w:sz="0" w:space="0" w:color="auto" w:frame="1"/>
          <w14:ligatures w14:val="none"/>
        </w:rPr>
        <w:t>technical wrapping</w:t>
      </w:r>
      <w:r w:rsidRPr="00620FFE">
        <w:rPr>
          <w:rFonts w:ascii="Arial" w:eastAsia="Times New Roman" w:hAnsi="Arial" w:cs="Times New Roman"/>
          <w:color w:val="1B1C1D"/>
          <w:kern w:val="0"/>
          <w14:ligatures w14:val="none"/>
        </w:rPr>
        <w:t xml:space="preserve"> refers to the process of creating a synthetic token on one blockchain that is 1:1 backed by an asset native to another blockchain. The most prominent example is Wrapped Bitcoin (WBTC), an ERC-20 token on the Ethereum network that represents Bitcoin locked in a custody arrangement.</w:t>
      </w:r>
      <w:r w:rsidRPr="00620FFE">
        <w:rPr>
          <w:rFonts w:ascii="Arial" w:eastAsia="Times New Roman" w:hAnsi="Arial" w:cs="Times New Roman"/>
          <w:color w:val="575B5F"/>
          <w:kern w:val="0"/>
          <w:bdr w:val="none" w:sz="0" w:space="0" w:color="auto" w:frame="1"/>
          <w:vertAlign w:val="superscript"/>
          <w14:ligatures w14:val="none"/>
        </w:rPr>
        <w:t>17</w:t>
      </w:r>
      <w:r w:rsidRPr="00620FFE">
        <w:rPr>
          <w:rFonts w:ascii="Arial" w:eastAsia="Times New Roman" w:hAnsi="Arial" w:cs="Times New Roman"/>
          <w:color w:val="1B1C1D"/>
          <w:kern w:val="0"/>
          <w14:ligatures w14:val="none"/>
        </w:rPr>
        <w:t xml:space="preserve"> This process, managed by a consortium of custodians and merchants, makes Bitcoin compatible with Ethereum's vast ecosystem of decentralized finance (DeFi) applications, thereby enhancing its utility and liquidity. The primary risk inherent in this model is counterparty risk associated with the custodian; if the custodian fails or acts maliciously, the wrapped asset could become worthless.</w:t>
      </w:r>
      <w:r w:rsidRPr="00620FFE">
        <w:rPr>
          <w:rFonts w:ascii="Arial" w:eastAsia="Times New Roman" w:hAnsi="Arial" w:cs="Times New Roman"/>
          <w:color w:val="575B5F"/>
          <w:kern w:val="0"/>
          <w:bdr w:val="none" w:sz="0" w:space="0" w:color="auto" w:frame="1"/>
          <w:vertAlign w:val="superscript"/>
          <w14:ligatures w14:val="none"/>
        </w:rPr>
        <w:t>19</w:t>
      </w:r>
    </w:p>
    <w:p w14:paraId="4E1F3BC9"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Conversely, in traditional finance and insurance, </w:t>
      </w:r>
      <w:r w:rsidRPr="00620FFE">
        <w:rPr>
          <w:rFonts w:ascii="Arial" w:eastAsia="Times New Roman" w:hAnsi="Arial" w:cs="Times New Roman"/>
          <w:b/>
          <w:bCs/>
          <w:color w:val="1B1C1D"/>
          <w:kern w:val="0"/>
          <w:bdr w:val="none" w:sz="0" w:space="0" w:color="auto" w:frame="1"/>
          <w14:ligatures w14:val="none"/>
        </w:rPr>
        <w:t>financial wrapping</w:t>
      </w:r>
      <w:r w:rsidRPr="00620FFE">
        <w:rPr>
          <w:rFonts w:ascii="Arial" w:eastAsia="Times New Roman" w:hAnsi="Arial" w:cs="Times New Roman"/>
          <w:color w:val="1B1C1D"/>
          <w:kern w:val="0"/>
          <w14:ligatures w14:val="none"/>
        </w:rPr>
        <w:t xml:space="preserve"> refers to the issuance of a financial guarantee, surety bond, or insurance policy that "wraps" a transaction or asset to enhance its credit quality. Bountiful Assurance's "Payment Guarantee," which it describes as a "Wrap," is a product of this type.</w:t>
      </w:r>
      <w:r w:rsidRPr="00620FFE">
        <w:rPr>
          <w:rFonts w:ascii="Arial" w:eastAsia="Times New Roman" w:hAnsi="Arial" w:cs="Times New Roman"/>
          <w:color w:val="575B5F"/>
          <w:kern w:val="0"/>
          <w:bdr w:val="none" w:sz="0" w:space="0" w:color="auto" w:frame="1"/>
          <w:vertAlign w:val="superscript"/>
          <w14:ligatures w14:val="none"/>
        </w:rPr>
        <w:t>21</w:t>
      </w:r>
      <w:r w:rsidRPr="00620FFE">
        <w:rPr>
          <w:rFonts w:ascii="Arial" w:eastAsia="Times New Roman" w:hAnsi="Arial" w:cs="Times New Roman"/>
          <w:color w:val="1B1C1D"/>
          <w:kern w:val="0"/>
          <w14:ligatures w14:val="none"/>
        </w:rPr>
        <w:t xml:space="preserve"> This financial wrap is a contractual promise by a third party (the guarantor) to cover losses in the event of a default or non-performance by one of the primary parties. Its purpose is to mitigate risk for a counterparty, thereby facilitating transactions that might otherwise be too risky.</w:t>
      </w:r>
      <w:r w:rsidRPr="00620FFE">
        <w:rPr>
          <w:rFonts w:ascii="Arial" w:eastAsia="Times New Roman" w:hAnsi="Arial" w:cs="Times New Roman"/>
          <w:color w:val="575B5F"/>
          <w:kern w:val="0"/>
          <w:bdr w:val="none" w:sz="0" w:space="0" w:color="auto" w:frame="1"/>
          <w:vertAlign w:val="superscript"/>
          <w14:ligatures w14:val="none"/>
        </w:rPr>
        <w:t>22</w:t>
      </w:r>
    </w:p>
    <w:p w14:paraId="1F4579C5" w14:textId="77777777" w:rsidR="00620FFE" w:rsidRPr="00620FFE" w:rsidRDefault="00620FFE" w:rsidP="00620FFE">
      <w:pPr>
        <w:spacing w:after="24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For the target FICC market, which is inherently risk-averse and focused on credit quality, counterparty risk, and settlement finality, the financial guarantee aspect of a "wrap" is the paramount value proposition. While technical wrapping enables interoperability, financial wrapping provides the credit enhancement necessary for institutional acceptance. The strategic opportunity for Bountiful Assurance is to create a product that delivers both: a tokenized asset that is financially guaranteed. This new instrument can be positioned as a "credit-enhanced tokenized commodity," a term that resonates with the principles of institutional finance while leveraging the efficiency of novel technology.</w:t>
      </w:r>
    </w:p>
    <w:p w14:paraId="475D35AF" w14:textId="77777777" w:rsidR="00620FFE" w:rsidRPr="00620FFE" w:rsidRDefault="00620FFE" w:rsidP="00620FFE">
      <w:pPr>
        <w:spacing w:after="120" w:line="240" w:lineRule="auto"/>
        <w:outlineLvl w:val="2"/>
        <w:rPr>
          <w:rFonts w:ascii="Arial" w:eastAsia="Times New Roman" w:hAnsi="Arial" w:cs="Times New Roman"/>
          <w:b/>
          <w:bCs/>
          <w:color w:val="1B1C1D"/>
          <w:kern w:val="0"/>
          <w:sz w:val="27"/>
          <w:szCs w:val="27"/>
          <w14:ligatures w14:val="none"/>
        </w:rPr>
      </w:pPr>
      <w:r w:rsidRPr="00620FFE">
        <w:rPr>
          <w:rFonts w:ascii="Arial" w:eastAsia="Times New Roman" w:hAnsi="Arial" w:cs="Times New Roman"/>
          <w:b/>
          <w:bCs/>
          <w:color w:val="1B1C1D"/>
          <w:kern w:val="0"/>
          <w:sz w:val="27"/>
          <w:szCs w:val="27"/>
          <w14:ligatures w14:val="none"/>
        </w:rPr>
        <w:t xml:space="preserve">3.2 The Proposed Product: A Bountiful Assurance-Guaranteed </w:t>
      </w:r>
      <w:proofErr w:type="spellStart"/>
      <w:r w:rsidRPr="00620FFE">
        <w:rPr>
          <w:rFonts w:ascii="Arial" w:eastAsia="Times New Roman" w:hAnsi="Arial" w:cs="Times New Roman"/>
          <w:b/>
          <w:bCs/>
          <w:color w:val="1B1C1D"/>
          <w:kern w:val="0"/>
          <w:sz w:val="27"/>
          <w:szCs w:val="27"/>
          <w14:ligatures w14:val="none"/>
        </w:rPr>
        <w:t>Mxtk</w:t>
      </w:r>
      <w:proofErr w:type="spellEnd"/>
      <w:r w:rsidRPr="00620FFE">
        <w:rPr>
          <w:rFonts w:ascii="Arial" w:eastAsia="Times New Roman" w:hAnsi="Arial" w:cs="Times New Roman"/>
          <w:b/>
          <w:bCs/>
          <w:color w:val="1B1C1D"/>
          <w:kern w:val="0"/>
          <w:sz w:val="27"/>
          <w:szCs w:val="27"/>
          <w14:ligatures w14:val="none"/>
        </w:rPr>
        <w:t xml:space="preserve"> Token</w:t>
      </w:r>
    </w:p>
    <w:p w14:paraId="5DE1607A"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The proposed instrument is an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xml:space="preserve"> token for which Bountiful Assurance provides an irrevocable financial guarantee covering a predefined set of risks. This product would function as one of </w:t>
      </w:r>
      <w:proofErr w:type="spellStart"/>
      <w:r w:rsidRPr="00620FFE">
        <w:rPr>
          <w:rFonts w:ascii="Arial" w:eastAsia="Times New Roman" w:hAnsi="Arial" w:cs="Times New Roman"/>
          <w:color w:val="1B1C1D"/>
          <w:kern w:val="0"/>
          <w14:ligatures w14:val="none"/>
        </w:rPr>
        <w:t>Bountiful's</w:t>
      </w:r>
      <w:proofErr w:type="spellEnd"/>
      <w:r w:rsidRPr="00620FFE">
        <w:rPr>
          <w:rFonts w:ascii="Arial" w:eastAsia="Times New Roman" w:hAnsi="Arial" w:cs="Times New Roman"/>
          <w:color w:val="1B1C1D"/>
          <w:kern w:val="0"/>
          <w14:ligatures w14:val="none"/>
        </w:rPr>
        <w:t xml:space="preserve"> core offerings—a Performance Guarantee or Payment Guarantee—applied to a digital asset.</w:t>
      </w:r>
      <w:r w:rsidRPr="00620FFE">
        <w:rPr>
          <w:rFonts w:ascii="Arial" w:eastAsia="Times New Roman" w:hAnsi="Arial" w:cs="Times New Roman"/>
          <w:color w:val="575B5F"/>
          <w:kern w:val="0"/>
          <w:bdr w:val="none" w:sz="0" w:space="0" w:color="auto" w:frame="1"/>
          <w:vertAlign w:val="superscript"/>
          <w14:ligatures w14:val="none"/>
        </w:rPr>
        <w:t>21</w:t>
      </w:r>
    </w:p>
    <w:p w14:paraId="2A3F035C" w14:textId="77777777" w:rsidR="00620FFE" w:rsidRPr="00620FFE" w:rsidRDefault="00620FFE" w:rsidP="00620FFE">
      <w:pPr>
        <w:spacing w:after="12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lastRenderedPageBreak/>
        <w:t>The scope of the guarantee is critical. It must be structured to address the unique risks of tokenized assets that are of greatest concern to institutional investors. The guarantee would need to cover, at a minimum:</w:t>
      </w:r>
    </w:p>
    <w:p w14:paraId="4E70AE7F" w14:textId="77777777" w:rsidR="00620FFE" w:rsidRPr="00620FFE" w:rsidRDefault="00620FFE" w:rsidP="00620FFE">
      <w:pPr>
        <w:numPr>
          <w:ilvl w:val="0"/>
          <w:numId w:val="2"/>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Collateral Integrity Risk:</w:t>
      </w:r>
      <w:r w:rsidRPr="00620FFE">
        <w:rPr>
          <w:rFonts w:ascii="Arial" w:eastAsia="Times New Roman" w:hAnsi="Arial" w:cs="Times New Roman"/>
          <w:color w:val="1B1C1D"/>
          <w:kern w:val="0"/>
          <w14:ligatures w14:val="none"/>
        </w:rPr>
        <w:t xml:space="preserve"> A promise to make the token holder whole (up to a specified value) if the underlying mineral collateral is found to be fraudulent, misrepresented, or improperly managed by the issuer (mineral-token.com).</w:t>
      </w:r>
    </w:p>
    <w:p w14:paraId="53E32251" w14:textId="77777777" w:rsidR="00620FFE" w:rsidRPr="00620FFE" w:rsidRDefault="00620FFE" w:rsidP="00620FFE">
      <w:pPr>
        <w:numPr>
          <w:ilvl w:val="0"/>
          <w:numId w:val="2"/>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Issuer Default Risk:</w:t>
      </w:r>
      <w:r w:rsidRPr="00620FFE">
        <w:rPr>
          <w:rFonts w:ascii="Arial" w:eastAsia="Times New Roman" w:hAnsi="Arial" w:cs="Times New Roman"/>
          <w:color w:val="1B1C1D"/>
          <w:kern w:val="0"/>
          <w14:ligatures w14:val="none"/>
        </w:rPr>
        <w:t xml:space="preserve"> Protection against the failure or bankruptcy of the token issuer itself, ensuring that the value of the token is not lost due to the operational or financial collapse of the issuing entity.</w:t>
      </w:r>
    </w:p>
    <w:p w14:paraId="4BA851A5" w14:textId="77777777" w:rsidR="00620FFE" w:rsidRPr="00620FFE" w:rsidRDefault="00620FFE" w:rsidP="00620FFE">
      <w:pPr>
        <w:numPr>
          <w:ilvl w:val="0"/>
          <w:numId w:val="2"/>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Custodian Risk:</w:t>
      </w:r>
      <w:r w:rsidRPr="00620FFE">
        <w:rPr>
          <w:rFonts w:ascii="Arial" w:eastAsia="Times New Roman" w:hAnsi="Arial" w:cs="Times New Roman"/>
          <w:color w:val="1B1C1D"/>
          <w:kern w:val="0"/>
          <w14:ligatures w14:val="none"/>
        </w:rPr>
        <w:t xml:space="preserve"> Coverage for the loss of the underlying assets (the mineral deeds/SKRs) due to theft, fraud, or negligence on the part of the custodian holding them.</w:t>
      </w:r>
    </w:p>
    <w:p w14:paraId="13510714" w14:textId="77777777" w:rsidR="00620FFE" w:rsidRPr="00620FFE" w:rsidRDefault="00620FFE" w:rsidP="00620FFE">
      <w:pPr>
        <w:spacing w:after="24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By providing this explicit financial backstop, Bountiful Assurance would transform the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xml:space="preserve"> token. It would evolve from a speculative, asset-backed commodity token into a credit-enhanced financial instrument with a clearly defined and mitigated risk profile. This enhancement would make it far more suitable for use as high-quality collateral in repo transactions or as a directly tradable asset within institutional FICC markets, directly addressing the key barriers to entry for novel digital assets in this conservative domain.</w:t>
      </w:r>
    </w:p>
    <w:p w14:paraId="26893F77" w14:textId="77777777" w:rsidR="00620FFE" w:rsidRPr="00620FFE" w:rsidRDefault="00620FFE" w:rsidP="00620FFE">
      <w:pPr>
        <w:spacing w:after="120" w:line="240" w:lineRule="auto"/>
        <w:outlineLvl w:val="1"/>
        <w:rPr>
          <w:rFonts w:ascii="Arial" w:eastAsia="Times New Roman" w:hAnsi="Arial" w:cs="Times New Roman"/>
          <w:b/>
          <w:bCs/>
          <w:color w:val="1B1C1D"/>
          <w:kern w:val="0"/>
          <w:sz w:val="36"/>
          <w:szCs w:val="36"/>
          <w14:ligatures w14:val="none"/>
        </w:rPr>
      </w:pPr>
      <w:r w:rsidRPr="00620FFE">
        <w:rPr>
          <w:rFonts w:ascii="Arial" w:eastAsia="Times New Roman" w:hAnsi="Arial" w:cs="Times New Roman"/>
          <w:b/>
          <w:bCs/>
          <w:color w:val="1B1C1D"/>
          <w:kern w:val="0"/>
          <w:sz w:val="36"/>
          <w:szCs w:val="36"/>
          <w14:ligatures w14:val="none"/>
        </w:rPr>
        <w:t>Section 4: The Competitive Arena: Navigating Digital and Traditional Risk Mitigation</w:t>
      </w:r>
    </w:p>
    <w:p w14:paraId="7A5490B8" w14:textId="77777777" w:rsidR="00620FFE" w:rsidRPr="00620FFE" w:rsidRDefault="00620FFE" w:rsidP="00620FFE">
      <w:pPr>
        <w:spacing w:after="24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Bountiful Assurance's entry into the tokenized asset space would place it in a complex and rapidly evolving competitive landscape. Success requires understanding not just traditional peers but also a new class of digital-native firms and the overarching role of central market infrastructure. The competitive arena can be segmented into four distinct archetypes: the Incumbents, the Digital Natives, the Disruptors, and the Central Guarantor.</w:t>
      </w:r>
    </w:p>
    <w:p w14:paraId="1940D08B"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Table 1: Competitive Landscape Matrix</w:t>
      </w:r>
    </w:p>
    <w:tbl>
      <w:tblPr>
        <w:tblW w:w="0" w:type="auto"/>
        <w:tblCellSpacing w:w="15" w:type="dxa"/>
        <w:tblCellMar>
          <w:left w:w="0" w:type="dxa"/>
          <w:right w:w="0" w:type="dxa"/>
        </w:tblCellMar>
        <w:tblLook w:val="04A0" w:firstRow="1" w:lastRow="0" w:firstColumn="1" w:lastColumn="0" w:noHBand="0" w:noVBand="1"/>
      </w:tblPr>
      <w:tblGrid>
        <w:gridCol w:w="1296"/>
        <w:gridCol w:w="1050"/>
        <w:gridCol w:w="1632"/>
        <w:gridCol w:w="1423"/>
        <w:gridCol w:w="1131"/>
        <w:gridCol w:w="1727"/>
        <w:gridCol w:w="1085"/>
      </w:tblGrid>
      <w:tr w:rsidR="00620FFE" w:rsidRPr="00620FFE" w14:paraId="5F3C60C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8D14F9"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Company/Entity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6A824D"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Competitor Archetype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15A8C1"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Core Product (for this use case)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F7B359"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API Capability/Maturity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A86939"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Digital Asset Strategy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D98E58"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Underwriting Focus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368940"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Key Weakness for This Use Case</w:t>
            </w:r>
          </w:p>
        </w:tc>
      </w:tr>
      <w:tr w:rsidR="00620FFE" w:rsidRPr="00620FFE" w14:paraId="4172869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5A5863"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Bountiful Assurance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FDA57B"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Traditional Guarantor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C23F85"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Payment/Performance Guarantee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0B9101"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None Documented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C6BC57" w14:textId="77777777" w:rsidR="00620FFE" w:rsidRPr="00620FFE" w:rsidRDefault="00620FFE" w:rsidP="00620FFE">
            <w:pPr>
              <w:spacing w:after="0" w:line="240" w:lineRule="auto"/>
              <w:rPr>
                <w:rFonts w:ascii="Arial" w:eastAsia="Times New Roman" w:hAnsi="Arial" w:cs="Times New Roman"/>
                <w:color w:val="1B1C1D"/>
                <w:kern w:val="0"/>
                <w14:ligatures w14:val="none"/>
              </w:rPr>
            </w:pPr>
            <w:proofErr w:type="gramStart"/>
            <w:r w:rsidRPr="00620FFE">
              <w:rPr>
                <w:rFonts w:ascii="Arial" w:eastAsia="Times New Roman" w:hAnsi="Arial" w:cs="Times New Roman"/>
                <w:color w:val="1B1C1D"/>
                <w:kern w:val="0"/>
                <w14:ligatures w14:val="none"/>
              </w:rPr>
              <w:t>None Apparent</w:t>
            </w:r>
            <w:proofErr w:type="gram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341B71"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Commercial/Contractual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0D7C9E"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Critical technology &amp; exper</w:t>
            </w:r>
            <w:r w:rsidRPr="00620FFE">
              <w:rPr>
                <w:rFonts w:ascii="Arial" w:eastAsia="Times New Roman" w:hAnsi="Arial" w:cs="Times New Roman"/>
                <w:color w:val="1B1C1D"/>
                <w:kern w:val="0"/>
                <w14:ligatures w14:val="none"/>
              </w:rPr>
              <w:lastRenderedPageBreak/>
              <w:t>tise gap</w:t>
            </w:r>
          </w:p>
        </w:tc>
      </w:tr>
      <w:tr w:rsidR="00620FFE" w:rsidRPr="00620FFE" w14:paraId="413621F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A192B0"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lastRenderedPageBreak/>
              <w:t>Allianz Trade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854940"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Incumbent (Insurer)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57D187"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Surety Bonds, Trade Credit Insurance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0DE124"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High</w:t>
            </w:r>
            <w:r w:rsidRPr="00620FFE">
              <w:rPr>
                <w:rFonts w:ascii="Arial" w:eastAsia="Times New Roman" w:hAnsi="Arial" w:cs="Times New Roman"/>
                <w:color w:val="1B1C1D"/>
                <w:kern w:val="0"/>
                <w14:ligatures w14:val="none"/>
              </w:rPr>
              <w:t xml:space="preserve"> (Mature Developer Portal, REST APIs)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82E54A"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API-driven digitization of core services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A31F1A"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Commercial Credit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ECEC67"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Limited direct crypto/RWA product focus</w:t>
            </w:r>
          </w:p>
        </w:tc>
      </w:tr>
      <w:tr w:rsidR="00620FFE" w:rsidRPr="00620FFE" w14:paraId="26BFE8B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C18094"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Chubb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6EA009"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Incumbent (Insurer)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FE2CD3"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Commercial &amp; Surety Bonds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0A4CED"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Medium</w:t>
            </w:r>
            <w:r w:rsidRPr="00620FFE">
              <w:rPr>
                <w:rFonts w:ascii="Arial" w:eastAsia="Times New Roman" w:hAnsi="Arial" w:cs="Times New Roman"/>
                <w:color w:val="1B1C1D"/>
                <w:kern w:val="0"/>
                <w14:ligatures w14:val="none"/>
              </w:rPr>
              <w:t xml:space="preserve"> (API Portal exists, less public detail)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361BBC"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Global capabilities, exploring digital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D2A389"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Broad Commercial &amp; Financial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D886FF"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Slower innovation pace than digital natives</w:t>
            </w:r>
          </w:p>
        </w:tc>
      </w:tr>
      <w:tr w:rsidR="00620FFE" w:rsidRPr="00620FFE" w14:paraId="0EEEBC5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505721" w14:textId="77777777" w:rsidR="00620FFE" w:rsidRPr="00620FFE" w:rsidRDefault="00620FFE" w:rsidP="00620FFE">
            <w:pPr>
              <w:spacing w:after="0" w:line="240" w:lineRule="auto"/>
              <w:rPr>
                <w:rFonts w:ascii="Arial" w:eastAsia="Times New Roman" w:hAnsi="Arial" w:cs="Times New Roman"/>
                <w:color w:val="1B1C1D"/>
                <w:kern w:val="0"/>
                <w14:ligatures w14:val="none"/>
              </w:rPr>
            </w:pPr>
            <w:proofErr w:type="spellStart"/>
            <w:r w:rsidRPr="00620FFE">
              <w:rPr>
                <w:rFonts w:ascii="Arial" w:eastAsia="Times New Roman" w:hAnsi="Arial" w:cs="Times New Roman"/>
                <w:b/>
                <w:bCs/>
                <w:color w:val="1B1C1D"/>
                <w:kern w:val="0"/>
                <w:bdr w:val="none" w:sz="0" w:space="0" w:color="auto" w:frame="1"/>
                <w14:ligatures w14:val="none"/>
              </w:rPr>
              <w:t>Fireblocks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2B56DE"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Digital Native (Custodian)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B0603C"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Insured Custody, Tokenization Platform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68B29F"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High</w:t>
            </w:r>
            <w:r w:rsidRPr="00620FFE">
              <w:rPr>
                <w:rFonts w:ascii="Arial" w:eastAsia="Times New Roman" w:hAnsi="Arial" w:cs="Times New Roman"/>
                <w:color w:val="1B1C1D"/>
                <w:kern w:val="0"/>
                <w14:ligatures w14:val="none"/>
              </w:rPr>
              <w:t xml:space="preserve"> (Extensive APIs/SDKs for all functions)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99228E"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Full-stack infrastructure provider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CF5C2E"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Technical/Operational Security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104332"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Not a direct guarantor; relies on insurance partners</w:t>
            </w:r>
          </w:p>
        </w:tc>
      </w:tr>
      <w:tr w:rsidR="00620FFE" w:rsidRPr="00620FFE" w14:paraId="537000B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BC3403"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Anchorage Digital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245233"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Digital Nativ</w:t>
            </w:r>
            <w:r w:rsidRPr="00620FFE">
              <w:rPr>
                <w:rFonts w:ascii="Arial" w:eastAsia="Times New Roman" w:hAnsi="Arial" w:cs="Times New Roman"/>
                <w:color w:val="1B1C1D"/>
                <w:kern w:val="0"/>
                <w14:ligatures w14:val="none"/>
              </w:rPr>
              <w:lastRenderedPageBreak/>
              <w:t>e (Custodian)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7232CA"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lastRenderedPageBreak/>
              <w:t xml:space="preserve">Federally Regulated </w:t>
            </w:r>
            <w:r w:rsidRPr="00620FFE">
              <w:rPr>
                <w:rFonts w:ascii="Arial" w:eastAsia="Times New Roman" w:hAnsi="Arial" w:cs="Times New Roman"/>
                <w:color w:val="1B1C1D"/>
                <w:kern w:val="0"/>
                <w14:ligatures w14:val="none"/>
              </w:rPr>
              <w:lastRenderedPageBreak/>
              <w:t>Custody (OCC)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133510"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lastRenderedPageBreak/>
              <w:t>High</w:t>
            </w:r>
            <w:r w:rsidRPr="00620FFE">
              <w:rPr>
                <w:rFonts w:ascii="Arial" w:eastAsia="Times New Roman" w:hAnsi="Arial" w:cs="Times New Roman"/>
                <w:color w:val="1B1C1D"/>
                <w:kern w:val="0"/>
                <w14:ligatures w14:val="none"/>
              </w:rPr>
              <w:t xml:space="preserve"> (API-first platform)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E7A42A"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Regulated, institut</w:t>
            </w:r>
            <w:r w:rsidRPr="00620FFE">
              <w:rPr>
                <w:rFonts w:ascii="Arial" w:eastAsia="Times New Roman" w:hAnsi="Arial" w:cs="Times New Roman"/>
                <w:color w:val="1B1C1D"/>
                <w:kern w:val="0"/>
                <w14:ligatures w14:val="none"/>
              </w:rPr>
              <w:lastRenderedPageBreak/>
              <w:t>ional-grade services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91DB1D"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lastRenderedPageBreak/>
              <w:t>Regulatory Compliance &amp; Security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8FCB1E"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Not a direct guara</w:t>
            </w:r>
            <w:r w:rsidRPr="00620FFE">
              <w:rPr>
                <w:rFonts w:ascii="Arial" w:eastAsia="Times New Roman" w:hAnsi="Arial" w:cs="Times New Roman"/>
                <w:color w:val="1B1C1D"/>
                <w:kern w:val="0"/>
                <w14:ligatures w14:val="none"/>
              </w:rPr>
              <w:lastRenderedPageBreak/>
              <w:t>ntor; focused on custody</w:t>
            </w:r>
          </w:p>
        </w:tc>
      </w:tr>
      <w:tr w:rsidR="00620FFE" w:rsidRPr="00620FFE" w14:paraId="264F92C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D9070A"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lastRenderedPageBreak/>
              <w:t>Lockton / WTW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EFBCD6"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Digital Native (Broker)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2C2C0C"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Bespoke Digital Asset Insurance Policies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A274B7"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N/A (Broker 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647EB4"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Risk transfer solutions for the ecosystem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5D914A"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Specie, Crime, E&amp;O, Smart Contract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9B8BD0"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Does not issue guarantees directly; brokers risk</w:t>
            </w:r>
          </w:p>
        </w:tc>
      </w:tr>
      <w:tr w:rsidR="00620FFE" w:rsidRPr="00620FFE" w14:paraId="2F4EF76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BF1C55"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Nexus Mutual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AED7A0"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Disruptor (DeFi Protocol)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92DA70"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Decentralized Smart Contract Cover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D2AED6"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High</w:t>
            </w:r>
            <w:r w:rsidRPr="00620FFE">
              <w:rPr>
                <w:rFonts w:ascii="Arial" w:eastAsia="Times New Roman" w:hAnsi="Arial" w:cs="Times New Roman"/>
                <w:color w:val="1B1C1D"/>
                <w:kern w:val="0"/>
                <w14:ligatures w14:val="none"/>
              </w:rPr>
              <w:t xml:space="preserve"> (On-chain, programmable)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8A31C4"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On-chain, member-owned insurance alternative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A406DD"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Smart Contract Exploit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A84440"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Lacks institutional trust &amp; regulatory standing</w:t>
            </w:r>
          </w:p>
        </w:tc>
      </w:tr>
      <w:tr w:rsidR="00620FFE" w:rsidRPr="00620FFE" w14:paraId="6701929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7543EC"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FICC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BB6121"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Central Guarantor (CCP)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8A0D82"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Central Counterparty Clearing &amp; Guarantee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3526A4"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High</w:t>
            </w:r>
            <w:r w:rsidRPr="00620FFE">
              <w:rPr>
                <w:rFonts w:ascii="Arial" w:eastAsia="Times New Roman" w:hAnsi="Arial" w:cs="Times New Roman"/>
                <w:color w:val="1B1C1D"/>
                <w:kern w:val="0"/>
                <w14:ligatures w14:val="none"/>
              </w:rPr>
              <w:t xml:space="preserve"> (Proprietary financial messaging)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18496F"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Exploring DLT for settlement efficiency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C5D15D"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Trade Settlement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FD8C71"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Does not cover pre-settlement asset risk</w:t>
            </w:r>
          </w:p>
        </w:tc>
      </w:tr>
    </w:tbl>
    <w:p w14:paraId="4262300E" w14:textId="77777777" w:rsidR="00620FFE" w:rsidRPr="00620FFE" w:rsidRDefault="00620FFE" w:rsidP="00620FFE">
      <w:pPr>
        <w:spacing w:after="120" w:line="240" w:lineRule="auto"/>
        <w:outlineLvl w:val="2"/>
        <w:rPr>
          <w:rFonts w:ascii="Arial" w:eastAsia="Times New Roman" w:hAnsi="Arial" w:cs="Times New Roman"/>
          <w:b/>
          <w:bCs/>
          <w:color w:val="1B1C1D"/>
          <w:kern w:val="0"/>
          <w:sz w:val="27"/>
          <w:szCs w:val="27"/>
          <w14:ligatures w14:val="none"/>
        </w:rPr>
      </w:pPr>
      <w:r w:rsidRPr="00620FFE">
        <w:rPr>
          <w:rFonts w:ascii="Arial" w:eastAsia="Times New Roman" w:hAnsi="Arial" w:cs="Times New Roman"/>
          <w:b/>
          <w:bCs/>
          <w:color w:val="1B1C1D"/>
          <w:kern w:val="0"/>
          <w:sz w:val="27"/>
          <w:szCs w:val="27"/>
          <w14:ligatures w14:val="none"/>
        </w:rPr>
        <w:t>4.1 The Incumbents: Traditional Guarantors and Insurers</w:t>
      </w:r>
    </w:p>
    <w:p w14:paraId="4BDA6A91"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lastRenderedPageBreak/>
        <w:t>The most direct competitors to Bountiful Assurance are the established global players in the insurance and surety markets, such as Allianz Trade, Chubb, and Liberty Mutual, along with major banks like HSBC that offer bank guarantees.</w:t>
      </w:r>
      <w:r w:rsidRPr="00620FFE">
        <w:rPr>
          <w:rFonts w:ascii="Arial" w:eastAsia="Times New Roman" w:hAnsi="Arial" w:cs="Times New Roman"/>
          <w:color w:val="575B5F"/>
          <w:kern w:val="0"/>
          <w:bdr w:val="none" w:sz="0" w:space="0" w:color="auto" w:frame="1"/>
          <w:vertAlign w:val="superscript"/>
          <w14:ligatures w14:val="none"/>
        </w:rPr>
        <w:t>24</w:t>
      </w:r>
    </w:p>
    <w:p w14:paraId="15372295"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These firms possess formidable strengths: immense balance sheets, decades of underwriting experience, deep-rooted client relationships, and established trust within the regulatory system. Their primary weakness has historically been a slower pace of innovation and a reliance on legacy technology. However, this is changing rapidly. The key differentiator and most significant threat in this category </w:t>
      </w:r>
      <w:proofErr w:type="gramStart"/>
      <w:r w:rsidRPr="00620FFE">
        <w:rPr>
          <w:rFonts w:ascii="Arial" w:eastAsia="Times New Roman" w:hAnsi="Arial" w:cs="Times New Roman"/>
          <w:color w:val="1B1C1D"/>
          <w:kern w:val="0"/>
          <w14:ligatures w14:val="none"/>
        </w:rPr>
        <w:t>is</w:t>
      </w:r>
      <w:proofErr w:type="gramEnd"/>
      <w:r w:rsidRPr="00620FFE">
        <w:rPr>
          <w:rFonts w:ascii="Arial" w:eastAsia="Times New Roman" w:hAnsi="Arial" w:cs="Times New Roman"/>
          <w:color w:val="1B1C1D"/>
          <w:kern w:val="0"/>
          <w14:ligatures w14:val="none"/>
        </w:rPr>
        <w:t xml:space="preserve"> the development of mature, API-first strategies. Allianz Trade, for example, offers a comprehensive developer portal with well-documented REST APIs for its core Trade Credit Insurance and Surety products. These are explicitly designed for real-time, programmatic integration into clients' enterprise systems like SAP and Oracle, enabling automated workflows for tasks such as applying for cover or checking credit limits.</w:t>
      </w:r>
      <w:r w:rsidRPr="00620FFE">
        <w:rPr>
          <w:rFonts w:ascii="Arial" w:eastAsia="Times New Roman" w:hAnsi="Arial" w:cs="Times New Roman"/>
          <w:color w:val="575B5F"/>
          <w:kern w:val="0"/>
          <w:bdr w:val="none" w:sz="0" w:space="0" w:color="auto" w:frame="1"/>
          <w:vertAlign w:val="superscript"/>
          <w14:ligatures w14:val="none"/>
        </w:rPr>
        <w:t>24</w:t>
      </w:r>
      <w:r w:rsidRPr="00620FFE">
        <w:rPr>
          <w:rFonts w:ascii="Arial" w:eastAsia="Times New Roman" w:hAnsi="Arial" w:cs="Times New Roman"/>
          <w:color w:val="1B1C1D"/>
          <w:kern w:val="0"/>
          <w14:ligatures w14:val="none"/>
        </w:rPr>
        <w:t xml:space="preserve"> Similarly, HSBC provides a suite of APIs for its Trade Finance and Bank Guarantee services.</w:t>
      </w:r>
      <w:r w:rsidRPr="00620FFE">
        <w:rPr>
          <w:rFonts w:ascii="Arial" w:eastAsia="Times New Roman" w:hAnsi="Arial" w:cs="Times New Roman"/>
          <w:color w:val="575B5F"/>
          <w:kern w:val="0"/>
          <w:bdr w:val="none" w:sz="0" w:space="0" w:color="auto" w:frame="1"/>
          <w:vertAlign w:val="superscript"/>
          <w14:ligatures w14:val="none"/>
        </w:rPr>
        <w:t>30</w:t>
      </w:r>
      <w:r w:rsidRPr="00620FFE">
        <w:rPr>
          <w:rFonts w:ascii="Arial" w:eastAsia="Times New Roman" w:hAnsi="Arial" w:cs="Times New Roman"/>
          <w:color w:val="1B1C1D"/>
          <w:kern w:val="0"/>
          <w14:ligatures w14:val="none"/>
        </w:rPr>
        <w:t xml:space="preserve"> Chubb also maintains a portal, "API Connect," though with less public documentation.</w:t>
      </w:r>
      <w:r w:rsidRPr="00620FFE">
        <w:rPr>
          <w:rFonts w:ascii="Arial" w:eastAsia="Times New Roman" w:hAnsi="Arial" w:cs="Times New Roman"/>
          <w:color w:val="575B5F"/>
          <w:kern w:val="0"/>
          <w:bdr w:val="none" w:sz="0" w:space="0" w:color="auto" w:frame="1"/>
          <w:vertAlign w:val="superscript"/>
          <w14:ligatures w14:val="none"/>
        </w:rPr>
        <w:t>31</w:t>
      </w:r>
      <w:r w:rsidRPr="00620FFE">
        <w:rPr>
          <w:rFonts w:ascii="Arial" w:eastAsia="Times New Roman" w:hAnsi="Arial" w:cs="Times New Roman"/>
          <w:color w:val="1B1C1D"/>
          <w:kern w:val="0"/>
          <w14:ligatures w14:val="none"/>
        </w:rPr>
        <w:t xml:space="preserve"> This shift toward API-driven service delivery represents the new competitive benchmark. A guarantor without a robust API is effectively invisible to the automated workflows that define modern institutional finance.</w:t>
      </w:r>
    </w:p>
    <w:p w14:paraId="7F3662CD" w14:textId="77777777" w:rsidR="00620FFE" w:rsidRPr="00620FFE" w:rsidRDefault="00620FFE" w:rsidP="00620FFE">
      <w:pPr>
        <w:spacing w:after="120" w:line="240" w:lineRule="auto"/>
        <w:outlineLvl w:val="2"/>
        <w:rPr>
          <w:rFonts w:ascii="Arial" w:eastAsia="Times New Roman" w:hAnsi="Arial" w:cs="Times New Roman"/>
          <w:b/>
          <w:bCs/>
          <w:color w:val="1B1C1D"/>
          <w:kern w:val="0"/>
          <w:sz w:val="27"/>
          <w:szCs w:val="27"/>
          <w14:ligatures w14:val="none"/>
        </w:rPr>
      </w:pPr>
      <w:r w:rsidRPr="00620FFE">
        <w:rPr>
          <w:rFonts w:ascii="Arial" w:eastAsia="Times New Roman" w:hAnsi="Arial" w:cs="Times New Roman"/>
          <w:b/>
          <w:bCs/>
          <w:color w:val="1B1C1D"/>
          <w:kern w:val="0"/>
          <w:sz w:val="27"/>
          <w:szCs w:val="27"/>
          <w14:ligatures w14:val="none"/>
        </w:rPr>
        <w:t>4.2 The Digital Natives: Institutional Custodians and Crypto Insurers</w:t>
      </w:r>
    </w:p>
    <w:p w14:paraId="647946E9"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A more novel and potent competitive threat comes from the crypto-native ecosystem. This group includes institutional digital asset custodians like </w:t>
      </w:r>
      <w:proofErr w:type="spellStart"/>
      <w:r w:rsidRPr="00620FFE">
        <w:rPr>
          <w:rFonts w:ascii="Arial" w:eastAsia="Times New Roman" w:hAnsi="Arial" w:cs="Times New Roman"/>
          <w:color w:val="1B1C1D"/>
          <w:kern w:val="0"/>
          <w14:ligatures w14:val="none"/>
        </w:rPr>
        <w:t>Fireblocks</w:t>
      </w:r>
      <w:proofErr w:type="spellEnd"/>
      <w:r w:rsidRPr="00620FFE">
        <w:rPr>
          <w:rFonts w:ascii="Arial" w:eastAsia="Times New Roman" w:hAnsi="Arial" w:cs="Times New Roman"/>
          <w:color w:val="1B1C1D"/>
          <w:kern w:val="0"/>
          <w14:ligatures w14:val="none"/>
        </w:rPr>
        <w:t xml:space="preserve">, Anchorage Digital, </w:t>
      </w:r>
      <w:proofErr w:type="spellStart"/>
      <w:r w:rsidRPr="00620FFE">
        <w:rPr>
          <w:rFonts w:ascii="Arial" w:eastAsia="Times New Roman" w:hAnsi="Arial" w:cs="Times New Roman"/>
          <w:color w:val="1B1C1D"/>
          <w:kern w:val="0"/>
          <w14:ligatures w14:val="none"/>
        </w:rPr>
        <w:t>BitGo</w:t>
      </w:r>
      <w:proofErr w:type="spellEnd"/>
      <w:r w:rsidRPr="00620FFE">
        <w:rPr>
          <w:rFonts w:ascii="Arial" w:eastAsia="Times New Roman" w:hAnsi="Arial" w:cs="Times New Roman"/>
          <w:color w:val="1B1C1D"/>
          <w:kern w:val="0"/>
          <w14:ligatures w14:val="none"/>
        </w:rPr>
        <w:t>, and Copper.co, as well as specialized insurance brokers like Lockton and WTW that have developed deep expertise in digital asset risk.</w:t>
      </w:r>
      <w:r w:rsidRPr="00620FFE">
        <w:rPr>
          <w:rFonts w:ascii="Arial" w:eastAsia="Times New Roman" w:hAnsi="Arial" w:cs="Times New Roman"/>
          <w:color w:val="575B5F"/>
          <w:kern w:val="0"/>
          <w:bdr w:val="none" w:sz="0" w:space="0" w:color="auto" w:frame="1"/>
          <w:vertAlign w:val="superscript"/>
          <w14:ligatures w14:val="none"/>
        </w:rPr>
        <w:t>33</w:t>
      </w:r>
    </w:p>
    <w:p w14:paraId="1BA23CD4"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The strength of these firms lies in their crypto-native technology, profound understanding of blockchain security, and their central position within the digital asset ecosystem. Their key differentiator is the bundling of services into integrated, full-stack solutions. These firms are not merely passive custodians storing assets; they provide an entire platform for institutional participation, offering services like staking, on-chain governance, and seamless trading integration.</w:t>
      </w:r>
      <w:r w:rsidRPr="00620FFE">
        <w:rPr>
          <w:rFonts w:ascii="Arial" w:eastAsia="Times New Roman" w:hAnsi="Arial" w:cs="Times New Roman"/>
          <w:color w:val="575B5F"/>
          <w:kern w:val="0"/>
          <w:bdr w:val="none" w:sz="0" w:space="0" w:color="auto" w:frame="1"/>
          <w:vertAlign w:val="superscript"/>
          <w14:ligatures w14:val="none"/>
        </w:rPr>
        <w:t>33</w:t>
      </w:r>
    </w:p>
    <w:p w14:paraId="3A043EDF"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Most critically, they are already deeply involved in risk mitigation. Major custodians provide insurance for assets held in their care. </w:t>
      </w:r>
      <w:proofErr w:type="spellStart"/>
      <w:r w:rsidRPr="00620FFE">
        <w:rPr>
          <w:rFonts w:ascii="Arial" w:eastAsia="Times New Roman" w:hAnsi="Arial" w:cs="Times New Roman"/>
          <w:color w:val="1B1C1D"/>
          <w:kern w:val="0"/>
          <w14:ligatures w14:val="none"/>
        </w:rPr>
        <w:t>BitGo</w:t>
      </w:r>
      <w:proofErr w:type="spellEnd"/>
      <w:r w:rsidRPr="00620FFE">
        <w:rPr>
          <w:rFonts w:ascii="Arial" w:eastAsia="Times New Roman" w:hAnsi="Arial" w:cs="Times New Roman"/>
          <w:color w:val="1B1C1D"/>
          <w:kern w:val="0"/>
          <w14:ligatures w14:val="none"/>
        </w:rPr>
        <w:t xml:space="preserve">, for instance, advertises a $250 million policy, while </w:t>
      </w:r>
      <w:proofErr w:type="spellStart"/>
      <w:r w:rsidRPr="00620FFE">
        <w:rPr>
          <w:rFonts w:ascii="Arial" w:eastAsia="Times New Roman" w:hAnsi="Arial" w:cs="Times New Roman"/>
          <w:color w:val="1B1C1D"/>
          <w:kern w:val="0"/>
          <w14:ligatures w14:val="none"/>
        </w:rPr>
        <w:t>Fireblocks</w:t>
      </w:r>
      <w:proofErr w:type="spellEnd"/>
      <w:r w:rsidRPr="00620FFE">
        <w:rPr>
          <w:rFonts w:ascii="Arial" w:eastAsia="Times New Roman" w:hAnsi="Arial" w:cs="Times New Roman"/>
          <w:color w:val="1B1C1D"/>
          <w:kern w:val="0"/>
          <w14:ligatures w14:val="none"/>
        </w:rPr>
        <w:t xml:space="preserve"> facilitates access for its clients to bespoke policies from major underwriters like Munich Re.</w:t>
      </w:r>
      <w:r w:rsidRPr="00620FFE">
        <w:rPr>
          <w:rFonts w:ascii="Arial" w:eastAsia="Times New Roman" w:hAnsi="Arial" w:cs="Times New Roman"/>
          <w:color w:val="575B5F"/>
          <w:kern w:val="0"/>
          <w:bdr w:val="none" w:sz="0" w:space="0" w:color="auto" w:frame="1"/>
          <w:vertAlign w:val="superscript"/>
          <w14:ligatures w14:val="none"/>
        </w:rPr>
        <w:t>35</w:t>
      </w:r>
      <w:r w:rsidRPr="00620FFE">
        <w:rPr>
          <w:rFonts w:ascii="Arial" w:eastAsia="Times New Roman" w:hAnsi="Arial" w:cs="Times New Roman"/>
          <w:color w:val="1B1C1D"/>
          <w:kern w:val="0"/>
          <w14:ligatures w14:val="none"/>
        </w:rPr>
        <w:t xml:space="preserve"> Simultaneously, brokers like Lockton and WTW have developed specialized insurance products that go beyond simple theft, offering coverage for specie/custody (loss of private keys), smart contract exploits, and staking-related risks ("slashing").</w:t>
      </w:r>
      <w:r w:rsidRPr="00620FFE">
        <w:rPr>
          <w:rFonts w:ascii="Arial" w:eastAsia="Times New Roman" w:hAnsi="Arial" w:cs="Times New Roman"/>
          <w:color w:val="575B5F"/>
          <w:kern w:val="0"/>
          <w:bdr w:val="none" w:sz="0" w:space="0" w:color="auto" w:frame="1"/>
          <w:vertAlign w:val="superscript"/>
          <w14:ligatures w14:val="none"/>
        </w:rPr>
        <w:t>37</w:t>
      </w:r>
    </w:p>
    <w:p w14:paraId="4FECD125" w14:textId="77777777" w:rsidR="00620FFE" w:rsidRPr="00620FFE" w:rsidRDefault="00620FFE" w:rsidP="00620FFE">
      <w:pPr>
        <w:spacing w:after="24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This dynamic creates a significant convergence threat. An institutional client seeking to use a guaranteed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xml:space="preserve"> token requires custody, technical security, and a financial guarantee. In the current fragmented model, this might involve three separate vendors: Mineral Token (issuer), </w:t>
      </w:r>
      <w:proofErr w:type="spellStart"/>
      <w:r w:rsidRPr="00620FFE">
        <w:rPr>
          <w:rFonts w:ascii="Arial" w:eastAsia="Times New Roman" w:hAnsi="Arial" w:cs="Times New Roman"/>
          <w:color w:val="1B1C1D"/>
          <w:kern w:val="0"/>
          <w14:ligatures w14:val="none"/>
        </w:rPr>
        <w:t>Fireblocks</w:t>
      </w:r>
      <w:proofErr w:type="spellEnd"/>
      <w:r w:rsidRPr="00620FFE">
        <w:rPr>
          <w:rFonts w:ascii="Arial" w:eastAsia="Times New Roman" w:hAnsi="Arial" w:cs="Times New Roman"/>
          <w:color w:val="1B1C1D"/>
          <w:kern w:val="0"/>
          <w14:ligatures w14:val="none"/>
        </w:rPr>
        <w:t xml:space="preserve"> (custodian), and Bountiful Assurance (guarantor). However, a firm like </w:t>
      </w:r>
      <w:proofErr w:type="spellStart"/>
      <w:r w:rsidRPr="00620FFE">
        <w:rPr>
          <w:rFonts w:ascii="Arial" w:eastAsia="Times New Roman" w:hAnsi="Arial" w:cs="Times New Roman"/>
          <w:color w:val="1B1C1D"/>
          <w:kern w:val="0"/>
          <w14:ligatures w14:val="none"/>
        </w:rPr>
        <w:t>Fireblocks</w:t>
      </w:r>
      <w:proofErr w:type="spellEnd"/>
      <w:r w:rsidRPr="00620FFE">
        <w:rPr>
          <w:rFonts w:ascii="Arial" w:eastAsia="Times New Roman" w:hAnsi="Arial" w:cs="Times New Roman"/>
          <w:color w:val="1B1C1D"/>
          <w:kern w:val="0"/>
          <w14:ligatures w14:val="none"/>
        </w:rPr>
        <w:t xml:space="preserve"> is only one strategic partnership away from offering a fully integrated "guaranteed custody" product. By partnering with a large insurer, they could bundle the technical security of their platform with a financial guarantee on the assets held within it. This would create a superior, one-stop solution for the institutional client, providing a single counterparty and a seamless user experience. In such a scenario, a standalone guarantor like Bountiful, lacking the underlying technology </w:t>
      </w:r>
      <w:r w:rsidRPr="00620FFE">
        <w:rPr>
          <w:rFonts w:ascii="Arial" w:eastAsia="Times New Roman" w:hAnsi="Arial" w:cs="Times New Roman"/>
          <w:color w:val="1B1C1D"/>
          <w:kern w:val="0"/>
          <w14:ligatures w14:val="none"/>
        </w:rPr>
        <w:lastRenderedPageBreak/>
        <w:t>infrastructure, would be at a profound competitive disadvantage and could be rendered redundant.</w:t>
      </w:r>
    </w:p>
    <w:p w14:paraId="4B205401" w14:textId="77777777" w:rsidR="00620FFE" w:rsidRPr="00620FFE" w:rsidRDefault="00620FFE" w:rsidP="00620FFE">
      <w:pPr>
        <w:spacing w:after="120" w:line="240" w:lineRule="auto"/>
        <w:outlineLvl w:val="2"/>
        <w:rPr>
          <w:rFonts w:ascii="Arial" w:eastAsia="Times New Roman" w:hAnsi="Arial" w:cs="Times New Roman"/>
          <w:b/>
          <w:bCs/>
          <w:color w:val="1B1C1D"/>
          <w:kern w:val="0"/>
          <w:sz w:val="27"/>
          <w:szCs w:val="27"/>
          <w14:ligatures w14:val="none"/>
        </w:rPr>
      </w:pPr>
      <w:r w:rsidRPr="00620FFE">
        <w:rPr>
          <w:rFonts w:ascii="Arial" w:eastAsia="Times New Roman" w:hAnsi="Arial" w:cs="Times New Roman"/>
          <w:b/>
          <w:bCs/>
          <w:color w:val="1B1C1D"/>
          <w:kern w:val="0"/>
          <w:sz w:val="27"/>
          <w:szCs w:val="27"/>
          <w14:ligatures w14:val="none"/>
        </w:rPr>
        <w:t>4.3 The Disruptors: Decentralized Insurance Protocols</w:t>
      </w:r>
    </w:p>
    <w:p w14:paraId="324382DB"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Decentralized finance (DeFi) has produced its own model for risk mitigation, exemplified by protocols like Nexus Mutual.</w:t>
      </w:r>
      <w:r w:rsidRPr="00620FFE">
        <w:rPr>
          <w:rFonts w:ascii="Arial" w:eastAsia="Times New Roman" w:hAnsi="Arial" w:cs="Times New Roman"/>
          <w:color w:val="575B5F"/>
          <w:kern w:val="0"/>
          <w:bdr w:val="none" w:sz="0" w:space="0" w:color="auto" w:frame="1"/>
          <w:vertAlign w:val="superscript"/>
          <w14:ligatures w14:val="none"/>
        </w:rPr>
        <w:t>40</w:t>
      </w:r>
      <w:r w:rsidRPr="00620FFE">
        <w:rPr>
          <w:rFonts w:ascii="Arial" w:eastAsia="Times New Roman" w:hAnsi="Arial" w:cs="Times New Roman"/>
          <w:color w:val="1B1C1D"/>
          <w:kern w:val="0"/>
          <w14:ligatures w14:val="none"/>
        </w:rPr>
        <w:t xml:space="preserve"> Nexus Mutual operates as a member-owned "discretionary mutual" on the Ethereum blockchain, where members pool capital to provide "cover" for various on-chain risks, most notably smart contract failures.</w:t>
      </w:r>
    </w:p>
    <w:p w14:paraId="62FFD2E3"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Its strengths are its crypto-native design and radical transparency. All capital pools, active covers, and claims histories are publicly verifiable on the blockchain.</w:t>
      </w:r>
      <w:r w:rsidRPr="00620FFE">
        <w:rPr>
          <w:rFonts w:ascii="Arial" w:eastAsia="Times New Roman" w:hAnsi="Arial" w:cs="Times New Roman"/>
          <w:color w:val="575B5F"/>
          <w:kern w:val="0"/>
          <w:bdr w:val="none" w:sz="0" w:space="0" w:color="auto" w:frame="1"/>
          <w:vertAlign w:val="superscript"/>
          <w14:ligatures w14:val="none"/>
        </w:rPr>
        <w:t>44</w:t>
      </w:r>
      <w:r w:rsidRPr="00620FFE">
        <w:rPr>
          <w:rFonts w:ascii="Arial" w:eastAsia="Times New Roman" w:hAnsi="Arial" w:cs="Times New Roman"/>
          <w:color w:val="1B1C1D"/>
          <w:kern w:val="0"/>
          <w14:ligatures w14:val="none"/>
        </w:rPr>
        <w:t xml:space="preserve"> This model has proven capable of paying out significant claims, demonstrating its viability for crypto-native users.</w:t>
      </w:r>
      <w:r w:rsidRPr="00620FFE">
        <w:rPr>
          <w:rFonts w:ascii="Arial" w:eastAsia="Times New Roman" w:hAnsi="Arial" w:cs="Times New Roman"/>
          <w:color w:val="575B5F"/>
          <w:kern w:val="0"/>
          <w:bdr w:val="none" w:sz="0" w:space="0" w:color="auto" w:frame="1"/>
          <w:vertAlign w:val="superscript"/>
          <w14:ligatures w14:val="none"/>
        </w:rPr>
        <w:t>46</w:t>
      </w:r>
      <w:r w:rsidRPr="00620FFE">
        <w:rPr>
          <w:rFonts w:ascii="Arial" w:eastAsia="Times New Roman" w:hAnsi="Arial" w:cs="Times New Roman"/>
          <w:color w:val="1B1C1D"/>
          <w:kern w:val="0"/>
          <w14:ligatures w14:val="none"/>
        </w:rPr>
        <w:t xml:space="preserve"> However, its weaknesses make it an unlikely competitor for institutional FICC-grade guarantees in the near term. The protocol requires all members to undergo a Know-Your-Customer (KYC) process, but its core claims assessment mechanism relies on voting by NXM token holders.</w:t>
      </w:r>
      <w:r w:rsidRPr="00620FFE">
        <w:rPr>
          <w:rFonts w:ascii="Arial" w:eastAsia="Times New Roman" w:hAnsi="Arial" w:cs="Times New Roman"/>
          <w:color w:val="575B5F"/>
          <w:kern w:val="0"/>
          <w:bdr w:val="none" w:sz="0" w:space="0" w:color="auto" w:frame="1"/>
          <w:vertAlign w:val="superscript"/>
          <w14:ligatures w14:val="none"/>
        </w:rPr>
        <w:t>47</w:t>
      </w:r>
      <w:r w:rsidRPr="00620FFE">
        <w:rPr>
          <w:rFonts w:ascii="Arial" w:eastAsia="Times New Roman" w:hAnsi="Arial" w:cs="Times New Roman"/>
          <w:color w:val="1B1C1D"/>
          <w:kern w:val="0"/>
          <w14:ligatures w14:val="none"/>
        </w:rPr>
        <w:t xml:space="preserve"> This process, while designed with economic incentives to encourage honest voting, could be susceptible to collusion or governance attacks and lacks the rigorous, regulated claims process that institutional counterparties expect. Furthermore, its capital pools are vulnerable to depletion from large, systemic events, and it does not have the brand recognition or regulatory standing of a traditional, rated insurance company.</w:t>
      </w:r>
      <w:r w:rsidRPr="00620FFE">
        <w:rPr>
          <w:rFonts w:ascii="Arial" w:eastAsia="Times New Roman" w:hAnsi="Arial" w:cs="Times New Roman"/>
          <w:color w:val="575B5F"/>
          <w:kern w:val="0"/>
          <w:bdr w:val="none" w:sz="0" w:space="0" w:color="auto" w:frame="1"/>
          <w:vertAlign w:val="superscript"/>
          <w14:ligatures w14:val="none"/>
        </w:rPr>
        <w:t>48</w:t>
      </w:r>
      <w:r w:rsidRPr="00620FFE">
        <w:rPr>
          <w:rFonts w:ascii="Arial" w:eastAsia="Times New Roman" w:hAnsi="Arial" w:cs="Times New Roman"/>
          <w:color w:val="1B1C1D"/>
          <w:kern w:val="0"/>
          <w14:ligatures w14:val="none"/>
        </w:rPr>
        <w:t xml:space="preserve"> While not a direct threat today, Nexus Mutual's existence proves the demand for on-chain risk solutions and serves as a blueprint for a future where risk underwriting could become more automated and transparent.</w:t>
      </w:r>
    </w:p>
    <w:p w14:paraId="0B4A4BAC" w14:textId="77777777" w:rsidR="00620FFE" w:rsidRPr="00620FFE" w:rsidRDefault="00620FFE" w:rsidP="00620FFE">
      <w:pPr>
        <w:spacing w:after="120" w:line="240" w:lineRule="auto"/>
        <w:outlineLvl w:val="2"/>
        <w:rPr>
          <w:rFonts w:ascii="Arial" w:eastAsia="Times New Roman" w:hAnsi="Arial" w:cs="Times New Roman"/>
          <w:b/>
          <w:bCs/>
          <w:color w:val="1B1C1D"/>
          <w:kern w:val="0"/>
          <w:sz w:val="27"/>
          <w:szCs w:val="27"/>
          <w14:ligatures w14:val="none"/>
        </w:rPr>
      </w:pPr>
      <w:r w:rsidRPr="00620FFE">
        <w:rPr>
          <w:rFonts w:ascii="Arial" w:eastAsia="Times New Roman" w:hAnsi="Arial" w:cs="Times New Roman"/>
          <w:b/>
          <w:bCs/>
          <w:color w:val="1B1C1D"/>
          <w:kern w:val="0"/>
          <w:sz w:val="27"/>
          <w:szCs w:val="27"/>
          <w14:ligatures w14:val="none"/>
        </w:rPr>
        <w:t>4.4 The Central Guarantor: The Fixed Income Clearing Corporation (FICC)</w:t>
      </w:r>
    </w:p>
    <w:p w14:paraId="3C45CCF7"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The ultimate guarantor in the U.S. government securities market is the Fixed Income Clearing Corporation (FICC), a subsidiary of the Depository Trust &amp; Clearing Corporation (DTCC).</w:t>
      </w:r>
      <w:r w:rsidRPr="00620FFE">
        <w:rPr>
          <w:rFonts w:ascii="Arial" w:eastAsia="Times New Roman" w:hAnsi="Arial" w:cs="Times New Roman"/>
          <w:color w:val="575B5F"/>
          <w:kern w:val="0"/>
          <w:bdr w:val="none" w:sz="0" w:space="0" w:color="auto" w:frame="1"/>
          <w:vertAlign w:val="superscript"/>
          <w14:ligatures w14:val="none"/>
        </w:rPr>
        <w:t>50</w:t>
      </w:r>
      <w:r w:rsidRPr="00620FFE">
        <w:rPr>
          <w:rFonts w:ascii="Arial" w:eastAsia="Times New Roman" w:hAnsi="Arial" w:cs="Times New Roman"/>
          <w:color w:val="1B1C1D"/>
          <w:kern w:val="0"/>
          <w14:ligatures w14:val="none"/>
        </w:rPr>
        <w:t xml:space="preserve"> The FICC functions as a Central Counterparty (CCP), a critical piece of financial market infrastructure.</w:t>
      </w:r>
    </w:p>
    <w:p w14:paraId="5CD50482"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Through a legal process called novation, the FICC interposes itself between the two sides of a trade, becoming the "buyer to every seller and the seller for every buyer".</w:t>
      </w:r>
      <w:r w:rsidRPr="00620FFE">
        <w:rPr>
          <w:rFonts w:ascii="Arial" w:eastAsia="Times New Roman" w:hAnsi="Arial" w:cs="Times New Roman"/>
          <w:color w:val="575B5F"/>
          <w:kern w:val="0"/>
          <w:bdr w:val="none" w:sz="0" w:space="0" w:color="auto" w:frame="1"/>
          <w:vertAlign w:val="superscript"/>
          <w14:ligatures w14:val="none"/>
        </w:rPr>
        <w:t>51</w:t>
      </w:r>
      <w:r w:rsidRPr="00620FFE">
        <w:rPr>
          <w:rFonts w:ascii="Arial" w:eastAsia="Times New Roman" w:hAnsi="Arial" w:cs="Times New Roman"/>
          <w:color w:val="1B1C1D"/>
          <w:kern w:val="0"/>
          <w14:ligatures w14:val="none"/>
        </w:rPr>
        <w:t xml:space="preserve"> This act fundamentally transforms counterparty risk. Instead of facing each other, both parties to a trade face the FICC. The FICC guarantees the settlement of the trade, ensuring that the transaction will be completed even if one of the original </w:t>
      </w:r>
      <w:proofErr w:type="gramStart"/>
      <w:r w:rsidRPr="00620FFE">
        <w:rPr>
          <w:rFonts w:ascii="Arial" w:eastAsia="Times New Roman" w:hAnsi="Arial" w:cs="Times New Roman"/>
          <w:color w:val="1B1C1D"/>
          <w:kern w:val="0"/>
          <w14:ligatures w14:val="none"/>
        </w:rPr>
        <w:t>parties</w:t>
      </w:r>
      <w:proofErr w:type="gramEnd"/>
      <w:r w:rsidRPr="00620FFE">
        <w:rPr>
          <w:rFonts w:ascii="Arial" w:eastAsia="Times New Roman" w:hAnsi="Arial" w:cs="Times New Roman"/>
          <w:color w:val="1B1C1D"/>
          <w:kern w:val="0"/>
          <w14:ligatures w14:val="none"/>
        </w:rPr>
        <w:t xml:space="preserve"> defaults. It manages this risk by setting strict membership criteria, collecting margin from all members based on their outstanding positions, and maintaining a substantial default fund.</w:t>
      </w:r>
      <w:r w:rsidRPr="00620FFE">
        <w:rPr>
          <w:rFonts w:ascii="Arial" w:eastAsia="Times New Roman" w:hAnsi="Arial" w:cs="Times New Roman"/>
          <w:color w:val="575B5F"/>
          <w:kern w:val="0"/>
          <w:bdr w:val="none" w:sz="0" w:space="0" w:color="auto" w:frame="1"/>
          <w:vertAlign w:val="superscript"/>
          <w14:ligatures w14:val="none"/>
        </w:rPr>
        <w:t>52</w:t>
      </w:r>
    </w:p>
    <w:p w14:paraId="731AD4D4"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It is crucial to understand that Bountiful Assurance cannot and should not attempt to compete with the FICC. Their roles are fundamentally different and complementary. The FICC guarantees the </w:t>
      </w:r>
      <w:r w:rsidRPr="00620FFE">
        <w:rPr>
          <w:rFonts w:ascii="Arial" w:eastAsia="Times New Roman" w:hAnsi="Arial" w:cs="Times New Roman"/>
          <w:i/>
          <w:iCs/>
          <w:color w:val="1B1C1D"/>
          <w:kern w:val="0"/>
          <w:bdr w:val="none" w:sz="0" w:space="0" w:color="auto" w:frame="1"/>
          <w14:ligatures w14:val="none"/>
        </w:rPr>
        <w:t>settlement of the trade itself</w:t>
      </w:r>
      <w:r w:rsidRPr="00620FFE">
        <w:rPr>
          <w:rFonts w:ascii="Arial" w:eastAsia="Times New Roman" w:hAnsi="Arial" w:cs="Times New Roman"/>
          <w:color w:val="1B1C1D"/>
          <w:kern w:val="0"/>
          <w14:ligatures w14:val="none"/>
        </w:rPr>
        <w:t xml:space="preserve">—the process of exchanging the asset for cash at the agreed-upon time. </w:t>
      </w:r>
      <w:proofErr w:type="spellStart"/>
      <w:r w:rsidRPr="00620FFE">
        <w:rPr>
          <w:rFonts w:ascii="Arial" w:eastAsia="Times New Roman" w:hAnsi="Arial" w:cs="Times New Roman"/>
          <w:color w:val="1B1C1D"/>
          <w:kern w:val="0"/>
          <w14:ligatures w14:val="none"/>
        </w:rPr>
        <w:t>Bountiful's</w:t>
      </w:r>
      <w:proofErr w:type="spellEnd"/>
      <w:r w:rsidRPr="00620FFE">
        <w:rPr>
          <w:rFonts w:ascii="Arial" w:eastAsia="Times New Roman" w:hAnsi="Arial" w:cs="Times New Roman"/>
          <w:color w:val="1B1C1D"/>
          <w:kern w:val="0"/>
          <w14:ligatures w14:val="none"/>
        </w:rPr>
        <w:t xml:space="preserve"> guarantee would apply to the </w:t>
      </w:r>
      <w:r w:rsidRPr="00620FFE">
        <w:rPr>
          <w:rFonts w:ascii="Arial" w:eastAsia="Times New Roman" w:hAnsi="Arial" w:cs="Times New Roman"/>
          <w:i/>
          <w:iCs/>
          <w:color w:val="1B1C1D"/>
          <w:kern w:val="0"/>
          <w:bdr w:val="none" w:sz="0" w:space="0" w:color="auto" w:frame="1"/>
          <w14:ligatures w14:val="none"/>
        </w:rPr>
        <w:t>intrinsic value and integrity of the asset being traded</w:t>
      </w:r>
      <w:r w:rsidRPr="00620FFE">
        <w:rPr>
          <w:rFonts w:ascii="Arial" w:eastAsia="Times New Roman" w:hAnsi="Arial" w:cs="Times New Roman"/>
          <w:color w:val="1B1C1D"/>
          <w:kern w:val="0"/>
          <w14:ligatures w14:val="none"/>
        </w:rPr>
        <w:t xml:space="preserve">. For example, if a trader agrees to a repo transaction using a guaranteed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xml:space="preserve"> token as collateral, the FICC's role begins when the trade is submitted for clearing.</w:t>
      </w:r>
      <w:r w:rsidRPr="00620FFE">
        <w:rPr>
          <w:rFonts w:ascii="Arial" w:eastAsia="Times New Roman" w:hAnsi="Arial" w:cs="Times New Roman"/>
          <w:color w:val="575B5F"/>
          <w:kern w:val="0"/>
          <w:bdr w:val="none" w:sz="0" w:space="0" w:color="auto" w:frame="1"/>
          <w:vertAlign w:val="superscript"/>
          <w14:ligatures w14:val="none"/>
        </w:rPr>
        <w:t>53</w:t>
      </w:r>
      <w:r w:rsidRPr="00620FFE">
        <w:rPr>
          <w:rFonts w:ascii="Arial" w:eastAsia="Times New Roman" w:hAnsi="Arial" w:cs="Times New Roman"/>
          <w:color w:val="1B1C1D"/>
          <w:kern w:val="0"/>
          <w14:ligatures w14:val="none"/>
        </w:rPr>
        <w:t xml:space="preserve"> The FICC guarantees that the token will be delivered against payment at settlement. However, the FICC's guarantee would not </w:t>
      </w:r>
      <w:r w:rsidRPr="00620FFE">
        <w:rPr>
          <w:rFonts w:ascii="Arial" w:eastAsia="Times New Roman" w:hAnsi="Arial" w:cs="Times New Roman"/>
          <w:color w:val="1B1C1D"/>
          <w:kern w:val="0"/>
          <w14:ligatures w14:val="none"/>
        </w:rPr>
        <w:lastRenderedPageBreak/>
        <w:t xml:space="preserve">cover a scenario where the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xml:space="preserve"> smart contract is exploited overnight, rendering the collateral worthless </w:t>
      </w:r>
    </w:p>
    <w:p w14:paraId="6763AE8B"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i/>
          <w:iCs/>
          <w:color w:val="1B1C1D"/>
          <w:kern w:val="0"/>
          <w:bdr w:val="none" w:sz="0" w:space="0" w:color="auto" w:frame="1"/>
          <w14:ligatures w14:val="none"/>
        </w:rPr>
        <w:t>before</w:t>
      </w:r>
      <w:r w:rsidRPr="00620FFE">
        <w:rPr>
          <w:rFonts w:ascii="Arial" w:eastAsia="Times New Roman" w:hAnsi="Arial" w:cs="Times New Roman"/>
          <w:color w:val="1B1C1D"/>
          <w:kern w:val="0"/>
          <w14:ligatures w14:val="none"/>
        </w:rPr>
        <w:t xml:space="preserve"> settlement occurs. A Bountiful Assurance guarantee would cover precisely this type of asset-level risk. Therefore, the Bountiful wrap would make the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xml:space="preserve"> token a more robust, reliable, and acceptable form of collateral for use </w:t>
      </w:r>
      <w:r w:rsidRPr="00620FFE">
        <w:rPr>
          <w:rFonts w:ascii="Arial" w:eastAsia="Times New Roman" w:hAnsi="Arial" w:cs="Times New Roman"/>
          <w:i/>
          <w:iCs/>
          <w:color w:val="1B1C1D"/>
          <w:kern w:val="0"/>
          <w:bdr w:val="none" w:sz="0" w:space="0" w:color="auto" w:frame="1"/>
          <w14:ligatures w14:val="none"/>
        </w:rPr>
        <w:t>within</w:t>
      </w:r>
      <w:r w:rsidRPr="00620FFE">
        <w:rPr>
          <w:rFonts w:ascii="Arial" w:eastAsia="Times New Roman" w:hAnsi="Arial" w:cs="Times New Roman"/>
          <w:color w:val="1B1C1D"/>
          <w:kern w:val="0"/>
          <w14:ligatures w14:val="none"/>
        </w:rPr>
        <w:t xml:space="preserve"> the FICC-cleared system, enhancing its quality rather than replacing the FICC's systemic role.</w:t>
      </w:r>
    </w:p>
    <w:p w14:paraId="762BE921" w14:textId="77777777" w:rsidR="00620FFE" w:rsidRPr="00620FFE" w:rsidRDefault="00620FFE" w:rsidP="00620FFE">
      <w:pPr>
        <w:spacing w:after="120" w:line="240" w:lineRule="auto"/>
        <w:outlineLvl w:val="1"/>
        <w:rPr>
          <w:rFonts w:ascii="Arial" w:eastAsia="Times New Roman" w:hAnsi="Arial" w:cs="Times New Roman"/>
          <w:b/>
          <w:bCs/>
          <w:color w:val="1B1C1D"/>
          <w:kern w:val="0"/>
          <w:sz w:val="36"/>
          <w:szCs w:val="36"/>
          <w14:ligatures w14:val="none"/>
        </w:rPr>
      </w:pPr>
      <w:r w:rsidRPr="00620FFE">
        <w:rPr>
          <w:rFonts w:ascii="Arial" w:eastAsia="Times New Roman" w:hAnsi="Arial" w:cs="Times New Roman"/>
          <w:b/>
          <w:bCs/>
          <w:color w:val="1B1C1D"/>
          <w:kern w:val="0"/>
          <w:sz w:val="36"/>
          <w:szCs w:val="36"/>
          <w14:ligatures w14:val="none"/>
        </w:rPr>
        <w:t>Section 5: An Assessment of Technical and Operational Viability</w:t>
      </w:r>
    </w:p>
    <w:p w14:paraId="0D9B80A4" w14:textId="77777777" w:rsidR="00620FFE" w:rsidRPr="00620FFE" w:rsidRDefault="00620FFE" w:rsidP="00620FFE">
      <w:pPr>
        <w:spacing w:after="24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The conceptual appeal of a guaranteed tokenized commodity is significant, but its real-world success hinges entirely on its technical and operational viability within the demanding environment of institutional finance. This requires a robust and secure API, seamless integration with the existing ecosystem of trading and settlement platforms, and a sophisticated new approach to underwriting the unique risks associated with digital assets.</w:t>
      </w:r>
    </w:p>
    <w:p w14:paraId="21A2CB67" w14:textId="77777777" w:rsidR="00620FFE" w:rsidRPr="00620FFE" w:rsidRDefault="00620FFE" w:rsidP="00620FFE">
      <w:pPr>
        <w:spacing w:after="120" w:line="240" w:lineRule="auto"/>
        <w:outlineLvl w:val="2"/>
        <w:rPr>
          <w:rFonts w:ascii="Arial" w:eastAsia="Times New Roman" w:hAnsi="Arial" w:cs="Times New Roman"/>
          <w:b/>
          <w:bCs/>
          <w:color w:val="1B1C1D"/>
          <w:kern w:val="0"/>
          <w:sz w:val="27"/>
          <w:szCs w:val="27"/>
          <w14:ligatures w14:val="none"/>
        </w:rPr>
      </w:pPr>
      <w:r w:rsidRPr="00620FFE">
        <w:rPr>
          <w:rFonts w:ascii="Arial" w:eastAsia="Times New Roman" w:hAnsi="Arial" w:cs="Times New Roman"/>
          <w:b/>
          <w:bCs/>
          <w:color w:val="1B1C1D"/>
          <w:kern w:val="0"/>
          <w:sz w:val="27"/>
          <w:szCs w:val="27"/>
          <w14:ligatures w14:val="none"/>
        </w:rPr>
        <w:t>5.1 The API Imperative: Architecting for Institutional-Grade Performance</w:t>
      </w:r>
    </w:p>
    <w:p w14:paraId="7D61EE41"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A modern financial services firm, particularly one engaging with digital markets, is defined by its API. Currently, Bountiful Assurance has no publicly documented API, which represents a critical, and potentially fatal, strategic deficiency.</w:t>
      </w:r>
      <w:r w:rsidRPr="00620FFE">
        <w:rPr>
          <w:rFonts w:ascii="Arial" w:eastAsia="Times New Roman" w:hAnsi="Arial" w:cs="Times New Roman"/>
          <w:color w:val="575B5F"/>
          <w:kern w:val="0"/>
          <w:bdr w:val="none" w:sz="0" w:space="0" w:color="auto" w:frame="1"/>
          <w:vertAlign w:val="superscript"/>
          <w14:ligatures w14:val="none"/>
        </w:rPr>
        <w:t>21</w:t>
      </w:r>
      <w:r w:rsidRPr="00620FFE">
        <w:rPr>
          <w:rFonts w:ascii="Arial" w:eastAsia="Times New Roman" w:hAnsi="Arial" w:cs="Times New Roman"/>
          <w:color w:val="1B1C1D"/>
          <w:kern w:val="0"/>
          <w14:ligatures w14:val="none"/>
        </w:rPr>
        <w:t xml:space="preserve"> In the automated, high-frequency world of FICC trading, a service that requires manual intervention is not just inefficient; it is non-existent.</w:t>
      </w:r>
    </w:p>
    <w:p w14:paraId="30FE2A87"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The industry benchmark is set by competitors like Allianz Trade, which provides a mature developer portal featuring REST APIs built on standard technologies like JSON and OAuth2 authentication. Their APIs are explicitly designed for real-time integration into client workflows, automating processes like applying for credit insurance cover or monitoring credit limits.</w:t>
      </w:r>
      <w:r w:rsidRPr="00620FFE">
        <w:rPr>
          <w:rFonts w:ascii="Arial" w:eastAsia="Times New Roman" w:hAnsi="Arial" w:cs="Times New Roman"/>
          <w:color w:val="575B5F"/>
          <w:kern w:val="0"/>
          <w:bdr w:val="none" w:sz="0" w:space="0" w:color="auto" w:frame="1"/>
          <w:vertAlign w:val="superscript"/>
          <w14:ligatures w14:val="none"/>
        </w:rPr>
        <w:t>24</w:t>
      </w:r>
      <w:r w:rsidRPr="00620FFE">
        <w:rPr>
          <w:rFonts w:ascii="Arial" w:eastAsia="Times New Roman" w:hAnsi="Arial" w:cs="Times New Roman"/>
          <w:color w:val="1B1C1D"/>
          <w:kern w:val="0"/>
          <w14:ligatures w14:val="none"/>
        </w:rPr>
        <w:t xml:space="preserve"> This is the minimum standard Bountiful must meet and exceed.</w:t>
      </w:r>
    </w:p>
    <w:p w14:paraId="21B23AB6" w14:textId="77777777" w:rsidR="00620FFE" w:rsidRPr="00620FFE" w:rsidRDefault="00620FFE" w:rsidP="00620FFE">
      <w:pPr>
        <w:spacing w:after="12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For FICC markets, the technical requirements are even more stringent:</w:t>
      </w:r>
    </w:p>
    <w:p w14:paraId="4D831E66" w14:textId="77777777" w:rsidR="00620FFE" w:rsidRPr="00620FFE" w:rsidRDefault="00620FFE" w:rsidP="00620FFE">
      <w:pPr>
        <w:numPr>
          <w:ilvl w:val="0"/>
          <w:numId w:val="3"/>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Low Latency:</w:t>
      </w:r>
      <w:r w:rsidRPr="00620FFE">
        <w:rPr>
          <w:rFonts w:ascii="Arial" w:eastAsia="Times New Roman" w:hAnsi="Arial" w:cs="Times New Roman"/>
          <w:color w:val="1B1C1D"/>
          <w:kern w:val="0"/>
          <w14:ligatures w14:val="none"/>
        </w:rPr>
        <w:t xml:space="preserve"> API response times, measured in milliseconds, are critical. High latency not only degrades performance but also creates security vulnerabilities by delaying threat detection and response capabilities.</w:t>
      </w:r>
      <w:r w:rsidRPr="00620FFE">
        <w:rPr>
          <w:rFonts w:ascii="Arial" w:eastAsia="Times New Roman" w:hAnsi="Arial" w:cs="Times New Roman"/>
          <w:color w:val="575B5F"/>
          <w:kern w:val="0"/>
          <w:bdr w:val="none" w:sz="0" w:space="0" w:color="auto" w:frame="1"/>
          <w:vertAlign w:val="superscript"/>
          <w14:ligatures w14:val="none"/>
        </w:rPr>
        <w:t>55</w:t>
      </w:r>
    </w:p>
    <w:p w14:paraId="3A32176E" w14:textId="77777777" w:rsidR="00620FFE" w:rsidRPr="00620FFE" w:rsidRDefault="00620FFE" w:rsidP="00620FFE">
      <w:pPr>
        <w:numPr>
          <w:ilvl w:val="0"/>
          <w:numId w:val="3"/>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High Throughput:</w:t>
      </w:r>
      <w:r w:rsidRPr="00620FFE">
        <w:rPr>
          <w:rFonts w:ascii="Arial" w:eastAsia="Times New Roman" w:hAnsi="Arial" w:cs="Times New Roman"/>
          <w:color w:val="1B1C1D"/>
          <w:kern w:val="0"/>
          <w14:ligatures w14:val="none"/>
        </w:rPr>
        <w:t xml:space="preserve"> The system must be able to handle a large volume of concurrent requests without degradation.</w:t>
      </w:r>
    </w:p>
    <w:p w14:paraId="2EB9B1C7" w14:textId="77777777" w:rsidR="00620FFE" w:rsidRPr="00620FFE" w:rsidRDefault="00620FFE" w:rsidP="00620FFE">
      <w:pPr>
        <w:numPr>
          <w:ilvl w:val="0"/>
          <w:numId w:val="3"/>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Robust Security:</w:t>
      </w:r>
      <w:r w:rsidRPr="00620FFE">
        <w:rPr>
          <w:rFonts w:ascii="Arial" w:eastAsia="Times New Roman" w:hAnsi="Arial" w:cs="Times New Roman"/>
          <w:color w:val="1B1C1D"/>
          <w:kern w:val="0"/>
          <w14:ligatures w14:val="none"/>
        </w:rPr>
        <w:t xml:space="preserve"> API security is a </w:t>
      </w:r>
      <w:proofErr w:type="gramStart"/>
      <w:r w:rsidRPr="00620FFE">
        <w:rPr>
          <w:rFonts w:ascii="Arial" w:eastAsia="Times New Roman" w:hAnsi="Arial" w:cs="Times New Roman"/>
          <w:color w:val="1B1C1D"/>
          <w:kern w:val="0"/>
          <w14:ligatures w14:val="none"/>
        </w:rPr>
        <w:t>discipline in itself</w:t>
      </w:r>
      <w:proofErr w:type="gramEnd"/>
      <w:r w:rsidRPr="00620FFE">
        <w:rPr>
          <w:rFonts w:ascii="Arial" w:eastAsia="Times New Roman" w:hAnsi="Arial" w:cs="Times New Roman"/>
          <w:color w:val="1B1C1D"/>
          <w:kern w:val="0"/>
          <w14:ligatures w14:val="none"/>
        </w:rPr>
        <w:t>. It requires multi-layered defenses including strong authentication and authorization protocols, end-to-end encryption of data in transit, rigorous input validation to prevent injection attacks, and proactive monitoring to detect and block threats like shadow APIs (undocumented endpoints), credential stuffing, and other forms of abuse.</w:t>
      </w:r>
      <w:r w:rsidRPr="00620FFE">
        <w:rPr>
          <w:rFonts w:ascii="Arial" w:eastAsia="Times New Roman" w:hAnsi="Arial" w:cs="Times New Roman"/>
          <w:color w:val="575B5F"/>
          <w:kern w:val="0"/>
          <w:bdr w:val="none" w:sz="0" w:space="0" w:color="auto" w:frame="1"/>
          <w:vertAlign w:val="superscript"/>
          <w14:ligatures w14:val="none"/>
        </w:rPr>
        <w:t>57</w:t>
      </w:r>
    </w:p>
    <w:p w14:paraId="24E5D877" w14:textId="77777777" w:rsidR="00620FFE" w:rsidRPr="00620FFE" w:rsidRDefault="00620FFE" w:rsidP="00620FFE">
      <w:pPr>
        <w:spacing w:after="24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Without a dedicated, well-funded initiative to build an API that meets these institutional-grade standards, Bountiful Assurance cannot participate in this market.</w:t>
      </w:r>
    </w:p>
    <w:p w14:paraId="20AE1769" w14:textId="77777777" w:rsidR="00620FFE" w:rsidRPr="00620FFE" w:rsidRDefault="00620FFE" w:rsidP="00620FFE">
      <w:pPr>
        <w:spacing w:after="120" w:line="240" w:lineRule="auto"/>
        <w:outlineLvl w:val="2"/>
        <w:rPr>
          <w:rFonts w:ascii="Arial" w:eastAsia="Times New Roman" w:hAnsi="Arial" w:cs="Times New Roman"/>
          <w:b/>
          <w:bCs/>
          <w:color w:val="1B1C1D"/>
          <w:kern w:val="0"/>
          <w:sz w:val="27"/>
          <w:szCs w:val="27"/>
          <w14:ligatures w14:val="none"/>
        </w:rPr>
      </w:pPr>
      <w:r w:rsidRPr="00620FFE">
        <w:rPr>
          <w:rFonts w:ascii="Arial" w:eastAsia="Times New Roman" w:hAnsi="Arial" w:cs="Times New Roman"/>
          <w:b/>
          <w:bCs/>
          <w:color w:val="1B1C1D"/>
          <w:kern w:val="0"/>
          <w:sz w:val="27"/>
          <w:szCs w:val="27"/>
          <w14:ligatures w14:val="none"/>
        </w:rPr>
        <w:t>5.2 Ecosystem Integration: Pathways to Market Acceptance</w:t>
      </w:r>
    </w:p>
    <w:p w14:paraId="51C4EA3D" w14:textId="77777777" w:rsidR="00620FFE" w:rsidRPr="00620FFE" w:rsidRDefault="00620FFE" w:rsidP="00620FFE">
      <w:pPr>
        <w:spacing w:after="24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A guaranteed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xml:space="preserve"> token, no matter how well-designed, holds no value in a vacuum. Its utility is derived from its ability to be seamlessly used within the existing infrastructure of </w:t>
      </w:r>
      <w:r w:rsidRPr="00620FFE">
        <w:rPr>
          <w:rFonts w:ascii="Arial" w:eastAsia="Times New Roman" w:hAnsi="Arial" w:cs="Times New Roman"/>
          <w:color w:val="1B1C1D"/>
          <w:kern w:val="0"/>
          <w14:ligatures w14:val="none"/>
        </w:rPr>
        <w:lastRenderedPageBreak/>
        <w:t>institutional finance. This requires deep integration with two key areas: trading platforms and post-trade settlement systems.</w:t>
      </w:r>
    </w:p>
    <w:p w14:paraId="0A5B10DD"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Trading Platforms:</w:t>
      </w:r>
      <w:r w:rsidRPr="00620FFE">
        <w:rPr>
          <w:rFonts w:ascii="Arial" w:eastAsia="Times New Roman" w:hAnsi="Arial" w:cs="Times New Roman"/>
          <w:color w:val="1B1C1D"/>
          <w:kern w:val="0"/>
          <w14:ligatures w14:val="none"/>
        </w:rPr>
        <w:t xml:space="preserve"> The primary venue for institutional FICC trading is not a retail crypto exchange but a sophisticated, cross-asset capital markets platform. Murex's MX.3 is a dominant player in this space, used by over 65 of the top 100 global banks for trading, risk management, and back-office operations.</w:t>
      </w:r>
      <w:r w:rsidRPr="00620FFE">
        <w:rPr>
          <w:rFonts w:ascii="Arial" w:eastAsia="Times New Roman" w:hAnsi="Arial" w:cs="Times New Roman"/>
          <w:color w:val="575B5F"/>
          <w:kern w:val="0"/>
          <w:bdr w:val="none" w:sz="0" w:space="0" w:color="auto" w:frame="1"/>
          <w:vertAlign w:val="superscript"/>
          <w14:ligatures w14:val="none"/>
        </w:rPr>
        <w:t>24</w:t>
      </w:r>
      <w:r w:rsidRPr="00620FFE">
        <w:rPr>
          <w:rFonts w:ascii="Arial" w:eastAsia="Times New Roman" w:hAnsi="Arial" w:cs="Times New Roman"/>
          <w:color w:val="1B1C1D"/>
          <w:kern w:val="0"/>
          <w14:ligatures w14:val="none"/>
        </w:rPr>
        <w:t xml:space="preserve"> MX.3 is an integrated platform that supports a vast range of asset classes, including complex fixed income and structured products.</w:t>
      </w:r>
      <w:r w:rsidRPr="00620FFE">
        <w:rPr>
          <w:rFonts w:ascii="Arial" w:eastAsia="Times New Roman" w:hAnsi="Arial" w:cs="Times New Roman"/>
          <w:color w:val="575B5F"/>
          <w:kern w:val="0"/>
          <w:bdr w:val="none" w:sz="0" w:space="0" w:color="auto" w:frame="1"/>
          <w:vertAlign w:val="superscript"/>
          <w14:ligatures w14:val="none"/>
        </w:rPr>
        <w:t>63</w:t>
      </w:r>
      <w:r w:rsidRPr="00620FFE">
        <w:rPr>
          <w:rFonts w:ascii="Arial" w:eastAsia="Times New Roman" w:hAnsi="Arial" w:cs="Times New Roman"/>
          <w:color w:val="1B1C1D"/>
          <w:kern w:val="0"/>
          <w14:ligatures w14:val="none"/>
        </w:rPr>
        <w:t xml:space="preserve"> For the guaranteed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xml:space="preserve"> to be tradable, it must be recognized as a processable asset within systems like MX.3. This involves ensuring the platform can handle its unique data structure, price it correctly, and manage its lifecycle. Murex emphasizes connectivity, offering an extensive framework of interfaces and modern REST APIs to connect to external systems.</w:t>
      </w:r>
      <w:r w:rsidRPr="00620FFE">
        <w:rPr>
          <w:rFonts w:ascii="Arial" w:eastAsia="Times New Roman" w:hAnsi="Arial" w:cs="Times New Roman"/>
          <w:color w:val="575B5F"/>
          <w:kern w:val="0"/>
          <w:bdr w:val="none" w:sz="0" w:space="0" w:color="auto" w:frame="1"/>
          <w:vertAlign w:val="superscript"/>
          <w14:ligatures w14:val="none"/>
        </w:rPr>
        <w:t>64</w:t>
      </w:r>
      <w:r w:rsidRPr="00620FFE">
        <w:rPr>
          <w:rFonts w:ascii="Arial" w:eastAsia="Times New Roman" w:hAnsi="Arial" w:cs="Times New Roman"/>
          <w:color w:val="1B1C1D"/>
          <w:kern w:val="0"/>
          <w14:ligatures w14:val="none"/>
        </w:rPr>
        <w:t xml:space="preserve"> Achieving this integration would require a strategic partnership, either directly with Murex or with one of its more than 70 specialized system integration partners.</w:t>
      </w:r>
      <w:r w:rsidRPr="00620FFE">
        <w:rPr>
          <w:rFonts w:ascii="Arial" w:eastAsia="Times New Roman" w:hAnsi="Arial" w:cs="Times New Roman"/>
          <w:color w:val="575B5F"/>
          <w:kern w:val="0"/>
          <w:bdr w:val="none" w:sz="0" w:space="0" w:color="auto" w:frame="1"/>
          <w:vertAlign w:val="superscript"/>
          <w14:ligatures w14:val="none"/>
        </w:rPr>
        <w:t>66</w:t>
      </w:r>
    </w:p>
    <w:p w14:paraId="62A29492"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Post-Trade Settlement:</w:t>
      </w:r>
      <w:r w:rsidRPr="00620FFE">
        <w:rPr>
          <w:rFonts w:ascii="Arial" w:eastAsia="Times New Roman" w:hAnsi="Arial" w:cs="Times New Roman"/>
          <w:color w:val="1B1C1D"/>
          <w:kern w:val="0"/>
          <w14:ligatures w14:val="none"/>
        </w:rPr>
        <w:t xml:space="preserve"> The promise of tokenization is near-instant, atomic settlement, where the exchange of the asset for payment (delivery-versus-payment, or DvP) occurs simultaneously, eliminating settlement risk.</w:t>
      </w:r>
      <w:r w:rsidRPr="00620FFE">
        <w:rPr>
          <w:rFonts w:ascii="Arial" w:eastAsia="Times New Roman" w:hAnsi="Arial" w:cs="Times New Roman"/>
          <w:color w:val="575B5F"/>
          <w:kern w:val="0"/>
          <w:bdr w:val="none" w:sz="0" w:space="0" w:color="auto" w:frame="1"/>
          <w:vertAlign w:val="superscript"/>
          <w14:ligatures w14:val="none"/>
        </w:rPr>
        <w:t>67</w:t>
      </w:r>
      <w:r w:rsidRPr="00620FFE">
        <w:rPr>
          <w:rFonts w:ascii="Arial" w:eastAsia="Times New Roman" w:hAnsi="Arial" w:cs="Times New Roman"/>
          <w:color w:val="1B1C1D"/>
          <w:kern w:val="0"/>
          <w14:ligatures w14:val="none"/>
        </w:rPr>
        <w:t xml:space="preserve"> However, achieving this in practice is complex. It requires interoperability between the ledger where the tokenized asset resides and the ledger where the cash leg of the transaction is recorded. This challenge is the focus of major global initiatives like Project Guardian in Singapore and Project </w:t>
      </w:r>
      <w:proofErr w:type="spellStart"/>
      <w:r w:rsidRPr="00620FFE">
        <w:rPr>
          <w:rFonts w:ascii="Arial" w:eastAsia="Times New Roman" w:hAnsi="Arial" w:cs="Times New Roman"/>
          <w:color w:val="1B1C1D"/>
          <w:kern w:val="0"/>
          <w14:ligatures w14:val="none"/>
        </w:rPr>
        <w:t>Agorá</w:t>
      </w:r>
      <w:proofErr w:type="spellEnd"/>
      <w:r w:rsidRPr="00620FFE">
        <w:rPr>
          <w:rFonts w:ascii="Arial" w:eastAsia="Times New Roman" w:hAnsi="Arial" w:cs="Times New Roman"/>
          <w:color w:val="1B1C1D"/>
          <w:kern w:val="0"/>
          <w14:ligatures w14:val="none"/>
        </w:rPr>
        <w:t xml:space="preserve"> by the Bank for International Settlements (BIS). These projects are actively exploring the use of wholesale Central Bank Digital Currencies (</w:t>
      </w:r>
      <w:proofErr w:type="spellStart"/>
      <w:r w:rsidRPr="00620FFE">
        <w:rPr>
          <w:rFonts w:ascii="Arial" w:eastAsia="Times New Roman" w:hAnsi="Arial" w:cs="Times New Roman"/>
          <w:color w:val="1B1C1D"/>
          <w:kern w:val="0"/>
          <w14:ligatures w14:val="none"/>
        </w:rPr>
        <w:t>wCBDCs</w:t>
      </w:r>
      <w:proofErr w:type="spellEnd"/>
      <w:r w:rsidRPr="00620FFE">
        <w:rPr>
          <w:rFonts w:ascii="Arial" w:eastAsia="Times New Roman" w:hAnsi="Arial" w:cs="Times New Roman"/>
          <w:color w:val="1B1C1D"/>
          <w:kern w:val="0"/>
          <w14:ligatures w14:val="none"/>
        </w:rPr>
        <w:t>) and tokenized commercial bank deposits as the "cash-on-ledger" needed to settle tokenized asset trades atomically.</w:t>
      </w:r>
      <w:r w:rsidRPr="00620FFE">
        <w:rPr>
          <w:rFonts w:ascii="Arial" w:eastAsia="Times New Roman" w:hAnsi="Arial" w:cs="Times New Roman"/>
          <w:color w:val="575B5F"/>
          <w:kern w:val="0"/>
          <w:bdr w:val="none" w:sz="0" w:space="0" w:color="auto" w:frame="1"/>
          <w:vertAlign w:val="superscript"/>
          <w14:ligatures w14:val="none"/>
        </w:rPr>
        <w:t>69</w:t>
      </w:r>
      <w:r w:rsidRPr="00620FFE">
        <w:rPr>
          <w:rFonts w:ascii="Arial" w:eastAsia="Times New Roman" w:hAnsi="Arial" w:cs="Times New Roman"/>
          <w:color w:val="1B1C1D"/>
          <w:kern w:val="0"/>
          <w14:ligatures w14:val="none"/>
        </w:rPr>
        <w:t xml:space="preserve"> Any product developed by Bountiful Assurance must be designed with the flexibility to integrate with these emerging, next-generation settlement infrastructures to remain relevant.</w:t>
      </w:r>
    </w:p>
    <w:p w14:paraId="122A9E47" w14:textId="77777777" w:rsidR="00620FFE" w:rsidRPr="00620FFE" w:rsidRDefault="00620FFE" w:rsidP="00620FFE">
      <w:pPr>
        <w:spacing w:after="120" w:line="240" w:lineRule="auto"/>
        <w:outlineLvl w:val="2"/>
        <w:rPr>
          <w:rFonts w:ascii="Arial" w:eastAsia="Times New Roman" w:hAnsi="Arial" w:cs="Times New Roman"/>
          <w:b/>
          <w:bCs/>
          <w:color w:val="1B1C1D"/>
          <w:kern w:val="0"/>
          <w:sz w:val="27"/>
          <w:szCs w:val="27"/>
          <w14:ligatures w14:val="none"/>
        </w:rPr>
      </w:pPr>
      <w:r w:rsidRPr="00620FFE">
        <w:rPr>
          <w:rFonts w:ascii="Arial" w:eastAsia="Times New Roman" w:hAnsi="Arial" w:cs="Times New Roman"/>
          <w:b/>
          <w:bCs/>
          <w:color w:val="1B1C1D"/>
          <w:kern w:val="0"/>
          <w:sz w:val="27"/>
          <w:szCs w:val="27"/>
          <w14:ligatures w14:val="none"/>
        </w:rPr>
        <w:t>5.3 A New Frontier in Underwriting: Quantifying Digital Asset Risk</w:t>
      </w:r>
    </w:p>
    <w:p w14:paraId="0806B93A"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Bountiful Assurance's existing underwriting expertise is likely centered on commercial and contractual risks within established industries like construction.</w:t>
      </w:r>
      <w:r w:rsidRPr="00620FFE">
        <w:rPr>
          <w:rFonts w:ascii="Arial" w:eastAsia="Times New Roman" w:hAnsi="Arial" w:cs="Times New Roman"/>
          <w:color w:val="575B5F"/>
          <w:kern w:val="0"/>
          <w:bdr w:val="none" w:sz="0" w:space="0" w:color="auto" w:frame="1"/>
          <w:vertAlign w:val="superscript"/>
          <w14:ligatures w14:val="none"/>
        </w:rPr>
        <w:t>21</w:t>
      </w:r>
      <w:r w:rsidRPr="00620FFE">
        <w:rPr>
          <w:rFonts w:ascii="Arial" w:eastAsia="Times New Roman" w:hAnsi="Arial" w:cs="Times New Roman"/>
          <w:color w:val="1B1C1D"/>
          <w:kern w:val="0"/>
          <w14:ligatures w14:val="none"/>
        </w:rPr>
        <w:t xml:space="preserve"> Guaranteeing a tokenized asset introduces a completely new and complex set of risks that require specialized expertise to assess and price.</w:t>
      </w:r>
    </w:p>
    <w:p w14:paraId="04FC98BA" w14:textId="77777777" w:rsidR="00620FFE" w:rsidRPr="00620FFE" w:rsidRDefault="00620FFE" w:rsidP="00620FFE">
      <w:pPr>
        <w:numPr>
          <w:ilvl w:val="0"/>
          <w:numId w:val="4"/>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Smart Contract Risk:</w:t>
      </w:r>
      <w:r w:rsidRPr="00620FFE">
        <w:rPr>
          <w:rFonts w:ascii="Arial" w:eastAsia="Times New Roman" w:hAnsi="Arial" w:cs="Times New Roman"/>
          <w:color w:val="1B1C1D"/>
          <w:kern w:val="0"/>
          <w14:ligatures w14:val="none"/>
        </w:rPr>
        <w:t xml:space="preserve"> The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xml:space="preserve"> token and its associated logic are governed by smart contracts—code deployed on a blockchain. Flaws or vulnerabilities in this code can be exploited by attackers, potentially leading to a complete loss of funds, as seen in numerous high-profile DeFi hacks.</w:t>
      </w:r>
      <w:r w:rsidRPr="00620FFE">
        <w:rPr>
          <w:rFonts w:ascii="Arial" w:eastAsia="Times New Roman" w:hAnsi="Arial" w:cs="Times New Roman"/>
          <w:color w:val="575B5F"/>
          <w:kern w:val="0"/>
          <w:bdr w:val="none" w:sz="0" w:space="0" w:color="auto" w:frame="1"/>
          <w:vertAlign w:val="superscript"/>
          <w14:ligatures w14:val="none"/>
        </w:rPr>
        <w:t>73</w:t>
      </w:r>
      <w:r w:rsidRPr="00620FFE">
        <w:rPr>
          <w:rFonts w:ascii="Arial" w:eastAsia="Times New Roman" w:hAnsi="Arial" w:cs="Times New Roman"/>
          <w:color w:val="1B1C1D"/>
          <w:kern w:val="0"/>
          <w14:ligatures w14:val="none"/>
        </w:rPr>
        <w:t xml:space="preserve"> Underwriting this risk would require Bountiful to mandate and review rigorous third-party smart contract audits from reputable firms like </w:t>
      </w:r>
      <w:proofErr w:type="spellStart"/>
      <w:r w:rsidRPr="00620FFE">
        <w:rPr>
          <w:rFonts w:ascii="Arial" w:eastAsia="Times New Roman" w:hAnsi="Arial" w:cs="Times New Roman"/>
          <w:color w:val="1B1C1D"/>
          <w:kern w:val="0"/>
          <w14:ligatures w14:val="none"/>
        </w:rPr>
        <w:t>CertiK</w:t>
      </w:r>
      <w:proofErr w:type="spellEnd"/>
      <w:r w:rsidRPr="00620FFE">
        <w:rPr>
          <w:rFonts w:ascii="Arial" w:eastAsia="Times New Roman" w:hAnsi="Arial" w:cs="Times New Roman"/>
          <w:color w:val="1B1C1D"/>
          <w:kern w:val="0"/>
          <w14:ligatures w14:val="none"/>
        </w:rPr>
        <w:t xml:space="preserve"> or Hacken. The cost of such audits can range from $5,000 for simple tokens to well over $150,000 for complex protocols, and this would need to be factored into the cost of the guarantee.</w:t>
      </w:r>
      <w:r w:rsidRPr="00620FFE">
        <w:rPr>
          <w:rFonts w:ascii="Arial" w:eastAsia="Times New Roman" w:hAnsi="Arial" w:cs="Times New Roman"/>
          <w:color w:val="575B5F"/>
          <w:kern w:val="0"/>
          <w:bdr w:val="none" w:sz="0" w:space="0" w:color="auto" w:frame="1"/>
          <w:vertAlign w:val="superscript"/>
          <w14:ligatures w14:val="none"/>
        </w:rPr>
        <w:t>74</w:t>
      </w:r>
    </w:p>
    <w:p w14:paraId="697BC2F4" w14:textId="77777777" w:rsidR="00620FFE" w:rsidRPr="00620FFE" w:rsidRDefault="00620FFE" w:rsidP="00620FFE">
      <w:pPr>
        <w:numPr>
          <w:ilvl w:val="0"/>
          <w:numId w:val="4"/>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Oracle Risk:</w:t>
      </w:r>
      <w:r w:rsidRPr="00620FFE">
        <w:rPr>
          <w:rFonts w:ascii="Arial" w:eastAsia="Times New Roman" w:hAnsi="Arial" w:cs="Times New Roman"/>
          <w:color w:val="1B1C1D"/>
          <w:kern w:val="0"/>
          <w14:ligatures w14:val="none"/>
        </w:rPr>
        <w:t xml:space="preserve"> If the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xml:space="preserve"> token's value or other functions depend on real-world data (e.g., current market prices for the underlying minerals), that data must be brought on-chain via a service known as an oracle. Centralized or poorly designed oracles are a critical vulnerability. An attacker who can manipulate the data feed can trick the smart contract into executing improperly, leading to financial loss.</w:t>
      </w:r>
      <w:r w:rsidRPr="00620FFE">
        <w:rPr>
          <w:rFonts w:ascii="Arial" w:eastAsia="Times New Roman" w:hAnsi="Arial" w:cs="Times New Roman"/>
          <w:color w:val="575B5F"/>
          <w:kern w:val="0"/>
          <w:bdr w:val="none" w:sz="0" w:space="0" w:color="auto" w:frame="1"/>
          <w:vertAlign w:val="superscript"/>
          <w14:ligatures w14:val="none"/>
        </w:rPr>
        <w:t>79</w:t>
      </w:r>
      <w:r w:rsidRPr="00620FFE">
        <w:rPr>
          <w:rFonts w:ascii="Arial" w:eastAsia="Times New Roman" w:hAnsi="Arial" w:cs="Times New Roman"/>
          <w:color w:val="1B1C1D"/>
          <w:kern w:val="0"/>
          <w14:ligatures w14:val="none"/>
        </w:rPr>
        <w:t xml:space="preserve"> Mitigating this risk requires the use of robust, decentralized </w:t>
      </w:r>
      <w:r w:rsidRPr="00620FFE">
        <w:rPr>
          <w:rFonts w:ascii="Arial" w:eastAsia="Times New Roman" w:hAnsi="Arial" w:cs="Times New Roman"/>
          <w:color w:val="1B1C1D"/>
          <w:kern w:val="0"/>
          <w14:ligatures w14:val="none"/>
        </w:rPr>
        <w:lastRenderedPageBreak/>
        <w:t xml:space="preserve">oracle networks like </w:t>
      </w:r>
      <w:proofErr w:type="spellStart"/>
      <w:r w:rsidRPr="00620FFE">
        <w:rPr>
          <w:rFonts w:ascii="Arial" w:eastAsia="Times New Roman" w:hAnsi="Arial" w:cs="Times New Roman"/>
          <w:color w:val="1B1C1D"/>
          <w:kern w:val="0"/>
          <w14:ligatures w14:val="none"/>
        </w:rPr>
        <w:t>Chainlink</w:t>
      </w:r>
      <w:proofErr w:type="spellEnd"/>
      <w:r w:rsidRPr="00620FFE">
        <w:rPr>
          <w:rFonts w:ascii="Arial" w:eastAsia="Times New Roman" w:hAnsi="Arial" w:cs="Times New Roman"/>
          <w:color w:val="1B1C1D"/>
          <w:kern w:val="0"/>
          <w14:ligatures w14:val="none"/>
        </w:rPr>
        <w:t>, which aggregate data from multiple independent sources to ensure reliability and tamper-resistance.</w:t>
      </w:r>
      <w:r w:rsidRPr="00620FFE">
        <w:rPr>
          <w:rFonts w:ascii="Arial" w:eastAsia="Times New Roman" w:hAnsi="Arial" w:cs="Times New Roman"/>
          <w:color w:val="575B5F"/>
          <w:kern w:val="0"/>
          <w:bdr w:val="none" w:sz="0" w:space="0" w:color="auto" w:frame="1"/>
          <w:vertAlign w:val="superscript"/>
          <w14:ligatures w14:val="none"/>
        </w:rPr>
        <w:t>82</w:t>
      </w:r>
      <w:r w:rsidRPr="00620FFE">
        <w:rPr>
          <w:rFonts w:ascii="Arial" w:eastAsia="Times New Roman" w:hAnsi="Arial" w:cs="Times New Roman"/>
          <w:color w:val="1B1C1D"/>
          <w:kern w:val="0"/>
          <w14:ligatures w14:val="none"/>
        </w:rPr>
        <w:t xml:space="preserve"> The security of this oracle layer would be a key component of </w:t>
      </w:r>
      <w:proofErr w:type="spellStart"/>
      <w:r w:rsidRPr="00620FFE">
        <w:rPr>
          <w:rFonts w:ascii="Arial" w:eastAsia="Times New Roman" w:hAnsi="Arial" w:cs="Times New Roman"/>
          <w:color w:val="1B1C1D"/>
          <w:kern w:val="0"/>
          <w14:ligatures w14:val="none"/>
        </w:rPr>
        <w:t>Bountiful's</w:t>
      </w:r>
      <w:proofErr w:type="spellEnd"/>
      <w:r w:rsidRPr="00620FFE">
        <w:rPr>
          <w:rFonts w:ascii="Arial" w:eastAsia="Times New Roman" w:hAnsi="Arial" w:cs="Times New Roman"/>
          <w:color w:val="1B1C1D"/>
          <w:kern w:val="0"/>
          <w14:ligatures w14:val="none"/>
        </w:rPr>
        <w:t xml:space="preserve"> underwriting assessment.</w:t>
      </w:r>
    </w:p>
    <w:p w14:paraId="4BF2EAFF" w14:textId="77777777" w:rsidR="00620FFE" w:rsidRPr="00620FFE" w:rsidRDefault="00620FFE" w:rsidP="00620FFE">
      <w:pPr>
        <w:numPr>
          <w:ilvl w:val="0"/>
          <w:numId w:val="4"/>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Custodian Bankruptcy Risk:</w:t>
      </w:r>
      <w:r w:rsidRPr="00620FFE">
        <w:rPr>
          <w:rFonts w:ascii="Arial" w:eastAsia="Times New Roman" w:hAnsi="Arial" w:cs="Times New Roman"/>
          <w:color w:val="1B1C1D"/>
          <w:kern w:val="0"/>
          <w14:ligatures w14:val="none"/>
        </w:rPr>
        <w:t xml:space="preserve"> The legal deeds and SKRs for the mineral assets backing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xml:space="preserve"> are held by custodians. The legal treatment of customer assets in the event of a crypto custodian's bankruptcy is a significant and largely untested area of law. There is a substantial risk that custodied assets could be treated as property of the bankrupt custodian's estate, which would relegate customers to the status of unsecured creditors with little hope of full recovery.</w:t>
      </w:r>
      <w:r w:rsidRPr="00620FFE">
        <w:rPr>
          <w:rFonts w:ascii="Arial" w:eastAsia="Times New Roman" w:hAnsi="Arial" w:cs="Times New Roman"/>
          <w:color w:val="575B5F"/>
          <w:kern w:val="0"/>
          <w:bdr w:val="none" w:sz="0" w:space="0" w:color="auto" w:frame="1"/>
          <w:vertAlign w:val="superscript"/>
          <w14:ligatures w14:val="none"/>
        </w:rPr>
        <w:t>85</w:t>
      </w:r>
      <w:r w:rsidRPr="00620FFE">
        <w:rPr>
          <w:rFonts w:ascii="Arial" w:eastAsia="Times New Roman" w:hAnsi="Arial" w:cs="Times New Roman"/>
          <w:color w:val="1B1C1D"/>
          <w:kern w:val="0"/>
          <w14:ligatures w14:val="none"/>
        </w:rPr>
        <w:t xml:space="preserve"> The regulatory status of the custodian is a critical mitigating factor. A custodian operating under a federal charter, such as Anchorage Digital Bank's charter from the Office of the Comptroller of the Currency (OCC), provides a much stronger and clearer framework for asset protection and segregation than an unregulated entity.</w:t>
      </w:r>
      <w:r w:rsidRPr="00620FFE">
        <w:rPr>
          <w:rFonts w:ascii="Arial" w:eastAsia="Times New Roman" w:hAnsi="Arial" w:cs="Times New Roman"/>
          <w:color w:val="575B5F"/>
          <w:kern w:val="0"/>
          <w:bdr w:val="none" w:sz="0" w:space="0" w:color="auto" w:frame="1"/>
          <w:vertAlign w:val="superscript"/>
          <w14:ligatures w14:val="none"/>
        </w:rPr>
        <w:t>34</w:t>
      </w:r>
      <w:r w:rsidRPr="00620FFE">
        <w:rPr>
          <w:rFonts w:ascii="Arial" w:eastAsia="Times New Roman" w:hAnsi="Arial" w:cs="Times New Roman"/>
          <w:color w:val="1B1C1D"/>
          <w:kern w:val="0"/>
          <w14:ligatures w14:val="none"/>
        </w:rPr>
        <w:t xml:space="preserve"> </w:t>
      </w:r>
      <w:proofErr w:type="spellStart"/>
      <w:r w:rsidRPr="00620FFE">
        <w:rPr>
          <w:rFonts w:ascii="Arial" w:eastAsia="Times New Roman" w:hAnsi="Arial" w:cs="Times New Roman"/>
          <w:color w:val="1B1C1D"/>
          <w:kern w:val="0"/>
          <w14:ligatures w14:val="none"/>
        </w:rPr>
        <w:t>Bountiful's</w:t>
      </w:r>
      <w:proofErr w:type="spellEnd"/>
      <w:r w:rsidRPr="00620FFE">
        <w:rPr>
          <w:rFonts w:ascii="Arial" w:eastAsia="Times New Roman" w:hAnsi="Arial" w:cs="Times New Roman"/>
          <w:color w:val="1B1C1D"/>
          <w:kern w:val="0"/>
          <w14:ligatures w14:val="none"/>
        </w:rPr>
        <w:t xml:space="preserve"> due diligence process would need to include a thorough legal and operational review of any custodian involved in the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xml:space="preserve"> ecosystem.</w:t>
      </w:r>
    </w:p>
    <w:p w14:paraId="412E291B" w14:textId="77777777" w:rsidR="00620FFE" w:rsidRPr="00620FFE" w:rsidRDefault="00620FFE" w:rsidP="00620FFE">
      <w:pPr>
        <w:numPr>
          <w:ilvl w:val="0"/>
          <w:numId w:val="4"/>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Collateral Volatility:</w:t>
      </w:r>
      <w:r w:rsidRPr="00620FFE">
        <w:rPr>
          <w:rFonts w:ascii="Arial" w:eastAsia="Times New Roman" w:hAnsi="Arial" w:cs="Times New Roman"/>
          <w:color w:val="1B1C1D"/>
          <w:kern w:val="0"/>
          <w14:ligatures w14:val="none"/>
        </w:rPr>
        <w:t xml:space="preserve"> While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xml:space="preserve"> is backed by physical assets, the market value of those mineral reserves can fluctuate. The guarantee must be structured to account for this volatility. This would likely involve requiring significant overcollateralization from the token issuer and implementing dynamic valuation mechanisms to ensure the value of the collateral always exceeds the value of the outstanding guaranteed tokens.</w:t>
      </w:r>
    </w:p>
    <w:p w14:paraId="22EBBCF0" w14:textId="77777777" w:rsidR="00620FFE" w:rsidRPr="00620FFE" w:rsidRDefault="00620FFE" w:rsidP="00620FFE">
      <w:pPr>
        <w:spacing w:after="120" w:line="240" w:lineRule="auto"/>
        <w:outlineLvl w:val="1"/>
        <w:rPr>
          <w:rFonts w:ascii="Arial" w:eastAsia="Times New Roman" w:hAnsi="Arial" w:cs="Times New Roman"/>
          <w:b/>
          <w:bCs/>
          <w:color w:val="1B1C1D"/>
          <w:kern w:val="0"/>
          <w:sz w:val="36"/>
          <w:szCs w:val="36"/>
          <w14:ligatures w14:val="none"/>
        </w:rPr>
      </w:pPr>
      <w:r w:rsidRPr="00620FFE">
        <w:rPr>
          <w:rFonts w:ascii="Arial" w:eastAsia="Times New Roman" w:hAnsi="Arial" w:cs="Times New Roman"/>
          <w:b/>
          <w:bCs/>
          <w:color w:val="1B1C1D"/>
          <w:kern w:val="0"/>
          <w:sz w:val="36"/>
          <w:szCs w:val="36"/>
          <w14:ligatures w14:val="none"/>
        </w:rPr>
        <w:t>Section 6: Strategic Position of Bountiful Assurance: A SWOT Analysis</w:t>
      </w:r>
    </w:p>
    <w:p w14:paraId="48BC0BA5" w14:textId="77777777" w:rsidR="00620FFE" w:rsidRPr="00620FFE" w:rsidRDefault="00620FFE" w:rsidP="00620FFE">
      <w:pPr>
        <w:spacing w:after="24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A focused analysis of Bountiful Assurance's internal capabilities and the external market environment </w:t>
      </w:r>
      <w:proofErr w:type="gramStart"/>
      <w:r w:rsidRPr="00620FFE">
        <w:rPr>
          <w:rFonts w:ascii="Arial" w:eastAsia="Times New Roman" w:hAnsi="Arial" w:cs="Times New Roman"/>
          <w:color w:val="1B1C1D"/>
          <w:kern w:val="0"/>
          <w14:ligatures w14:val="none"/>
        </w:rPr>
        <w:t>reveals</w:t>
      </w:r>
      <w:proofErr w:type="gramEnd"/>
      <w:r w:rsidRPr="00620FFE">
        <w:rPr>
          <w:rFonts w:ascii="Arial" w:eastAsia="Times New Roman" w:hAnsi="Arial" w:cs="Times New Roman"/>
          <w:color w:val="1B1C1D"/>
          <w:kern w:val="0"/>
          <w14:ligatures w14:val="none"/>
        </w:rPr>
        <w:t xml:space="preserve"> a company at a critical strategic crossroads. While it possesses a core competency directly relevant to the proposed venture, it suffers from profound weaknesses that currently render the opportunity inaccessible.</w:t>
      </w:r>
    </w:p>
    <w:p w14:paraId="71178537"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Table 2: SWOT Analysis Summary</w:t>
      </w:r>
    </w:p>
    <w:tbl>
      <w:tblPr>
        <w:tblW w:w="0" w:type="auto"/>
        <w:tblCellSpacing w:w="15" w:type="dxa"/>
        <w:tblCellMar>
          <w:left w:w="0" w:type="dxa"/>
          <w:right w:w="0" w:type="dxa"/>
        </w:tblCellMar>
        <w:tblLook w:val="04A0" w:firstRow="1" w:lastRow="0" w:firstColumn="1" w:lastColumn="0" w:noHBand="0" w:noVBand="1"/>
      </w:tblPr>
      <w:tblGrid>
        <w:gridCol w:w="4513"/>
        <w:gridCol w:w="4831"/>
      </w:tblGrid>
      <w:tr w:rsidR="00620FFE" w:rsidRPr="00620FFE" w14:paraId="7C3584A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5E8BBD"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Strengths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2395C4"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Weaknesses</w:t>
            </w:r>
          </w:p>
        </w:tc>
      </w:tr>
      <w:tr w:rsidR="00620FFE" w:rsidRPr="00620FFE" w14:paraId="0142B91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2FC015"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1. Core Competency in Financial Guarantees:</w:t>
            </w:r>
            <w:r w:rsidRPr="00620FFE">
              <w:rPr>
                <w:rFonts w:ascii="Arial" w:eastAsia="Times New Roman" w:hAnsi="Arial" w:cs="Times New Roman"/>
                <w:color w:val="1B1C1D"/>
                <w:kern w:val="0"/>
                <w14:ligatures w14:val="none"/>
              </w:rPr>
              <w:t xml:space="preserve"> Proven expertise in underwriting and issuing payment and performance "wraps," which is the foundational product required.</w:t>
            </w:r>
            <w:r w:rsidRPr="00620FFE">
              <w:rPr>
                <w:rFonts w:ascii="Arial" w:eastAsia="Times New Roman" w:hAnsi="Arial" w:cs="Times New Roman"/>
                <w:color w:val="575B5F"/>
                <w:kern w:val="0"/>
                <w:bdr w:val="none" w:sz="0" w:space="0" w:color="auto" w:frame="1"/>
                <w:vertAlign w:val="superscript"/>
                <w14:ligatures w14:val="none"/>
              </w:rPr>
              <w:t>21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E8BA60"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1. Critical Technology Gap:</w:t>
            </w:r>
            <w:r w:rsidRPr="00620FFE">
              <w:rPr>
                <w:rFonts w:ascii="Arial" w:eastAsia="Times New Roman" w:hAnsi="Arial" w:cs="Times New Roman"/>
                <w:color w:val="1B1C1D"/>
                <w:kern w:val="0"/>
                <w14:ligatures w14:val="none"/>
              </w:rPr>
              <w:t xml:space="preserve"> Complete absence of a documented, institutional-grade API, making integration with automated financial systems impossible.</w:t>
            </w:r>
            <w:r w:rsidRPr="00620FFE">
              <w:rPr>
                <w:rFonts w:ascii="Arial" w:eastAsia="Times New Roman" w:hAnsi="Arial" w:cs="Times New Roman"/>
                <w:color w:val="575B5F"/>
                <w:kern w:val="0"/>
                <w:bdr w:val="none" w:sz="0" w:space="0" w:color="auto" w:frame="1"/>
                <w:vertAlign w:val="superscript"/>
                <w14:ligatures w14:val="none"/>
              </w:rPr>
              <w:t>21</w:t>
            </w:r>
          </w:p>
        </w:tc>
      </w:tr>
      <w:tr w:rsidR="00620FFE" w:rsidRPr="00620FFE" w14:paraId="49A8BE1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C25986"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2. Potential for Agility:</w:t>
            </w:r>
            <w:r w:rsidRPr="00620FFE">
              <w:rPr>
                <w:rFonts w:ascii="Arial" w:eastAsia="Times New Roman" w:hAnsi="Arial" w:cs="Times New Roman"/>
                <w:color w:val="1B1C1D"/>
                <w:kern w:val="0"/>
                <w14:ligatures w14:val="none"/>
              </w:rPr>
              <w:t xml:space="preserve"> As a smaller, specialized "Friendly Society," may have the ability to move more quickly and be more customer-focused than larger, bureaucratic competitors.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F16B27"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2. Digital Asset Expertise Gap:</w:t>
            </w:r>
            <w:r w:rsidRPr="00620FFE">
              <w:rPr>
                <w:rFonts w:ascii="Arial" w:eastAsia="Times New Roman" w:hAnsi="Arial" w:cs="Times New Roman"/>
                <w:color w:val="1B1C1D"/>
                <w:kern w:val="0"/>
                <w14:ligatures w14:val="none"/>
              </w:rPr>
              <w:t xml:space="preserve"> No demonstrated experience in underwriting complex, novel digital asset risks such as smart contract vulnerabilities, oracle manipulation, or custodian bankruptcy.</w:t>
            </w:r>
            <w:r w:rsidRPr="00620FFE">
              <w:rPr>
                <w:rFonts w:ascii="Arial" w:eastAsia="Times New Roman" w:hAnsi="Arial" w:cs="Times New Roman"/>
                <w:color w:val="575B5F"/>
                <w:kern w:val="0"/>
                <w:bdr w:val="none" w:sz="0" w:space="0" w:color="auto" w:frame="1"/>
                <w:vertAlign w:val="superscript"/>
                <w14:ligatures w14:val="none"/>
              </w:rPr>
              <w:t>90</w:t>
            </w:r>
          </w:p>
        </w:tc>
      </w:tr>
      <w:tr w:rsidR="00620FFE" w:rsidRPr="00620FFE" w14:paraId="4422A49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923D9E" w14:textId="77777777" w:rsidR="00620FFE" w:rsidRPr="00620FFE" w:rsidRDefault="00620FFE" w:rsidP="00620FFE">
            <w:pPr>
              <w:spacing w:after="0" w:line="240" w:lineRule="auto"/>
              <w:rPr>
                <w:rFonts w:ascii="Arial" w:eastAsia="Times New Roman" w:hAnsi="Arial" w:cs="Times New Roman"/>
                <w:color w:val="1B1C1D"/>
                <w:kern w:val="0"/>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52C37F"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3. Limited Brand Recognition:</w:t>
            </w:r>
            <w:r w:rsidRPr="00620FFE">
              <w:rPr>
                <w:rFonts w:ascii="Arial" w:eastAsia="Times New Roman" w:hAnsi="Arial" w:cs="Times New Roman"/>
                <w:color w:val="1B1C1D"/>
                <w:kern w:val="0"/>
                <w14:ligatures w14:val="none"/>
              </w:rPr>
              <w:t xml:space="preserve"> Niche brand identity lacks the global recognition and trust of competitors like Allianz, Chubb, or digital-native leaders like </w:t>
            </w:r>
            <w:proofErr w:type="spellStart"/>
            <w:r w:rsidRPr="00620FFE">
              <w:rPr>
                <w:rFonts w:ascii="Arial" w:eastAsia="Times New Roman" w:hAnsi="Arial" w:cs="Times New Roman"/>
                <w:color w:val="1B1C1D"/>
                <w:kern w:val="0"/>
                <w14:ligatures w14:val="none"/>
              </w:rPr>
              <w:t>Fireblocks</w:t>
            </w:r>
            <w:proofErr w:type="spellEnd"/>
            <w:r w:rsidRPr="00620FFE">
              <w:rPr>
                <w:rFonts w:ascii="Arial" w:eastAsia="Times New Roman" w:hAnsi="Arial" w:cs="Times New Roman"/>
                <w:color w:val="1B1C1D"/>
                <w:kern w:val="0"/>
                <w14:ligatures w14:val="none"/>
              </w:rPr>
              <w:t xml:space="preserve"> in the institutional space.</w:t>
            </w:r>
          </w:p>
        </w:tc>
      </w:tr>
      <w:tr w:rsidR="00620FFE" w:rsidRPr="00620FFE" w14:paraId="7856F15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1143AC"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Opportunities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5DD8E7"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Threats</w:t>
            </w:r>
          </w:p>
        </w:tc>
      </w:tr>
      <w:tr w:rsidR="00620FFE" w:rsidRPr="00620FFE" w14:paraId="7B6A369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752212"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1. First-Mover Advantage:</w:t>
            </w:r>
            <w:r w:rsidRPr="00620FFE">
              <w:rPr>
                <w:rFonts w:ascii="Arial" w:eastAsia="Times New Roman" w:hAnsi="Arial" w:cs="Times New Roman"/>
                <w:color w:val="1B1C1D"/>
                <w:kern w:val="0"/>
                <w14:ligatures w14:val="none"/>
              </w:rPr>
              <w:t xml:space="preserve"> The chance to define and lead a new market category: credit-enhanced, tokenized real-world assets for institutional finance.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A8DE70"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1. Competitive Convergence:</w:t>
            </w:r>
            <w:r w:rsidRPr="00620FFE">
              <w:rPr>
                <w:rFonts w:ascii="Arial" w:eastAsia="Times New Roman" w:hAnsi="Arial" w:cs="Times New Roman"/>
                <w:color w:val="1B1C1D"/>
                <w:kern w:val="0"/>
                <w14:ligatures w14:val="none"/>
              </w:rPr>
              <w:t xml:space="preserve"> High risk of being marginalized by integrated solutions from digital custodians partnering with large insurers, offering a seamless "guaranteed custody" product [Insight 3].</w:t>
            </w:r>
          </w:p>
        </w:tc>
      </w:tr>
      <w:tr w:rsidR="00620FFE" w:rsidRPr="00620FFE" w14:paraId="4EF31DA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BE33A0"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2. Address Unmet Market Need:</w:t>
            </w:r>
            <w:r w:rsidRPr="00620FFE">
              <w:rPr>
                <w:rFonts w:ascii="Arial" w:eastAsia="Times New Roman" w:hAnsi="Arial" w:cs="Times New Roman"/>
                <w:color w:val="1B1C1D"/>
                <w:kern w:val="0"/>
                <w14:ligatures w14:val="none"/>
              </w:rPr>
              <w:t xml:space="preserve"> Solve the persistent problems of illiquidity, data opacity, and counterparty risk in specific FICC market segments.</w:t>
            </w:r>
            <w:r w:rsidRPr="00620FFE">
              <w:rPr>
                <w:rFonts w:ascii="Arial" w:eastAsia="Times New Roman" w:hAnsi="Arial" w:cs="Times New Roman"/>
                <w:color w:val="575B5F"/>
                <w:kern w:val="0"/>
                <w:bdr w:val="none" w:sz="0" w:space="0" w:color="auto" w:frame="1"/>
                <w:vertAlign w:val="superscript"/>
                <w14:ligatures w14:val="none"/>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CF4E13"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2. Rapid Pace of Innovation:</w:t>
            </w:r>
            <w:r w:rsidRPr="00620FFE">
              <w:rPr>
                <w:rFonts w:ascii="Arial" w:eastAsia="Times New Roman" w:hAnsi="Arial" w:cs="Times New Roman"/>
                <w:color w:val="1B1C1D"/>
                <w:kern w:val="0"/>
                <w14:ligatures w14:val="none"/>
              </w:rPr>
              <w:t xml:space="preserve"> The fast-evolving nature of blockchain technology and digital finance could render a poorly designed or inflexible product obsolete quickly.</w:t>
            </w:r>
          </w:p>
        </w:tc>
      </w:tr>
      <w:tr w:rsidR="00620FFE" w:rsidRPr="00620FFE" w14:paraId="74863FE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C52E9D"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3. Tap into Ecosystem Growth:</w:t>
            </w:r>
            <w:r w:rsidRPr="00620FFE">
              <w:rPr>
                <w:rFonts w:ascii="Arial" w:eastAsia="Times New Roman" w:hAnsi="Arial" w:cs="Times New Roman"/>
                <w:color w:val="1B1C1D"/>
                <w:kern w:val="0"/>
                <w14:ligatures w14:val="none"/>
              </w:rPr>
              <w:t xml:space="preserve"> Participate in the multi-</w:t>
            </w:r>
            <w:proofErr w:type="gramStart"/>
            <w:r w:rsidRPr="00620FFE">
              <w:rPr>
                <w:rFonts w:ascii="Arial" w:eastAsia="Times New Roman" w:hAnsi="Arial" w:cs="Times New Roman"/>
                <w:color w:val="1B1C1D"/>
                <w:kern w:val="0"/>
                <w14:ligatures w14:val="none"/>
              </w:rPr>
              <w:t>trillion dollar</w:t>
            </w:r>
            <w:proofErr w:type="gramEnd"/>
            <w:r w:rsidRPr="00620FFE">
              <w:rPr>
                <w:rFonts w:ascii="Arial" w:eastAsia="Times New Roman" w:hAnsi="Arial" w:cs="Times New Roman"/>
                <w:color w:val="1B1C1D"/>
                <w:kern w:val="0"/>
                <w14:ligatures w14:val="none"/>
              </w:rPr>
              <w:t xml:space="preserve"> RWA tokenization market and form strategic partnerships with token issuers, custodians, and trading platforms.</w:t>
            </w:r>
            <w:r w:rsidRPr="00620FFE">
              <w:rPr>
                <w:rFonts w:ascii="Arial" w:eastAsia="Times New Roman" w:hAnsi="Arial" w:cs="Times New Roman"/>
                <w:color w:val="575B5F"/>
                <w:kern w:val="0"/>
                <w:bdr w:val="none" w:sz="0" w:space="0" w:color="auto" w:frame="1"/>
                <w:vertAlign w:val="superscript"/>
                <w14:ligatures w14:val="none"/>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9A178D"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3. Regulatory Uncertainty:</w:t>
            </w:r>
            <w:r w:rsidRPr="00620FFE">
              <w:rPr>
                <w:rFonts w:ascii="Arial" w:eastAsia="Times New Roman" w:hAnsi="Arial" w:cs="Times New Roman"/>
                <w:color w:val="1B1C1D"/>
                <w:kern w:val="0"/>
                <w14:ligatures w14:val="none"/>
              </w:rPr>
              <w:t xml:space="preserve"> The evolving and sometimes ambiguous regulatory landscape for digital assets could impose unforeseen compliance costs or fundamentally alter the product's viability.</w:t>
            </w:r>
          </w:p>
        </w:tc>
      </w:tr>
    </w:tbl>
    <w:p w14:paraId="5D4D9BC3" w14:textId="77777777" w:rsidR="00620FFE" w:rsidRPr="00620FFE" w:rsidRDefault="00620FFE" w:rsidP="00620FFE">
      <w:pPr>
        <w:spacing w:after="120" w:line="240" w:lineRule="auto"/>
        <w:outlineLvl w:val="2"/>
        <w:rPr>
          <w:rFonts w:ascii="Arial" w:eastAsia="Times New Roman" w:hAnsi="Arial" w:cs="Times New Roman"/>
          <w:b/>
          <w:bCs/>
          <w:color w:val="1B1C1D"/>
          <w:kern w:val="0"/>
          <w:sz w:val="27"/>
          <w:szCs w:val="27"/>
          <w14:ligatures w14:val="none"/>
        </w:rPr>
      </w:pPr>
      <w:r w:rsidRPr="00620FFE">
        <w:rPr>
          <w:rFonts w:ascii="Arial" w:eastAsia="Times New Roman" w:hAnsi="Arial" w:cs="Times New Roman"/>
          <w:b/>
          <w:bCs/>
          <w:color w:val="1B1C1D"/>
          <w:kern w:val="0"/>
          <w:sz w:val="27"/>
          <w:szCs w:val="27"/>
          <w14:ligatures w14:val="none"/>
        </w:rPr>
        <w:t>Strengths</w:t>
      </w:r>
    </w:p>
    <w:p w14:paraId="055D7FCE"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Bountiful Assurance's primary strength is its foundational expertise in the very product at the heart of this proposal: financial guarantees. Its existing offerings, specifically "Payment Guarantees" and "Performance Guarantees," are precisely the types of instruments needed to provide credit enhancement for a tokenized asset.</w:t>
      </w:r>
      <w:r w:rsidRPr="00620FFE">
        <w:rPr>
          <w:rFonts w:ascii="Arial" w:eastAsia="Times New Roman" w:hAnsi="Arial" w:cs="Times New Roman"/>
          <w:color w:val="575B5F"/>
          <w:kern w:val="0"/>
          <w:bdr w:val="none" w:sz="0" w:space="0" w:color="auto" w:frame="1"/>
          <w:vertAlign w:val="superscript"/>
          <w14:ligatures w14:val="none"/>
        </w:rPr>
        <w:t>21</w:t>
      </w:r>
      <w:r w:rsidRPr="00620FFE">
        <w:rPr>
          <w:rFonts w:ascii="Arial" w:eastAsia="Times New Roman" w:hAnsi="Arial" w:cs="Times New Roman"/>
          <w:color w:val="1B1C1D"/>
          <w:kern w:val="0"/>
          <w14:ligatures w14:val="none"/>
        </w:rPr>
        <w:t xml:space="preserve"> This core competency in underwriting commercial and contractual risk provides a solid, albeit traditional, starting point. Furthermore, its status as a "Friendly Society" may imply a more focused and potentially agile organizational structure compared to global insurance conglomerates, which could allow for faster decision-making if a strategic pivot is pursued aggressively.</w:t>
      </w:r>
    </w:p>
    <w:p w14:paraId="6EFCADE4" w14:textId="77777777" w:rsidR="00620FFE" w:rsidRPr="00620FFE" w:rsidRDefault="00620FFE" w:rsidP="00620FFE">
      <w:pPr>
        <w:spacing w:after="120" w:line="240" w:lineRule="auto"/>
        <w:outlineLvl w:val="2"/>
        <w:rPr>
          <w:rFonts w:ascii="Arial" w:eastAsia="Times New Roman" w:hAnsi="Arial" w:cs="Times New Roman"/>
          <w:b/>
          <w:bCs/>
          <w:color w:val="1B1C1D"/>
          <w:kern w:val="0"/>
          <w:sz w:val="27"/>
          <w:szCs w:val="27"/>
          <w14:ligatures w14:val="none"/>
        </w:rPr>
      </w:pPr>
      <w:r w:rsidRPr="00620FFE">
        <w:rPr>
          <w:rFonts w:ascii="Arial" w:eastAsia="Times New Roman" w:hAnsi="Arial" w:cs="Times New Roman"/>
          <w:b/>
          <w:bCs/>
          <w:color w:val="1B1C1D"/>
          <w:kern w:val="0"/>
          <w:sz w:val="27"/>
          <w:szCs w:val="27"/>
          <w14:ligatures w14:val="none"/>
        </w:rPr>
        <w:t>Weaknesses</w:t>
      </w:r>
    </w:p>
    <w:p w14:paraId="6EA7FC89"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The company's weaknesses are profound and currently prohibitive. The most glaring issue is the complete lack of a modern technology interface. Without a publicly documented, secure, and performant API, Bountiful Assurance is effectively an analog player in a digital world, unable to connect to the automated workflows that are standard </w:t>
      </w:r>
      <w:r w:rsidRPr="00620FFE">
        <w:rPr>
          <w:rFonts w:ascii="Arial" w:eastAsia="Times New Roman" w:hAnsi="Arial" w:cs="Times New Roman"/>
          <w:color w:val="1B1C1D"/>
          <w:kern w:val="0"/>
          <w14:ligatures w14:val="none"/>
        </w:rPr>
        <w:lastRenderedPageBreak/>
        <w:t>in institutional finance.</w:t>
      </w:r>
      <w:r w:rsidRPr="00620FFE">
        <w:rPr>
          <w:rFonts w:ascii="Arial" w:eastAsia="Times New Roman" w:hAnsi="Arial" w:cs="Times New Roman"/>
          <w:color w:val="575B5F"/>
          <w:kern w:val="0"/>
          <w:bdr w:val="none" w:sz="0" w:space="0" w:color="auto" w:frame="1"/>
          <w:vertAlign w:val="superscript"/>
          <w14:ligatures w14:val="none"/>
        </w:rPr>
        <w:t>21</w:t>
      </w:r>
      <w:r w:rsidRPr="00620FFE">
        <w:rPr>
          <w:rFonts w:ascii="Arial" w:eastAsia="Times New Roman" w:hAnsi="Arial" w:cs="Times New Roman"/>
          <w:color w:val="1B1C1D"/>
          <w:kern w:val="0"/>
          <w14:ligatures w14:val="none"/>
        </w:rPr>
        <w:t xml:space="preserve"> This technology gap is compounded by an equally critical expertise gap. There is no evidence that the company possesses the specialized knowledge required to underwrite the unique and complex risks of digital assets, from smart contract code vulnerabilities to the legal intricacies of custodian bankruptcy.</w:t>
      </w:r>
      <w:r w:rsidRPr="00620FFE">
        <w:rPr>
          <w:rFonts w:ascii="Arial" w:eastAsia="Times New Roman" w:hAnsi="Arial" w:cs="Times New Roman"/>
          <w:color w:val="575B5F"/>
          <w:kern w:val="0"/>
          <w:bdr w:val="none" w:sz="0" w:space="0" w:color="auto" w:frame="1"/>
          <w:vertAlign w:val="superscript"/>
          <w14:ligatures w14:val="none"/>
        </w:rPr>
        <w:t>90</w:t>
      </w:r>
      <w:r w:rsidRPr="00620FFE">
        <w:rPr>
          <w:rFonts w:ascii="Arial" w:eastAsia="Times New Roman" w:hAnsi="Arial" w:cs="Times New Roman"/>
          <w:color w:val="1B1C1D"/>
          <w:kern w:val="0"/>
          <w14:ligatures w14:val="none"/>
        </w:rPr>
        <w:t xml:space="preserve"> Finally, its brand, while potentially respected in its niche, lacks the broad recognition necessary to immediately instill confidence in institutional FICC market participants when compared to global giants like Allianz or crypto-native leaders like </w:t>
      </w:r>
      <w:proofErr w:type="spellStart"/>
      <w:r w:rsidRPr="00620FFE">
        <w:rPr>
          <w:rFonts w:ascii="Arial" w:eastAsia="Times New Roman" w:hAnsi="Arial" w:cs="Times New Roman"/>
          <w:color w:val="1B1C1D"/>
          <w:kern w:val="0"/>
          <w14:ligatures w14:val="none"/>
        </w:rPr>
        <w:t>Fireblocks</w:t>
      </w:r>
      <w:proofErr w:type="spellEnd"/>
      <w:r w:rsidRPr="00620FFE">
        <w:rPr>
          <w:rFonts w:ascii="Arial" w:eastAsia="Times New Roman" w:hAnsi="Arial" w:cs="Times New Roman"/>
          <w:color w:val="1B1C1D"/>
          <w:kern w:val="0"/>
          <w14:ligatures w14:val="none"/>
        </w:rPr>
        <w:t>.</w:t>
      </w:r>
    </w:p>
    <w:p w14:paraId="3D900596" w14:textId="77777777" w:rsidR="00620FFE" w:rsidRPr="00620FFE" w:rsidRDefault="00620FFE" w:rsidP="00620FFE">
      <w:pPr>
        <w:spacing w:after="120" w:line="240" w:lineRule="auto"/>
        <w:outlineLvl w:val="2"/>
        <w:rPr>
          <w:rFonts w:ascii="Arial" w:eastAsia="Times New Roman" w:hAnsi="Arial" w:cs="Times New Roman"/>
          <w:b/>
          <w:bCs/>
          <w:color w:val="1B1C1D"/>
          <w:kern w:val="0"/>
          <w:sz w:val="27"/>
          <w:szCs w:val="27"/>
          <w14:ligatures w14:val="none"/>
        </w:rPr>
      </w:pPr>
      <w:r w:rsidRPr="00620FFE">
        <w:rPr>
          <w:rFonts w:ascii="Arial" w:eastAsia="Times New Roman" w:hAnsi="Arial" w:cs="Times New Roman"/>
          <w:b/>
          <w:bCs/>
          <w:color w:val="1B1C1D"/>
          <w:kern w:val="0"/>
          <w:sz w:val="27"/>
          <w:szCs w:val="27"/>
          <w14:ligatures w14:val="none"/>
        </w:rPr>
        <w:t>Opportunities</w:t>
      </w:r>
    </w:p>
    <w:p w14:paraId="59332208"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Despite these weaknesses, the external opportunity is immense. There is a clear market need in FICC for assets that are liquid, transparent, and carry a low counterparty risk profile, which a guaranteed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xml:space="preserve"> token is designed to be.</w:t>
      </w:r>
      <w:r w:rsidRPr="00620FFE">
        <w:rPr>
          <w:rFonts w:ascii="Arial" w:eastAsia="Times New Roman" w:hAnsi="Arial" w:cs="Times New Roman"/>
          <w:color w:val="575B5F"/>
          <w:kern w:val="0"/>
          <w:bdr w:val="none" w:sz="0" w:space="0" w:color="auto" w:frame="1"/>
          <w:vertAlign w:val="superscript"/>
          <w14:ligatures w14:val="none"/>
        </w:rPr>
        <w:t>5</w:t>
      </w:r>
      <w:r w:rsidRPr="00620FFE">
        <w:rPr>
          <w:rFonts w:ascii="Arial" w:eastAsia="Times New Roman" w:hAnsi="Arial" w:cs="Times New Roman"/>
          <w:color w:val="1B1C1D"/>
          <w:kern w:val="0"/>
          <w14:ligatures w14:val="none"/>
        </w:rPr>
        <w:t xml:space="preserve"> By entering this space, Bountiful could gain a powerful first-mover advantage, </w:t>
      </w:r>
      <w:proofErr w:type="gramStart"/>
      <w:r w:rsidRPr="00620FFE">
        <w:rPr>
          <w:rFonts w:ascii="Arial" w:eastAsia="Times New Roman" w:hAnsi="Arial" w:cs="Times New Roman"/>
          <w:color w:val="1B1C1D"/>
          <w:kern w:val="0"/>
          <w14:ligatures w14:val="none"/>
        </w:rPr>
        <w:t>defining</w:t>
      </w:r>
      <w:proofErr w:type="gramEnd"/>
      <w:r w:rsidRPr="00620FFE">
        <w:rPr>
          <w:rFonts w:ascii="Arial" w:eastAsia="Times New Roman" w:hAnsi="Arial" w:cs="Times New Roman"/>
          <w:color w:val="1B1C1D"/>
          <w:kern w:val="0"/>
          <w14:ligatures w14:val="none"/>
        </w:rPr>
        <w:t xml:space="preserve"> a new asset class and establishing itself as the premier guarantor for tokenized RWAs. This would allow it to tap into the exponential growth of the broader tokenization ecosystem, which is projected to become a multi-</w:t>
      </w:r>
      <w:proofErr w:type="gramStart"/>
      <w:r w:rsidRPr="00620FFE">
        <w:rPr>
          <w:rFonts w:ascii="Arial" w:eastAsia="Times New Roman" w:hAnsi="Arial" w:cs="Times New Roman"/>
          <w:color w:val="1B1C1D"/>
          <w:kern w:val="0"/>
          <w14:ligatures w14:val="none"/>
        </w:rPr>
        <w:t>trillion dollar</w:t>
      </w:r>
      <w:proofErr w:type="gramEnd"/>
      <w:r w:rsidRPr="00620FFE">
        <w:rPr>
          <w:rFonts w:ascii="Arial" w:eastAsia="Times New Roman" w:hAnsi="Arial" w:cs="Times New Roman"/>
          <w:color w:val="1B1C1D"/>
          <w:kern w:val="0"/>
          <w14:ligatures w14:val="none"/>
        </w:rPr>
        <w:t xml:space="preserve"> market, and form valuable partnerships with the next generation of financial infrastructure providers.</w:t>
      </w:r>
      <w:r w:rsidRPr="00620FFE">
        <w:rPr>
          <w:rFonts w:ascii="Arial" w:eastAsia="Times New Roman" w:hAnsi="Arial" w:cs="Times New Roman"/>
          <w:color w:val="575B5F"/>
          <w:kern w:val="0"/>
          <w:bdr w:val="none" w:sz="0" w:space="0" w:color="auto" w:frame="1"/>
          <w:vertAlign w:val="superscript"/>
          <w14:ligatures w14:val="none"/>
        </w:rPr>
        <w:t>1</w:t>
      </w:r>
    </w:p>
    <w:p w14:paraId="19AD853E" w14:textId="77777777" w:rsidR="00620FFE" w:rsidRPr="00620FFE" w:rsidRDefault="00620FFE" w:rsidP="00620FFE">
      <w:pPr>
        <w:spacing w:after="120" w:line="240" w:lineRule="auto"/>
        <w:outlineLvl w:val="2"/>
        <w:rPr>
          <w:rFonts w:ascii="Arial" w:eastAsia="Times New Roman" w:hAnsi="Arial" w:cs="Times New Roman"/>
          <w:b/>
          <w:bCs/>
          <w:color w:val="1B1C1D"/>
          <w:kern w:val="0"/>
          <w:sz w:val="27"/>
          <w:szCs w:val="27"/>
          <w14:ligatures w14:val="none"/>
        </w:rPr>
      </w:pPr>
      <w:r w:rsidRPr="00620FFE">
        <w:rPr>
          <w:rFonts w:ascii="Arial" w:eastAsia="Times New Roman" w:hAnsi="Arial" w:cs="Times New Roman"/>
          <w:b/>
          <w:bCs/>
          <w:color w:val="1B1C1D"/>
          <w:kern w:val="0"/>
          <w:sz w:val="27"/>
          <w:szCs w:val="27"/>
          <w14:ligatures w14:val="none"/>
        </w:rPr>
        <w:t>Threats</w:t>
      </w:r>
    </w:p>
    <w:p w14:paraId="30DD6A6D" w14:textId="77777777" w:rsidR="00620FFE" w:rsidRPr="00620FFE" w:rsidRDefault="00620FFE" w:rsidP="00620FFE">
      <w:pPr>
        <w:spacing w:after="24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The threats are as significant as the opportunities. The most pressing is the trend of competitive convergence. The lines between custodian, insurer, and technology provider are blurring. A digital asset custodian that partners with a large insurer could offer an integrated "guaranteed custody" solution that would be far more attractive to an institutional client than sourcing a standalone guarantee from Bountiful. The rapid pace of technological innovation means that any solution must be built for interoperability and adaptability, or risk becoming obsolete. Finally, the regulatory landscape for digital assets remains dynamic, and future rules could impose new compliance burdens or alter the fundamental viability of the product.</w:t>
      </w:r>
    </w:p>
    <w:p w14:paraId="39489557" w14:textId="77777777" w:rsidR="00620FFE" w:rsidRPr="00620FFE" w:rsidRDefault="00620FFE" w:rsidP="00620FFE">
      <w:pPr>
        <w:spacing w:after="120" w:line="240" w:lineRule="auto"/>
        <w:outlineLvl w:val="1"/>
        <w:rPr>
          <w:rFonts w:ascii="Arial" w:eastAsia="Times New Roman" w:hAnsi="Arial" w:cs="Times New Roman"/>
          <w:b/>
          <w:bCs/>
          <w:color w:val="1B1C1D"/>
          <w:kern w:val="0"/>
          <w:sz w:val="36"/>
          <w:szCs w:val="36"/>
          <w14:ligatures w14:val="none"/>
        </w:rPr>
      </w:pPr>
      <w:r w:rsidRPr="00620FFE">
        <w:rPr>
          <w:rFonts w:ascii="Arial" w:eastAsia="Times New Roman" w:hAnsi="Arial" w:cs="Times New Roman"/>
          <w:b/>
          <w:bCs/>
          <w:color w:val="1B1C1D"/>
          <w:kern w:val="0"/>
          <w:sz w:val="36"/>
          <w:szCs w:val="36"/>
          <w14:ligatures w14:val="none"/>
        </w:rPr>
        <w:t>Section 7: Recommendations and Strategic Roadmap</w:t>
      </w:r>
    </w:p>
    <w:p w14:paraId="3095F7DC" w14:textId="77777777" w:rsidR="00620FFE" w:rsidRPr="00620FFE" w:rsidRDefault="00620FFE" w:rsidP="00620FFE">
      <w:pPr>
        <w:spacing w:after="24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To bridge the significant gap between its current capabilities and the market opportunity, Bountiful Assurance must embark on a deliberate and aggressive strategic transformation. This roadmap is not merely a suggestion for a new product line but a blueprint for survival and relevance in an increasingly digitized financial world. The recommendations are presented in a phased approach, prioritizing foundational investments before moving to product development and market scaling.</w:t>
      </w:r>
    </w:p>
    <w:p w14:paraId="045270D1"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Table 3: Phased Implementation Roadmap</w:t>
      </w:r>
    </w:p>
    <w:tbl>
      <w:tblPr>
        <w:tblW w:w="0" w:type="auto"/>
        <w:tblCellSpacing w:w="15" w:type="dxa"/>
        <w:tblCellMar>
          <w:left w:w="0" w:type="dxa"/>
          <w:right w:w="0" w:type="dxa"/>
        </w:tblCellMar>
        <w:tblLook w:val="04A0" w:firstRow="1" w:lastRow="0" w:firstColumn="1" w:lastColumn="0" w:noHBand="0" w:noVBand="1"/>
      </w:tblPr>
      <w:tblGrid>
        <w:gridCol w:w="1685"/>
        <w:gridCol w:w="1748"/>
        <w:gridCol w:w="1736"/>
        <w:gridCol w:w="1288"/>
        <w:gridCol w:w="2887"/>
      </w:tblGrid>
      <w:tr w:rsidR="00620FFE" w:rsidRPr="00620FFE" w14:paraId="5A543DC0"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BEB6BF"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Phase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75BFC3"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Key Objectives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4A77C7"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Major Milestones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E1E242"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Timeline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B1FD6E"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Required Resources/Partnerships</w:t>
            </w:r>
          </w:p>
        </w:tc>
      </w:tr>
      <w:tr w:rsidR="00620FFE" w:rsidRPr="00620FFE" w14:paraId="35BE884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D1D1F4"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Phase 1: Foundation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706A5D"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Build essential technical &amp; </w:t>
            </w:r>
            <w:r w:rsidRPr="00620FFE">
              <w:rPr>
                <w:rFonts w:ascii="Arial" w:eastAsia="Times New Roman" w:hAnsi="Arial" w:cs="Times New Roman"/>
                <w:color w:val="1B1C1D"/>
                <w:kern w:val="0"/>
                <w14:ligatures w14:val="none"/>
              </w:rPr>
              <w:lastRenderedPageBreak/>
              <w:t>human capital.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AD3AD8"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lastRenderedPageBreak/>
              <w:t xml:space="preserve">1. Hire Head of Digital </w:t>
            </w:r>
            <w:r w:rsidRPr="00620FFE">
              <w:rPr>
                <w:rFonts w:ascii="Arial" w:eastAsia="Times New Roman" w:hAnsi="Arial" w:cs="Times New Roman"/>
                <w:color w:val="1B1C1D"/>
                <w:kern w:val="0"/>
                <w14:ligatures w14:val="none"/>
              </w:rPr>
              <w:lastRenderedPageBreak/>
              <w:t>Asset Risk. 2. Scope and commission API development project. 3. Develop initial digital asset underwriting framework. 4. Establish exploratory talks with potential partners.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B727C4"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lastRenderedPageBreak/>
              <w:t>Months 1-9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7D65FE"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 Executive search firm for talent acquisition. - Top-tier software </w:t>
            </w:r>
            <w:r w:rsidRPr="00620FFE">
              <w:rPr>
                <w:rFonts w:ascii="Arial" w:eastAsia="Times New Roman" w:hAnsi="Arial" w:cs="Times New Roman"/>
                <w:color w:val="1B1C1D"/>
                <w:kern w:val="0"/>
                <w14:ligatures w14:val="none"/>
              </w:rPr>
              <w:lastRenderedPageBreak/>
              <w:t>development consultancy. - Legal counsel specializing in digital assets.</w:t>
            </w:r>
          </w:p>
        </w:tc>
      </w:tr>
      <w:tr w:rsidR="00620FFE" w:rsidRPr="00620FFE" w14:paraId="3C76C13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7FF9AA"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lastRenderedPageBreak/>
              <w:t>Phase 2: Pilot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99ED16"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Develop and test an MVP in a controlled environment.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294846"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1. Launch private API sandbox for partners. 2. Finalize partnership agreements for pilot (issuer, custodian). 3. Issue first limited-size pilot guarantee. 4. Gather feedback and iterate on product/API.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C672D4"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Months 10-18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302134"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 </w:t>
            </w:r>
            <w:r w:rsidRPr="00620FFE">
              <w:rPr>
                <w:rFonts w:ascii="Arial" w:eastAsia="Times New Roman" w:hAnsi="Arial" w:cs="Times New Roman"/>
                <w:b/>
                <w:bCs/>
                <w:color w:val="1B1C1D"/>
                <w:kern w:val="0"/>
                <w:bdr w:val="none" w:sz="0" w:space="0" w:color="auto" w:frame="1"/>
                <w14:ligatures w14:val="none"/>
              </w:rPr>
              <w:t>Partners:</w:t>
            </w:r>
            <w:r w:rsidRPr="00620FFE">
              <w:rPr>
                <w:rFonts w:ascii="Arial" w:eastAsia="Times New Roman" w:hAnsi="Arial" w:cs="Times New Roman"/>
                <w:color w:val="1B1C1D"/>
                <w:kern w:val="0"/>
                <w14:ligatures w14:val="none"/>
              </w:rPr>
              <w:t xml:space="preserve"> Mineral Token (issuer), Anchorage Digital or </w:t>
            </w:r>
            <w:proofErr w:type="spellStart"/>
            <w:r w:rsidRPr="00620FFE">
              <w:rPr>
                <w:rFonts w:ascii="Arial" w:eastAsia="Times New Roman" w:hAnsi="Arial" w:cs="Times New Roman"/>
                <w:color w:val="1B1C1D"/>
                <w:kern w:val="0"/>
                <w14:ligatures w14:val="none"/>
              </w:rPr>
              <w:t>Fireblocks</w:t>
            </w:r>
            <w:proofErr w:type="spellEnd"/>
            <w:r w:rsidRPr="00620FFE">
              <w:rPr>
                <w:rFonts w:ascii="Arial" w:eastAsia="Times New Roman" w:hAnsi="Arial" w:cs="Times New Roman"/>
                <w:color w:val="1B1C1D"/>
                <w:kern w:val="0"/>
                <w14:ligatures w14:val="none"/>
              </w:rPr>
              <w:t xml:space="preserve"> (custodian), </w:t>
            </w:r>
            <w:proofErr w:type="spellStart"/>
            <w:r w:rsidRPr="00620FFE">
              <w:rPr>
                <w:rFonts w:ascii="Arial" w:eastAsia="Times New Roman" w:hAnsi="Arial" w:cs="Times New Roman"/>
                <w:color w:val="1B1C1D"/>
                <w:kern w:val="0"/>
                <w14:ligatures w14:val="none"/>
              </w:rPr>
              <w:t>CertiK</w:t>
            </w:r>
            <w:proofErr w:type="spellEnd"/>
            <w:r w:rsidRPr="00620FFE">
              <w:rPr>
                <w:rFonts w:ascii="Arial" w:eastAsia="Times New Roman" w:hAnsi="Arial" w:cs="Times New Roman"/>
                <w:color w:val="1B1C1D"/>
                <w:kern w:val="0"/>
                <w14:ligatures w14:val="none"/>
              </w:rPr>
              <w:t xml:space="preserve"> or Hacken (audit firm). - Select group of crypto-native funds for pilot participation.</w:t>
            </w:r>
          </w:p>
        </w:tc>
      </w:tr>
      <w:tr w:rsidR="00620FFE" w:rsidRPr="00620FFE" w14:paraId="6F03046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DE9E4A"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Phase 3: Scale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6B51C7"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Achieve commercial </w:t>
            </w:r>
            <w:r w:rsidRPr="00620FFE">
              <w:rPr>
                <w:rFonts w:ascii="Arial" w:eastAsia="Times New Roman" w:hAnsi="Arial" w:cs="Times New Roman"/>
                <w:color w:val="1B1C1D"/>
                <w:kern w:val="0"/>
                <w14:ligatures w14:val="none"/>
              </w:rPr>
              <w:lastRenderedPageBreak/>
              <w:t>viability and market integration.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2D116A"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lastRenderedPageBreak/>
              <w:t xml:space="preserve">1. Launch public API </w:t>
            </w:r>
            <w:r w:rsidRPr="00620FFE">
              <w:rPr>
                <w:rFonts w:ascii="Arial" w:eastAsia="Times New Roman" w:hAnsi="Arial" w:cs="Times New Roman"/>
                <w:color w:val="1B1C1D"/>
                <w:kern w:val="0"/>
                <w14:ligatures w14:val="none"/>
              </w:rPr>
              <w:lastRenderedPageBreak/>
              <w:t>and full product offering. 2. Secure integration with an institutional trading platform (e.g., Murex). 3. Scale underwriting capacity. 4. Initiate proactive engagement with financial regulators.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01EC58"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lastRenderedPageBreak/>
              <w:t>Months 19+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D4C7D5" w14:textId="77777777" w:rsidR="00620FFE" w:rsidRPr="00620FFE" w:rsidRDefault="00620FFE" w:rsidP="00620FFE">
            <w:p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 xml:space="preserve">- </w:t>
            </w:r>
            <w:r w:rsidRPr="00620FFE">
              <w:rPr>
                <w:rFonts w:ascii="Arial" w:eastAsia="Times New Roman" w:hAnsi="Arial" w:cs="Times New Roman"/>
                <w:b/>
                <w:bCs/>
                <w:color w:val="1B1C1D"/>
                <w:kern w:val="0"/>
                <w:bdr w:val="none" w:sz="0" w:space="0" w:color="auto" w:frame="1"/>
                <w14:ligatures w14:val="none"/>
              </w:rPr>
              <w:t>Partners:</w:t>
            </w:r>
            <w:r w:rsidRPr="00620FFE">
              <w:rPr>
                <w:rFonts w:ascii="Arial" w:eastAsia="Times New Roman" w:hAnsi="Arial" w:cs="Times New Roman"/>
                <w:color w:val="1B1C1D"/>
                <w:kern w:val="0"/>
                <w14:ligatures w14:val="none"/>
              </w:rPr>
              <w:t xml:space="preserve"> Murex integration partner </w:t>
            </w:r>
            <w:r w:rsidRPr="00620FFE">
              <w:rPr>
                <w:rFonts w:ascii="Arial" w:eastAsia="Times New Roman" w:hAnsi="Arial" w:cs="Times New Roman"/>
                <w:color w:val="1B1C1D"/>
                <w:kern w:val="0"/>
                <w14:ligatures w14:val="none"/>
              </w:rPr>
              <w:lastRenderedPageBreak/>
              <w:t>(e.g., Accenture, Capco), FICC/DTCC for clearing discussions. - Expanded marketing and business development team.</w:t>
            </w:r>
          </w:p>
        </w:tc>
      </w:tr>
    </w:tbl>
    <w:p w14:paraId="61CBDA73" w14:textId="77777777" w:rsidR="00620FFE" w:rsidRPr="00620FFE" w:rsidRDefault="00620FFE" w:rsidP="00620FFE">
      <w:pPr>
        <w:spacing w:after="120" w:line="240" w:lineRule="auto"/>
        <w:outlineLvl w:val="2"/>
        <w:rPr>
          <w:rFonts w:ascii="Arial" w:eastAsia="Times New Roman" w:hAnsi="Arial" w:cs="Times New Roman"/>
          <w:b/>
          <w:bCs/>
          <w:color w:val="1B1C1D"/>
          <w:kern w:val="0"/>
          <w:sz w:val="27"/>
          <w:szCs w:val="27"/>
          <w14:ligatures w14:val="none"/>
        </w:rPr>
      </w:pPr>
      <w:r w:rsidRPr="00620FFE">
        <w:rPr>
          <w:rFonts w:ascii="Arial" w:eastAsia="Times New Roman" w:hAnsi="Arial" w:cs="Times New Roman"/>
          <w:b/>
          <w:bCs/>
          <w:color w:val="1B1C1D"/>
          <w:kern w:val="0"/>
          <w:sz w:val="27"/>
          <w:szCs w:val="27"/>
          <w14:ligatures w14:val="none"/>
        </w:rPr>
        <w:lastRenderedPageBreak/>
        <w:t>7.1 Phase 1: Foundational Capability Building (Months 1-9)</w:t>
      </w:r>
    </w:p>
    <w:p w14:paraId="6488461E" w14:textId="77777777" w:rsidR="00620FFE" w:rsidRPr="00620FFE" w:rsidRDefault="00620FFE" w:rsidP="00620FFE">
      <w:pPr>
        <w:spacing w:after="12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The immediate priority is to address the fundamental weaknesses identified in the SWOT analysis. Without a solid foundation in technology and expertise, any attempt to enter this market will fail.</w:t>
      </w:r>
    </w:p>
    <w:p w14:paraId="5AF6CCA8" w14:textId="77777777" w:rsidR="00620FFE" w:rsidRPr="00620FFE" w:rsidRDefault="00620FFE" w:rsidP="00620FFE">
      <w:pPr>
        <w:numPr>
          <w:ilvl w:val="0"/>
          <w:numId w:val="5"/>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Recommendation 1 (Highest Priority): Initiate an API Development Program.</w:t>
      </w:r>
      <w:r w:rsidRPr="00620FFE">
        <w:rPr>
          <w:rFonts w:ascii="Arial" w:eastAsia="Times New Roman" w:hAnsi="Arial" w:cs="Times New Roman"/>
          <w:color w:val="1B1C1D"/>
          <w:kern w:val="0"/>
          <w14:ligatures w14:val="none"/>
        </w:rPr>
        <w:t xml:space="preserve"> This is a non-negotiable, existential requirement. Bountiful Assurance must immediately commission a dedicated team, likely leveraging an external expert consultancy, to scope, design, and build a secure, low-latency, and highly reliable RESTful API for the programmatic issuance and management of digital guarantees. The architecture, documentation, and developer experience should be benchmarked against the industry standard set by competitors like Allianz Trade.</w:t>
      </w:r>
      <w:r w:rsidRPr="00620FFE">
        <w:rPr>
          <w:rFonts w:ascii="Arial" w:eastAsia="Times New Roman" w:hAnsi="Arial" w:cs="Times New Roman"/>
          <w:color w:val="575B5F"/>
          <w:kern w:val="0"/>
          <w:bdr w:val="none" w:sz="0" w:space="0" w:color="auto" w:frame="1"/>
          <w:vertAlign w:val="superscript"/>
          <w14:ligatures w14:val="none"/>
        </w:rPr>
        <w:t>24</w:t>
      </w:r>
      <w:r w:rsidRPr="00620FFE">
        <w:rPr>
          <w:rFonts w:ascii="Arial" w:eastAsia="Times New Roman" w:hAnsi="Arial" w:cs="Times New Roman"/>
          <w:color w:val="1B1C1D"/>
          <w:kern w:val="0"/>
          <w14:ligatures w14:val="none"/>
        </w:rPr>
        <w:t xml:space="preserve"> This project must have executive sponsorship and be treated as the company's single most important strategic initiative.</w:t>
      </w:r>
    </w:p>
    <w:p w14:paraId="4916281D" w14:textId="77777777" w:rsidR="00620FFE" w:rsidRPr="00620FFE" w:rsidRDefault="00620FFE" w:rsidP="00620FFE">
      <w:pPr>
        <w:numPr>
          <w:ilvl w:val="0"/>
          <w:numId w:val="5"/>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Recommendation 2: Acquire Digital Asset Underwriting Expertise.</w:t>
      </w:r>
      <w:r w:rsidRPr="00620FFE">
        <w:rPr>
          <w:rFonts w:ascii="Arial" w:eastAsia="Times New Roman" w:hAnsi="Arial" w:cs="Times New Roman"/>
          <w:color w:val="1B1C1D"/>
          <w:kern w:val="0"/>
          <w14:ligatures w14:val="none"/>
        </w:rPr>
        <w:t xml:space="preserve"> Parallel to the technology build, Bountiful must hire a Head of Digital Asset Risk. This individual must possess deep expertise in blockchain technology, smart contract security, decentralized finance, and the legal/operational risks of digital asset custody. This team's first mandate will be to develop a comprehensive underwriting framework for tokenized assets, outlining the due diligence </w:t>
      </w:r>
      <w:r w:rsidRPr="00620FFE">
        <w:rPr>
          <w:rFonts w:ascii="Arial" w:eastAsia="Times New Roman" w:hAnsi="Arial" w:cs="Times New Roman"/>
          <w:color w:val="1B1C1D"/>
          <w:kern w:val="0"/>
          <w14:ligatures w14:val="none"/>
        </w:rPr>
        <w:lastRenderedPageBreak/>
        <w:t>requirements for token issuers, smart contract audits, oracle security, and custodian selection.</w:t>
      </w:r>
    </w:p>
    <w:p w14:paraId="720DCDA1" w14:textId="77777777" w:rsidR="00620FFE" w:rsidRPr="00620FFE" w:rsidRDefault="00620FFE" w:rsidP="00620FFE">
      <w:pPr>
        <w:numPr>
          <w:ilvl w:val="0"/>
          <w:numId w:val="5"/>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Recommendation 3: Establish Initial Partnerships.</w:t>
      </w:r>
      <w:r w:rsidRPr="00620FFE">
        <w:rPr>
          <w:rFonts w:ascii="Arial" w:eastAsia="Times New Roman" w:hAnsi="Arial" w:cs="Times New Roman"/>
          <w:color w:val="1B1C1D"/>
          <w:kern w:val="0"/>
          <w14:ligatures w14:val="none"/>
        </w:rPr>
        <w:t xml:space="preserve"> The company should begin non-binding, exploratory conversations with key players across the ecosystem. This includes token issuers like mineral-token.com, institutional custodians such as Anchorage Digital and </w:t>
      </w:r>
      <w:proofErr w:type="spellStart"/>
      <w:r w:rsidRPr="00620FFE">
        <w:rPr>
          <w:rFonts w:ascii="Arial" w:eastAsia="Times New Roman" w:hAnsi="Arial" w:cs="Times New Roman"/>
          <w:color w:val="1B1C1D"/>
          <w:kern w:val="0"/>
          <w14:ligatures w14:val="none"/>
        </w:rPr>
        <w:t>Fireblocks</w:t>
      </w:r>
      <w:proofErr w:type="spellEnd"/>
      <w:r w:rsidRPr="00620FFE">
        <w:rPr>
          <w:rFonts w:ascii="Arial" w:eastAsia="Times New Roman" w:hAnsi="Arial" w:cs="Times New Roman"/>
          <w:color w:val="1B1C1D"/>
          <w:kern w:val="0"/>
          <w14:ligatures w14:val="none"/>
        </w:rPr>
        <w:t xml:space="preserve">, and leading smart contract audit firms like </w:t>
      </w:r>
      <w:proofErr w:type="spellStart"/>
      <w:r w:rsidRPr="00620FFE">
        <w:rPr>
          <w:rFonts w:ascii="Arial" w:eastAsia="Times New Roman" w:hAnsi="Arial" w:cs="Times New Roman"/>
          <w:color w:val="1B1C1D"/>
          <w:kern w:val="0"/>
          <w14:ligatures w14:val="none"/>
        </w:rPr>
        <w:t>CertiK</w:t>
      </w:r>
      <w:proofErr w:type="spellEnd"/>
      <w:r w:rsidRPr="00620FFE">
        <w:rPr>
          <w:rFonts w:ascii="Arial" w:eastAsia="Times New Roman" w:hAnsi="Arial" w:cs="Times New Roman"/>
          <w:color w:val="1B1C1D"/>
          <w:kern w:val="0"/>
          <w14:ligatures w14:val="none"/>
        </w:rPr>
        <w:t xml:space="preserve"> and Hacken. The initial goal is not to sign deals, but to learn, build relationships, and understand the technical and business requirements from the perspective of potential partners.</w:t>
      </w:r>
    </w:p>
    <w:p w14:paraId="16968550" w14:textId="77777777" w:rsidR="00620FFE" w:rsidRPr="00620FFE" w:rsidRDefault="00620FFE" w:rsidP="00620FFE">
      <w:pPr>
        <w:spacing w:after="120" w:line="240" w:lineRule="auto"/>
        <w:outlineLvl w:val="2"/>
        <w:rPr>
          <w:rFonts w:ascii="Arial" w:eastAsia="Times New Roman" w:hAnsi="Arial" w:cs="Times New Roman"/>
          <w:b/>
          <w:bCs/>
          <w:color w:val="1B1C1D"/>
          <w:kern w:val="0"/>
          <w:sz w:val="27"/>
          <w:szCs w:val="27"/>
          <w14:ligatures w14:val="none"/>
        </w:rPr>
      </w:pPr>
      <w:r w:rsidRPr="00620FFE">
        <w:rPr>
          <w:rFonts w:ascii="Arial" w:eastAsia="Times New Roman" w:hAnsi="Arial" w:cs="Times New Roman"/>
          <w:b/>
          <w:bCs/>
          <w:color w:val="1B1C1D"/>
          <w:kern w:val="0"/>
          <w:sz w:val="27"/>
          <w:szCs w:val="27"/>
          <w14:ligatures w14:val="none"/>
        </w:rPr>
        <w:t>7.2 Phase 2: Pilot Program and Product MVP (Months 10-18)</w:t>
      </w:r>
    </w:p>
    <w:p w14:paraId="2785103A" w14:textId="77777777" w:rsidR="00620FFE" w:rsidRPr="00620FFE" w:rsidRDefault="00620FFE" w:rsidP="00620FFE">
      <w:pPr>
        <w:spacing w:after="12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With foundational capabilities under development, the next phase focuses on creating and testing a Minimum Viable Product (MVP) in a controlled environment to validate the concept and refine the offering.</w:t>
      </w:r>
    </w:p>
    <w:p w14:paraId="36CC4375" w14:textId="77777777" w:rsidR="00620FFE" w:rsidRPr="00620FFE" w:rsidRDefault="00620FFE" w:rsidP="00620FFE">
      <w:pPr>
        <w:numPr>
          <w:ilvl w:val="0"/>
          <w:numId w:val="6"/>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Recommendation 4: Develop a Pilot Guarantee Product.</w:t>
      </w:r>
      <w:r w:rsidRPr="00620FFE">
        <w:rPr>
          <w:rFonts w:ascii="Arial" w:eastAsia="Times New Roman" w:hAnsi="Arial" w:cs="Times New Roman"/>
          <w:color w:val="1B1C1D"/>
          <w:kern w:val="0"/>
          <w14:ligatures w14:val="none"/>
        </w:rPr>
        <w:t xml:space="preserve"> Bountiful should formalize a partnership with Mineral Token and a highly reputable, preferably regulated, custodian (e.g., Anchorage Digital). Together, they will develop the first iteration of the guaranteed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xml:space="preserve"> token. The guarantee should be for a limited, manageable amount of capital and have a very clearly defined scope of coverage, such as loss from custodian theft or a smart contract exploit that has been identified in a third-party audit.</w:t>
      </w:r>
    </w:p>
    <w:p w14:paraId="5544B6CB" w14:textId="77777777" w:rsidR="00620FFE" w:rsidRPr="00620FFE" w:rsidRDefault="00620FFE" w:rsidP="00620FFE">
      <w:pPr>
        <w:numPr>
          <w:ilvl w:val="0"/>
          <w:numId w:val="6"/>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Recommendation 5: API Sandbox and Partner Integration.</w:t>
      </w:r>
      <w:r w:rsidRPr="00620FFE">
        <w:rPr>
          <w:rFonts w:ascii="Arial" w:eastAsia="Times New Roman" w:hAnsi="Arial" w:cs="Times New Roman"/>
          <w:color w:val="1B1C1D"/>
          <w:kern w:val="0"/>
          <w14:ligatures w14:val="none"/>
        </w:rPr>
        <w:t xml:space="preserve"> A private, sandboxed version of the new API should be launched and made available to a select group of potential end-users, such as a specialized crypto hedge fund or a small institutional trading desk. This will allow for real-world testing of the programmatic issuance, verification, and claims process for the guarantee, providing invaluable feedback for iteration before a public launch.</w:t>
      </w:r>
    </w:p>
    <w:p w14:paraId="48257B0A" w14:textId="77777777" w:rsidR="00620FFE" w:rsidRPr="00620FFE" w:rsidRDefault="00620FFE" w:rsidP="00620FFE">
      <w:pPr>
        <w:spacing w:after="120" w:line="240" w:lineRule="auto"/>
        <w:outlineLvl w:val="2"/>
        <w:rPr>
          <w:rFonts w:ascii="Arial" w:eastAsia="Times New Roman" w:hAnsi="Arial" w:cs="Times New Roman"/>
          <w:b/>
          <w:bCs/>
          <w:color w:val="1B1C1D"/>
          <w:kern w:val="0"/>
          <w:sz w:val="27"/>
          <w:szCs w:val="27"/>
          <w14:ligatures w14:val="none"/>
        </w:rPr>
      </w:pPr>
      <w:r w:rsidRPr="00620FFE">
        <w:rPr>
          <w:rFonts w:ascii="Arial" w:eastAsia="Times New Roman" w:hAnsi="Arial" w:cs="Times New Roman"/>
          <w:b/>
          <w:bCs/>
          <w:color w:val="1B1C1D"/>
          <w:kern w:val="0"/>
          <w:sz w:val="27"/>
          <w:szCs w:val="27"/>
          <w14:ligatures w14:val="none"/>
        </w:rPr>
        <w:t>7.3 Phase 3: Go-to-Market and Scaling (Months 19+)</w:t>
      </w:r>
    </w:p>
    <w:p w14:paraId="60EDFAAF" w14:textId="77777777" w:rsidR="00620FFE" w:rsidRPr="00620FFE" w:rsidRDefault="00620FFE" w:rsidP="00620FFE">
      <w:pPr>
        <w:spacing w:after="120" w:line="240" w:lineRule="auto"/>
        <w:rPr>
          <w:rFonts w:ascii="Arial" w:eastAsia="Times New Roman" w:hAnsi="Arial" w:cs="Times New Roman"/>
          <w:color w:val="1B1C1D"/>
          <w:kern w:val="0"/>
          <w14:ligatures w14:val="none"/>
        </w:rPr>
      </w:pPr>
      <w:r w:rsidRPr="00620FFE">
        <w:rPr>
          <w:rFonts w:ascii="Arial" w:eastAsia="Times New Roman" w:hAnsi="Arial" w:cs="Times New Roman"/>
          <w:color w:val="1B1C1D"/>
          <w:kern w:val="0"/>
          <w14:ligatures w14:val="none"/>
        </w:rPr>
        <w:t>Following a successful pilot, the final phase involves a full commercial launch and scaling the business.</w:t>
      </w:r>
    </w:p>
    <w:p w14:paraId="24B6F36D" w14:textId="77777777" w:rsidR="00620FFE" w:rsidRPr="00620FFE" w:rsidRDefault="00620FFE" w:rsidP="00620FFE">
      <w:pPr>
        <w:numPr>
          <w:ilvl w:val="0"/>
          <w:numId w:val="7"/>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Recommendation 6: Pursue Integration with Institutional Platforms.</w:t>
      </w:r>
      <w:r w:rsidRPr="00620FFE">
        <w:rPr>
          <w:rFonts w:ascii="Arial" w:eastAsia="Times New Roman" w:hAnsi="Arial" w:cs="Times New Roman"/>
          <w:color w:val="1B1C1D"/>
          <w:kern w:val="0"/>
          <w14:ligatures w14:val="none"/>
        </w:rPr>
        <w:t xml:space="preserve"> The product's ultimate success depends on its usability within institutional workflows. Bountiful must dedicate resources to the formal process of getting the guaranteed </w:t>
      </w:r>
      <w:proofErr w:type="spellStart"/>
      <w:r w:rsidRPr="00620FFE">
        <w:rPr>
          <w:rFonts w:ascii="Arial" w:eastAsia="Times New Roman" w:hAnsi="Arial" w:cs="Times New Roman"/>
          <w:color w:val="1B1C1D"/>
          <w:kern w:val="0"/>
          <w14:ligatures w14:val="none"/>
        </w:rPr>
        <w:t>Mxtk</w:t>
      </w:r>
      <w:proofErr w:type="spellEnd"/>
      <w:r w:rsidRPr="00620FFE">
        <w:rPr>
          <w:rFonts w:ascii="Arial" w:eastAsia="Times New Roman" w:hAnsi="Arial" w:cs="Times New Roman"/>
          <w:color w:val="1B1C1D"/>
          <w:kern w:val="0"/>
          <w14:ligatures w14:val="none"/>
        </w:rPr>
        <w:t xml:space="preserve"> token recognized and integrated as a tradable, collateralizable asset on a major platform like Murex MX.3. This is a complex undertaking that will likely require engaging a specialized Murex integration partner.</w:t>
      </w:r>
      <w:r w:rsidRPr="00620FFE">
        <w:rPr>
          <w:rFonts w:ascii="Arial" w:eastAsia="Times New Roman" w:hAnsi="Arial" w:cs="Times New Roman"/>
          <w:color w:val="575B5F"/>
          <w:kern w:val="0"/>
          <w:bdr w:val="none" w:sz="0" w:space="0" w:color="auto" w:frame="1"/>
          <w:vertAlign w:val="superscript"/>
          <w14:ligatures w14:val="none"/>
        </w:rPr>
        <w:t>66</w:t>
      </w:r>
    </w:p>
    <w:p w14:paraId="19A56D00" w14:textId="77777777" w:rsidR="00620FFE" w:rsidRPr="00620FFE" w:rsidRDefault="00620FFE" w:rsidP="00620FFE">
      <w:pPr>
        <w:numPr>
          <w:ilvl w:val="0"/>
          <w:numId w:val="7"/>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t>Recommendation 7: Scale Underwriting Capacity and Marketing.</w:t>
      </w:r>
      <w:r w:rsidRPr="00620FFE">
        <w:rPr>
          <w:rFonts w:ascii="Arial" w:eastAsia="Times New Roman" w:hAnsi="Arial" w:cs="Times New Roman"/>
          <w:color w:val="1B1C1D"/>
          <w:kern w:val="0"/>
          <w14:ligatures w14:val="none"/>
        </w:rPr>
        <w:t xml:space="preserve"> As market traction grows, Bountiful will need to gradually increase the size of the capital pool backing its guarantees. A targeted marketing and business development campaign should be launched, aimed directly at FICC trading desks, hedge funds, and asset managers. The product should be positioned not as a speculative crypto asset, but as a novel, high-quality instrument for collateral management and short-term financing, solving their core problems of liquidity and counterparty risk.</w:t>
      </w:r>
    </w:p>
    <w:p w14:paraId="7A5348A7" w14:textId="77777777" w:rsidR="00620FFE" w:rsidRPr="00620FFE" w:rsidRDefault="00620FFE" w:rsidP="00620FFE">
      <w:pPr>
        <w:numPr>
          <w:ilvl w:val="0"/>
          <w:numId w:val="7"/>
        </w:numPr>
        <w:spacing w:after="0" w:line="240" w:lineRule="auto"/>
        <w:rPr>
          <w:rFonts w:ascii="Arial" w:eastAsia="Times New Roman" w:hAnsi="Arial" w:cs="Times New Roman"/>
          <w:color w:val="1B1C1D"/>
          <w:kern w:val="0"/>
          <w14:ligatures w14:val="none"/>
        </w:rPr>
      </w:pPr>
      <w:r w:rsidRPr="00620FFE">
        <w:rPr>
          <w:rFonts w:ascii="Arial" w:eastAsia="Times New Roman" w:hAnsi="Arial" w:cs="Times New Roman"/>
          <w:b/>
          <w:bCs/>
          <w:color w:val="1B1C1D"/>
          <w:kern w:val="0"/>
          <w:bdr w:val="none" w:sz="0" w:space="0" w:color="auto" w:frame="1"/>
          <w14:ligatures w14:val="none"/>
        </w:rPr>
        <w:lastRenderedPageBreak/>
        <w:t>Recommendation 8: Proactive Regulatory Engagement.</w:t>
      </w:r>
      <w:r w:rsidRPr="00620FFE">
        <w:rPr>
          <w:rFonts w:ascii="Arial" w:eastAsia="Times New Roman" w:hAnsi="Arial" w:cs="Times New Roman"/>
          <w:color w:val="1B1C1D"/>
          <w:kern w:val="0"/>
          <w14:ligatures w14:val="none"/>
        </w:rPr>
        <w:t xml:space="preserve"> Bountiful Assurance should proactively engage with relevant financial regulators (e.g., the SEC, state insurance commissioners) to provide full transparency into the product's structure, the new underwriting framework, and the risk mitigation it provides. The goal is to educate regulators, build trust, and help shape a clear and favorable regulatory framework for this new class of insured digital assets.</w:t>
      </w:r>
    </w:p>
    <w:p w14:paraId="0E696A58" w14:textId="77777777" w:rsidR="00030382" w:rsidRDefault="00030382"/>
    <w:sectPr w:rsidR="00030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7FB1"/>
    <w:multiLevelType w:val="multilevel"/>
    <w:tmpl w:val="EC4E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9408C"/>
    <w:multiLevelType w:val="multilevel"/>
    <w:tmpl w:val="F6A2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131AF"/>
    <w:multiLevelType w:val="multilevel"/>
    <w:tmpl w:val="61BA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654B07"/>
    <w:multiLevelType w:val="multilevel"/>
    <w:tmpl w:val="C9C0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93C2A"/>
    <w:multiLevelType w:val="multilevel"/>
    <w:tmpl w:val="94F2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DF1FDB"/>
    <w:multiLevelType w:val="multilevel"/>
    <w:tmpl w:val="AD5A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F55E1"/>
    <w:multiLevelType w:val="multilevel"/>
    <w:tmpl w:val="C7C2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034336">
    <w:abstractNumId w:val="3"/>
  </w:num>
  <w:num w:numId="2" w16cid:durableId="1932813451">
    <w:abstractNumId w:val="6"/>
  </w:num>
  <w:num w:numId="3" w16cid:durableId="1191410176">
    <w:abstractNumId w:val="4"/>
  </w:num>
  <w:num w:numId="4" w16cid:durableId="38013037">
    <w:abstractNumId w:val="2"/>
  </w:num>
  <w:num w:numId="5" w16cid:durableId="1295257940">
    <w:abstractNumId w:val="1"/>
  </w:num>
  <w:num w:numId="6" w16cid:durableId="1538811196">
    <w:abstractNumId w:val="5"/>
  </w:num>
  <w:num w:numId="7" w16cid:durableId="224417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FE"/>
    <w:rsid w:val="00030382"/>
    <w:rsid w:val="004268DD"/>
    <w:rsid w:val="00613595"/>
    <w:rsid w:val="00620FFE"/>
    <w:rsid w:val="007A0319"/>
    <w:rsid w:val="00C14229"/>
    <w:rsid w:val="00C41DFD"/>
    <w:rsid w:val="00DA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67807"/>
  <w15:chartTrackingRefBased/>
  <w15:docId w15:val="{A3B7FD6F-D258-E948-97E4-1CD660167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0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0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0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0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FFE"/>
    <w:rPr>
      <w:rFonts w:eastAsiaTheme="majorEastAsia" w:cstheme="majorBidi"/>
      <w:color w:val="272727" w:themeColor="text1" w:themeTint="D8"/>
    </w:rPr>
  </w:style>
  <w:style w:type="paragraph" w:styleId="Title">
    <w:name w:val="Title"/>
    <w:basedOn w:val="Normal"/>
    <w:next w:val="Normal"/>
    <w:link w:val="TitleChar"/>
    <w:uiPriority w:val="10"/>
    <w:qFormat/>
    <w:rsid w:val="00620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FFE"/>
    <w:pPr>
      <w:spacing w:before="160"/>
      <w:jc w:val="center"/>
    </w:pPr>
    <w:rPr>
      <w:i/>
      <w:iCs/>
      <w:color w:val="404040" w:themeColor="text1" w:themeTint="BF"/>
    </w:rPr>
  </w:style>
  <w:style w:type="character" w:customStyle="1" w:styleId="QuoteChar">
    <w:name w:val="Quote Char"/>
    <w:basedOn w:val="DefaultParagraphFont"/>
    <w:link w:val="Quote"/>
    <w:uiPriority w:val="29"/>
    <w:rsid w:val="00620FFE"/>
    <w:rPr>
      <w:i/>
      <w:iCs/>
      <w:color w:val="404040" w:themeColor="text1" w:themeTint="BF"/>
    </w:rPr>
  </w:style>
  <w:style w:type="paragraph" w:styleId="ListParagraph">
    <w:name w:val="List Paragraph"/>
    <w:basedOn w:val="Normal"/>
    <w:uiPriority w:val="34"/>
    <w:qFormat/>
    <w:rsid w:val="00620FFE"/>
    <w:pPr>
      <w:ind w:left="720"/>
      <w:contextualSpacing/>
    </w:pPr>
  </w:style>
  <w:style w:type="character" w:styleId="IntenseEmphasis">
    <w:name w:val="Intense Emphasis"/>
    <w:basedOn w:val="DefaultParagraphFont"/>
    <w:uiPriority w:val="21"/>
    <w:qFormat/>
    <w:rsid w:val="00620FFE"/>
    <w:rPr>
      <w:i/>
      <w:iCs/>
      <w:color w:val="0F4761" w:themeColor="accent1" w:themeShade="BF"/>
    </w:rPr>
  </w:style>
  <w:style w:type="paragraph" w:styleId="IntenseQuote">
    <w:name w:val="Intense Quote"/>
    <w:basedOn w:val="Normal"/>
    <w:next w:val="Normal"/>
    <w:link w:val="IntenseQuoteChar"/>
    <w:uiPriority w:val="30"/>
    <w:qFormat/>
    <w:rsid w:val="00620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FFE"/>
    <w:rPr>
      <w:i/>
      <w:iCs/>
      <w:color w:val="0F4761" w:themeColor="accent1" w:themeShade="BF"/>
    </w:rPr>
  </w:style>
  <w:style w:type="character" w:styleId="IntenseReference">
    <w:name w:val="Intense Reference"/>
    <w:basedOn w:val="DefaultParagraphFont"/>
    <w:uiPriority w:val="32"/>
    <w:qFormat/>
    <w:rsid w:val="00620FFE"/>
    <w:rPr>
      <w:b/>
      <w:bCs/>
      <w:smallCaps/>
      <w:color w:val="0F4761" w:themeColor="accent1" w:themeShade="BF"/>
      <w:spacing w:val="5"/>
    </w:rPr>
  </w:style>
  <w:style w:type="paragraph" w:styleId="NormalWeb">
    <w:name w:val="Normal (Web)"/>
    <w:basedOn w:val="Normal"/>
    <w:uiPriority w:val="99"/>
    <w:semiHidden/>
    <w:unhideWhenUsed/>
    <w:rsid w:val="00620FF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6567</Words>
  <Characters>37432</Characters>
  <Application>Microsoft Office Word</Application>
  <DocSecurity>0</DocSecurity>
  <Lines>311</Lines>
  <Paragraphs>87</Paragraphs>
  <ScaleCrop>false</ScaleCrop>
  <Company/>
  <LinksUpToDate>false</LinksUpToDate>
  <CharactersWithSpaces>43912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Bogart Vargas</dc:creator>
  <cp:keywords/>
  <dc:description/>
  <cp:lastModifiedBy>Bogart Vargas</cp:lastModifiedBy>
  <cp:revision>1</cp:revision>
  <dcterms:created xsi:type="dcterms:W3CDTF">2025-08-28T23:48:00Z</dcterms:created>
  <dcterms:modified xsi:type="dcterms:W3CDTF">2025-08-28T23:49:00Z</dcterms:modified>
</cp:coreProperties>
</file>