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B97" w:rsidRDefault="00997B97" w:rsidP="00997B97">
      <w:pPr>
        <w:pStyle w:val="Titre1"/>
        <w:jc w:val="center"/>
      </w:pPr>
      <w:r>
        <w:t>AD</w:t>
      </w:r>
    </w:p>
    <w:p w:rsidR="00997B97" w:rsidRDefault="00997B97" w:rsidP="00997B97">
      <w:pPr>
        <w:pStyle w:val="Sous-titre"/>
      </w:pPr>
      <w:r>
        <w:t>Création de mon utilisateur dans leurs AD :</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w:t>
      </w:r>
    </w:p>
    <w:p w:rsidR="00997B97" w:rsidRDefault="00997B97" w:rsidP="00997B97">
      <w:pPr>
        <w:pStyle w:val="NormalWeb"/>
        <w:spacing w:before="0" w:beforeAutospacing="0" w:after="0" w:afterAutospacing="0"/>
        <w:rPr>
          <w:rFonts w:ascii="Calibri" w:hAnsi="Calibri" w:cs="Calibri"/>
          <w:color w:val="000000"/>
        </w:rPr>
      </w:pPr>
      <w:r>
        <w:rPr>
          <w:rFonts w:ascii="Calibri" w:hAnsi="Calibri" w:cs="Calibri"/>
          <w:color w:val="000000"/>
        </w:rPr>
        <w:t>                Sur le site interne à Fleury Michon nous avons, avec l’équipe chargée de la gestion des droits et des accès, créé un utilisateur qui m’a donné accès à un bureau, une Boites aux lettres, un dossier personnel et le dossier de partage des stagiaires accessibles sur n’importe quel poste du site relié au réseau. Le site internet permet à tous les employés de pouvoir signaler un incident, se documenter pour résoudre un problème ou avoir accès à du matériel.</w:t>
      </w:r>
    </w:p>
    <w:p w:rsidR="00997B97" w:rsidRDefault="00997B97" w:rsidP="00997B97">
      <w:pPr>
        <w:pStyle w:val="NormalWeb"/>
        <w:spacing w:before="0" w:beforeAutospacing="0" w:after="0" w:afterAutospacing="0"/>
        <w:rPr>
          <w:rFonts w:ascii="Calibri" w:hAnsi="Calibri" w:cs="Calibri"/>
          <w:color w:val="000000"/>
        </w:rPr>
      </w:pPr>
      <w:r>
        <w:rPr>
          <w:rFonts w:ascii="Calibri" w:hAnsi="Calibri" w:cs="Calibri"/>
          <w:color w:val="000000"/>
        </w:rPr>
        <w:t>                Qui se charges de tout ça ?</w:t>
      </w:r>
    </w:p>
    <w:p w:rsidR="00997B97" w:rsidRDefault="00997B97" w:rsidP="00997B97">
      <w:pPr>
        <w:pStyle w:val="NormalWeb"/>
        <w:spacing w:before="0" w:beforeAutospacing="0" w:after="0" w:afterAutospacing="0"/>
        <w:rPr>
          <w:rFonts w:ascii="Calibri" w:hAnsi="Calibri" w:cs="Calibri"/>
          <w:color w:val="000000"/>
        </w:rPr>
      </w:pPr>
      <w:r>
        <w:rPr>
          <w:rFonts w:ascii="Calibri" w:hAnsi="Calibri" w:cs="Calibri"/>
          <w:color w:val="000000"/>
        </w:rPr>
        <w:t>Ce rôle est donné à l’équipe de gestions des accès qui vont avoir différentes taches donné grâce au site sous forme de ticket. Ces taches peuvent être par exemple :  Assigner une personne a un groupe pour qu’il puisse lire ou écrire dans un dossier précis. Ou encore gérer un nouvel utilisateur.</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Ils vont aussi avoir accès au stock et auront pour mission de réinitialiser les propriétés du matériel anciennement utilisé pour le mettre vierge afin de le réutiliser plus tard.</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w:t>
      </w:r>
    </w:p>
    <w:p w:rsidR="00997B97" w:rsidRDefault="00997B97" w:rsidP="00997B97">
      <w:pPr>
        <w:pStyle w:val="Titre1"/>
        <w:jc w:val="center"/>
      </w:pPr>
      <w:r>
        <w:t>Infrastructure de Fleury Michon :</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w:t>
      </w:r>
    </w:p>
    <w:p w:rsidR="00997B97" w:rsidRDefault="00997B97" w:rsidP="00997B97">
      <w:pPr>
        <w:pStyle w:val="NormalWeb"/>
        <w:spacing w:before="0" w:beforeAutospacing="0" w:after="0" w:afterAutospacing="0"/>
        <w:rPr>
          <w:rFonts w:ascii="Calibri" w:hAnsi="Calibri" w:cs="Calibri"/>
          <w:color w:val="000000"/>
        </w:rPr>
      </w:pPr>
      <w:r>
        <w:rPr>
          <w:rFonts w:ascii="Calibri" w:hAnsi="Calibri" w:cs="Calibri"/>
          <w:color w:val="000000"/>
        </w:rPr>
        <w:t>                Fleury Michon possède deux architectures identiques avec les mêmes donné sauvegarder tous les soirs, pour des questions de sécurité. Si le site nommé A reçois un crash d’avion, une catastrophe naturelle alors le site B peut reprendre le relai car les deux sont relié par la fibre.</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xml:space="preserve">Maintenant comment est structuré un site, on pourrait le comparer à la structure d’un ordinateur. </w:t>
      </w:r>
    </w:p>
    <w:p w:rsidR="00997B97" w:rsidRDefault="00997B97" w:rsidP="00997B97">
      <w:pPr>
        <w:pStyle w:val="Sous-titre"/>
      </w:pPr>
      <w:r>
        <w:t>SAN</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xml:space="preserve">Les SAN serait comparé au disque-dur, ce sont des équipements dans des rack qui vont stocker les donné utiliser par les différentes applications. </w:t>
      </w:r>
    </w:p>
    <w:p w:rsidR="00997B97" w:rsidRDefault="00E456DE" w:rsidP="00997B97">
      <w:pPr>
        <w:pStyle w:val="Sous-titre"/>
      </w:pPr>
      <w:r>
        <w:t>VMWare</w:t>
      </w:r>
      <w:r w:rsidR="00997B97">
        <w:t> </w:t>
      </w:r>
    </w:p>
    <w:p w:rsidR="00997B97" w:rsidRPr="00997B97" w:rsidRDefault="00997B97" w:rsidP="00997B97"/>
    <w:p w:rsidR="00997B97" w:rsidRDefault="00997B97" w:rsidP="00997B97">
      <w:pPr>
        <w:pStyle w:val="NormalWeb"/>
        <w:spacing w:before="0" w:beforeAutospacing="0" w:after="0" w:afterAutospacing="0"/>
        <w:rPr>
          <w:rFonts w:ascii="Calibri" w:hAnsi="Calibri" w:cs="Calibri"/>
          <w:color w:val="000000"/>
        </w:rPr>
      </w:pPr>
      <w:r>
        <w:rPr>
          <w:rFonts w:ascii="Calibri" w:hAnsi="Calibri" w:cs="Calibri"/>
          <w:color w:val="000000"/>
        </w:rPr>
        <w:t xml:space="preserve">Les </w:t>
      </w:r>
      <w:r w:rsidR="00E456DE">
        <w:rPr>
          <w:rFonts w:ascii="Calibri" w:hAnsi="Calibri" w:cs="Calibri"/>
          <w:color w:val="000000"/>
        </w:rPr>
        <w:t>VMWare</w:t>
      </w:r>
      <w:r>
        <w:rPr>
          <w:rFonts w:ascii="Calibri" w:hAnsi="Calibri" w:cs="Calibri"/>
          <w:color w:val="000000"/>
        </w:rPr>
        <w:t xml:space="preserve"> ESX sont comparé au RAM, Processeur, et cartes mère. C’est dans ces équipements que vont être disposé les serveurs qui supportes les applications, en général une application par serveur. Ils vont être personnaliser pour apporter à l’application le bon nombre de ram, processeur et le bonne OS.</w:t>
      </w:r>
    </w:p>
    <w:p w:rsidR="00997B97" w:rsidRDefault="00997B97" w:rsidP="00997B97">
      <w:pPr>
        <w:pStyle w:val="NormalWeb"/>
        <w:spacing w:before="0" w:beforeAutospacing="0" w:after="0" w:afterAutospacing="0"/>
        <w:rPr>
          <w:rFonts w:ascii="Calibri" w:hAnsi="Calibri" w:cs="Calibri"/>
          <w:color w:val="000000"/>
        </w:rPr>
      </w:pPr>
    </w:p>
    <w:p w:rsidR="00997B97" w:rsidRPr="00997B97" w:rsidRDefault="00997B97" w:rsidP="00997B97">
      <w:pPr>
        <w:pStyle w:val="Sous-titre"/>
      </w:pPr>
      <w:r w:rsidRPr="00997B97">
        <w:t>ESX</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xml:space="preserve">Les ESX vont être appelé par les Blades </w:t>
      </w:r>
      <w:r w:rsidR="00E456DE">
        <w:rPr>
          <w:rFonts w:ascii="Calibri" w:hAnsi="Calibri" w:cs="Calibri"/>
          <w:color w:val="000000"/>
        </w:rPr>
        <w:t>Citrix</w:t>
      </w:r>
      <w:r>
        <w:rPr>
          <w:rFonts w:ascii="Calibri" w:hAnsi="Calibri" w:cs="Calibri"/>
          <w:color w:val="000000"/>
        </w:rPr>
        <w:t xml:space="preserve"> comparé à la carte graphique dans notre comparaison. Ils vont permettre d’instancier les bureaux des utilisateurs en créant des liens avec les différentes applications présentes dans les VM. L’avantage du CITRIX est que cela va faciliter la maintenance. Lorsqu’une Mise a jours va arriver sur une application, … il suffira de l’effectuer une fois sur le compte de l’utilisateur au lieu de le faire pour chaque pc en local.</w:t>
      </w:r>
    </w:p>
    <w:p w:rsidR="00997B97" w:rsidRDefault="00997B97" w:rsidP="00997B97">
      <w:pPr>
        <w:pStyle w:val="NormalWeb"/>
        <w:spacing w:before="0" w:beforeAutospacing="0" w:after="160" w:afterAutospacing="0"/>
        <w:rPr>
          <w:rFonts w:ascii="Calibri" w:hAnsi="Calibri" w:cs="Calibri"/>
          <w:color w:val="000000"/>
        </w:rPr>
      </w:pPr>
    </w:p>
    <w:p w:rsidR="00997B97" w:rsidRDefault="00997B97" w:rsidP="00997B97">
      <w:pPr>
        <w:pStyle w:val="Sous-titre"/>
      </w:pPr>
      <w:r>
        <w:t>Blades</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Ces Blades vont être relier a des cœurs de réseau qui vont redistribuer a des switches qui eux-mêmes vont transmettre à chaque poste de travail ou téléphone IP.</w:t>
      </w:r>
    </w:p>
    <w:p w:rsidR="00997B97" w:rsidRDefault="00997B97" w:rsidP="00997B97">
      <w:pPr>
        <w:pStyle w:val="NormalWeb"/>
        <w:spacing w:before="0" w:beforeAutospacing="0" w:after="160" w:afterAutospacing="0"/>
        <w:rPr>
          <w:rFonts w:ascii="Calibri" w:hAnsi="Calibri" w:cs="Calibri"/>
          <w:color w:val="000000"/>
        </w:rPr>
      </w:pPr>
      <w:r>
        <w:rPr>
          <w:rFonts w:ascii="Calibri" w:hAnsi="Calibri" w:cs="Calibri"/>
          <w:color w:val="000000"/>
        </w:rPr>
        <w:t xml:space="preserve">(Voir </w:t>
      </w:r>
      <w:r w:rsidR="00E456DE">
        <w:rPr>
          <w:rFonts w:ascii="Calibri" w:hAnsi="Calibri" w:cs="Calibri"/>
          <w:color w:val="000000"/>
        </w:rPr>
        <w:t>schéma</w:t>
      </w:r>
      <w:r>
        <w:rPr>
          <w:rFonts w:ascii="Calibri" w:hAnsi="Calibri" w:cs="Calibri"/>
          <w:color w:val="000000"/>
        </w:rPr>
        <w:t xml:space="preserve"> dans </w:t>
      </w:r>
      <w:r w:rsidR="00E456DE">
        <w:rPr>
          <w:rFonts w:ascii="Calibri" w:hAnsi="Calibri" w:cs="Calibri"/>
          <w:color w:val="000000"/>
        </w:rPr>
        <w:t>feuilles)</w:t>
      </w:r>
    </w:p>
    <w:p w:rsidR="00997B97" w:rsidRDefault="00997B97" w:rsidP="00997B97"/>
    <w:p w:rsidR="00B56BE2" w:rsidRDefault="00B56BE2" w:rsidP="00B56BE2">
      <w:pPr>
        <w:pStyle w:val="Titre1"/>
        <w:jc w:val="center"/>
      </w:pPr>
      <w:r>
        <w:t>Cable Ethernet</w:t>
      </w:r>
    </w:p>
    <w:p w:rsidR="00643502" w:rsidRPr="00B56BE2" w:rsidRDefault="00F102D9" w:rsidP="00B56BE2">
      <w:pPr>
        <w:pStyle w:val="Sous-titre"/>
      </w:pPr>
      <w:r w:rsidRPr="00B56BE2">
        <w:t xml:space="preserve">Cable Ethernet : </w:t>
      </w:r>
    </w:p>
    <w:p w:rsidR="00F102D9" w:rsidRDefault="00B56BE2">
      <w:r w:rsidRPr="00B56B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Cable cuivre" style="position:absolute;margin-left:-17.6pt;margin-top:11.7pt;width:112.5pt;height:112.5pt;z-index:-251657216;mso-position-horizontal-relative:text;mso-position-vertical-relative:text;mso-width-relative:page;mso-height-relative:page" wrapcoords="-144 0 -144 21456 21600 21456 21600 0 -144 0">
            <v:imagedata r:id="rId5" r:href="rId6"/>
            <w10:wrap type="tight"/>
          </v:shape>
        </w:pict>
      </w:r>
    </w:p>
    <w:p w:rsidR="00F102D9" w:rsidRDefault="00F102D9">
      <w:r>
        <w:t xml:space="preserve">Tous les équipements réseaux doivent être relié </w:t>
      </w:r>
      <w:r w:rsidR="007F6B52">
        <w:t>ensemble,</w:t>
      </w:r>
      <w:r>
        <w:t xml:space="preserve"> pour cela nous pouvons utiliser la fibre optique pratique pour parcourir de </w:t>
      </w:r>
      <w:r w:rsidR="007F6B52">
        <w:t>grande distance</w:t>
      </w:r>
      <w:r>
        <w:t xml:space="preserve"> avec un grande capacité d’échange, mais le plus démocratisé sur de courte distance (-100m) reste le câble cuivre avec des embout de type rj</w:t>
      </w:r>
      <w:r w:rsidR="007F6B52">
        <w:t>45, communément</w:t>
      </w:r>
      <w:r>
        <w:t xml:space="preserve"> appeler le câble </w:t>
      </w:r>
      <w:r w:rsidR="007F6B52">
        <w:t>Ethernet.</w:t>
      </w:r>
    </w:p>
    <w:p w:rsidR="00F102D9" w:rsidRDefault="00F102D9"/>
    <w:p w:rsidR="00F102D9" w:rsidRDefault="00F102D9">
      <w:r>
        <w:t xml:space="preserve">Nous avons travaillé dans une baie réseaux où, pour avoir un rangement propre tous les câbles souterrains arrivait dais une lame ou était aligné des « NOYAUX » et ensuite </w:t>
      </w:r>
      <w:r w:rsidR="007F6B52">
        <w:t>raccordé</w:t>
      </w:r>
      <w:r>
        <w:t xml:space="preserve"> au switch</w:t>
      </w:r>
      <w:r w:rsidR="007F6B52">
        <w:t xml:space="preserve"> comme montré sur le schéma ci-dessous.</w:t>
      </w:r>
    </w:p>
    <w:p w:rsidR="007F6B52" w:rsidRDefault="007F6B52"/>
    <w:p w:rsidR="007F6B52" w:rsidRDefault="007F6B52">
      <w:r>
        <w:tab/>
        <w:t>(Conférer au schéma surligner dans les doc)</w:t>
      </w:r>
    </w:p>
    <w:p w:rsidR="007F6B52" w:rsidRDefault="007F6B52"/>
    <w:p w:rsidR="007F6B52" w:rsidRDefault="007F6B52" w:rsidP="007F6B52">
      <w:pPr>
        <w:pStyle w:val="Sous-titre"/>
      </w:pPr>
      <w:r>
        <w:t>Qu’est-ce qu’un noyau ?</w:t>
      </w:r>
    </w:p>
    <w:p w:rsidR="007F6B52" w:rsidRDefault="007F6B52">
      <w:r>
        <w:t>Globalement un noyaux et l’embout femelle du type RJ45. Il peut être raccordé à un câble Ethernet d’une certaine façon. Comme sur l’image ci-dessous on peut voir plusieurs pictogrammes de couleur.</w:t>
      </w:r>
    </w:p>
    <w:p w:rsidR="007F6B52" w:rsidRDefault="007F6B52"/>
    <w:p w:rsidR="007F6B52" w:rsidRDefault="007F6B52">
      <w:r>
        <w:tab/>
      </w:r>
      <w:r>
        <w:tab/>
      </w:r>
      <w:r>
        <w:tab/>
      </w:r>
      <w:r>
        <w:tab/>
      </w:r>
      <w:r>
        <w:tab/>
        <w:t>Image photo gallérie tel</w:t>
      </w:r>
    </w:p>
    <w:p w:rsidR="007F6B52" w:rsidRDefault="007F6B52"/>
    <w:p w:rsidR="007F6B52" w:rsidRDefault="007F6B52">
      <w:r>
        <w:t>C’est différents pictogrammes vont servir à choisir le type de raccord à utiliser. Il en existe deux types A et B.</w:t>
      </w:r>
    </w:p>
    <w:p w:rsidR="007F6B52" w:rsidRDefault="007F6B52" w:rsidP="007F6B52">
      <w:pPr>
        <w:pStyle w:val="Sous-titre"/>
      </w:pPr>
      <w:r>
        <w:t>Pour conclure sur les câble Ethernet :</w:t>
      </w:r>
    </w:p>
    <w:p w:rsidR="00B56BE2" w:rsidRDefault="007F6B52" w:rsidP="007F6B52">
      <w:r>
        <w:tab/>
        <w:t xml:space="preserve">Un câble Ethernet est actuellement composé de 4 paires torsadées de câbles. Historiquement ce câble n’en possédait que deux, une pour parler et l’autre pour écouter. Avec l’arrivée des LiveBox le câble devait aussi permettre l’accès a la téléphonie et la TV. Deux autres paires ont donc été ajoutées La paire pour transmettre la TV n’a pas été retenu cette paire a donc changé de fonction et sert maintenant à apporter une alimentation électrique </w:t>
      </w:r>
      <w:r w:rsidR="00B56BE2">
        <w:t>aux différents composants</w:t>
      </w:r>
      <w:r>
        <w:t xml:space="preserve"> qui l’accepte : appelé POE.</w:t>
      </w:r>
    </w:p>
    <w:p w:rsidR="00B56BE2" w:rsidRPr="00B56BE2" w:rsidRDefault="00B56BE2" w:rsidP="00B56BE2">
      <w:pPr>
        <w:pStyle w:val="Titre1"/>
        <w:jc w:val="center"/>
      </w:pPr>
      <w:r w:rsidRPr="00B56BE2">
        <w:t>TP</w:t>
      </w:r>
    </w:p>
    <w:p w:rsidR="00B56BE2" w:rsidRPr="00B56BE2" w:rsidRDefault="00B56BE2" w:rsidP="00B56BE2"/>
    <w:p w:rsidR="007F6B52" w:rsidRDefault="00997B97" w:rsidP="00E456DE">
      <w:pPr>
        <w:pStyle w:val="Sous-titre"/>
      </w:pPr>
      <w:r>
        <w:t>Convertisseur Ethernet/fibre optique :</w:t>
      </w:r>
    </w:p>
    <w:p w:rsidR="00997B97" w:rsidRDefault="00997B97" w:rsidP="00997B97">
      <w:pPr>
        <w:ind w:left="1416" w:firstLine="708"/>
      </w:pPr>
      <w:r>
        <w:t xml:space="preserve">(Voir schéma feuille) </w:t>
      </w:r>
    </w:p>
    <w:p w:rsidR="00997B97" w:rsidRDefault="00997B97">
      <w:r>
        <w:t xml:space="preserve">Dans certaines configurations il se peut que les deux bâtiment soir espacé de plus de 100m alors le câble Ethernet ne pourra pas être utilisé. On va donc utiliser deux convertisseur Ethernet en fibre pour avoir les caractéristiques de la fibre le signal ne sera pas atténuer et pourra parcourir de plus grande distance. La particularité de ce dispositif est que lors de l’installation l’utilisateur devra croiser les fils, un pour parler et l’autre pour écouter. </w:t>
      </w:r>
    </w:p>
    <w:p w:rsidR="007F6B52" w:rsidRDefault="007F6B52"/>
    <w:p w:rsidR="00E456DE" w:rsidRDefault="00E456DE" w:rsidP="00E456DE">
      <w:pPr>
        <w:pStyle w:val="Sous-titre"/>
      </w:pPr>
      <w:r>
        <w:t>PING deux pc séparée par un firewall :</w:t>
      </w:r>
    </w:p>
    <w:p w:rsidR="00E456DE" w:rsidRDefault="00E456DE" w:rsidP="00E456DE"/>
    <w:p w:rsidR="00E456DE" w:rsidRDefault="00E456DE" w:rsidP="00E456DE">
      <w:r>
        <w:t>Avec l’adresse IP du firewall nous avons pu créer notre propre réseaux privée exemple :</w:t>
      </w:r>
    </w:p>
    <w:p w:rsidR="00E456DE" w:rsidRDefault="00E456DE" w:rsidP="00E456DE">
      <w:r>
        <w:t>Si notre firewall paramétré au préalable possède l’adresse IP suivant :</w:t>
      </w:r>
    </w:p>
    <w:p w:rsidR="00E456DE" w:rsidRDefault="00E456DE" w:rsidP="00E456DE">
      <w:pPr>
        <w:jc w:val="center"/>
      </w:pPr>
      <w:r>
        <w:t>154.132.2.</w:t>
      </w:r>
      <w:r w:rsidRPr="00E456DE">
        <w:rPr>
          <w:color w:val="FF0000"/>
        </w:rPr>
        <w:t>1</w:t>
      </w:r>
      <w:r>
        <w:t xml:space="preserve"> /24</w:t>
      </w:r>
    </w:p>
    <w:p w:rsidR="00E456DE" w:rsidRDefault="00E456DE" w:rsidP="00E456DE">
      <w:r>
        <w:t>Alors notre réseau possède l’adresse réseaux suivante : 154.132.2.0 nos équipements vont donc avoir</w:t>
      </w:r>
      <w:r w:rsidRPr="00E456DE">
        <w:rPr>
          <w:color w:val="FF0000"/>
        </w:rPr>
        <w:t xml:space="preserve"> le dernier octet </w:t>
      </w:r>
      <w:r>
        <w:t>qui va varier entre 1 et 254. Avec notre firewall nous allons donc paramétrer des règles de passages : Policy. C’est règle devront être le plus précis en remplissant ces 3 critères :</w:t>
      </w:r>
    </w:p>
    <w:p w:rsidR="00E456DE" w:rsidRDefault="00E456DE" w:rsidP="00E456DE">
      <w:pPr>
        <w:pStyle w:val="Paragraphedeliste"/>
        <w:numPr>
          <w:ilvl w:val="0"/>
          <w:numId w:val="1"/>
        </w:numPr>
      </w:pPr>
      <w:r>
        <w:t>D’où vient la requête ?</w:t>
      </w:r>
    </w:p>
    <w:p w:rsidR="00E456DE" w:rsidRDefault="00E456DE" w:rsidP="00E456DE">
      <w:pPr>
        <w:pStyle w:val="Paragraphedeliste"/>
        <w:numPr>
          <w:ilvl w:val="0"/>
          <w:numId w:val="1"/>
        </w:numPr>
      </w:pPr>
      <w:r>
        <w:t>A qui va-t-elle ?</w:t>
      </w:r>
    </w:p>
    <w:p w:rsidR="00E456DE" w:rsidRDefault="00E456DE" w:rsidP="00E456DE">
      <w:pPr>
        <w:pStyle w:val="Paragraphedeliste"/>
        <w:numPr>
          <w:ilvl w:val="0"/>
          <w:numId w:val="1"/>
        </w:numPr>
      </w:pPr>
      <w:r>
        <w:t>Pourquoi est-elle demandée ?</w:t>
      </w:r>
    </w:p>
    <w:p w:rsidR="00E456DE" w:rsidRDefault="00E456DE" w:rsidP="00E456DE">
      <w:r>
        <w:t>Une fois ces questions répondu alors le firewall laisseront ou pas passé la requête.</w:t>
      </w:r>
    </w:p>
    <w:p w:rsidR="00533CBA" w:rsidRDefault="00533CBA" w:rsidP="00E456DE">
      <w:r>
        <w:t xml:space="preserve">Ce TP a apporté la notion de DMZ dans un réseau une DMZ est comme une deuxième zone hors de notre réseau Lan, qui se doit d’être ultra sécurisé, elle va faire la passerelle entre le monde extérieur et le LAN. Cette zone va permettre de laisser entrer </w:t>
      </w:r>
      <w:r w:rsidR="007C2073">
        <w:t>des requêtes</w:t>
      </w:r>
      <w:r>
        <w:t xml:space="preserve"> que nous voulons pour les équipements de cette zone mais pas dans le LAN.</w:t>
      </w:r>
    </w:p>
    <w:p w:rsidR="00533CBA" w:rsidRDefault="00533CBA" w:rsidP="00E456DE"/>
    <w:p w:rsidR="00533CBA" w:rsidRDefault="00533CBA" w:rsidP="00533CBA">
      <w:pPr>
        <w:pStyle w:val="Sous-titre"/>
      </w:pPr>
      <w:r>
        <w:t xml:space="preserve">Le dernier TP de ce jour </w:t>
      </w:r>
      <w:r w:rsidR="007C2073">
        <w:t>concernait</w:t>
      </w:r>
      <w:r>
        <w:t xml:space="preserve"> les Vlan :</w:t>
      </w:r>
    </w:p>
    <w:p w:rsidR="00533CBA" w:rsidRDefault="00533CBA" w:rsidP="00533CBA"/>
    <w:p w:rsidR="00533CBA" w:rsidRDefault="00533CBA" w:rsidP="00533CBA">
      <w:r>
        <w:tab/>
        <w:t>Le plan était comme ceci je devais relier avec un switch deux pc sur un même VLAN.</w:t>
      </w:r>
    </w:p>
    <w:p w:rsidR="00533CBA" w:rsidRDefault="00533CBA" w:rsidP="00533CBA">
      <w:r>
        <w:t xml:space="preserve">L’utilisation de vlan est utile car il va permettre sur un même équipement de séparée en </w:t>
      </w:r>
      <w:r w:rsidR="007C2073">
        <w:t>deux réseaux</w:t>
      </w:r>
      <w:r>
        <w:t xml:space="preserve"> qui ne pourrons pas communiquer entre eux</w:t>
      </w:r>
    </w:p>
    <w:p w:rsidR="007C2073" w:rsidRPr="00533CBA" w:rsidRDefault="007C2073" w:rsidP="00533CBA">
      <w:r>
        <w:t>Le problème ICI était de configuré les ports du switch pour leurs assigner un vlan, après que le port choisit soit configuré nous pouvions ping l’autre élément mais dès que le port changeais la communication est devenu impossible.</w:t>
      </w:r>
      <w:bookmarkStart w:id="0" w:name="_GoBack"/>
      <w:bookmarkEnd w:id="0"/>
    </w:p>
    <w:p w:rsidR="00E456DE" w:rsidRDefault="00E456DE" w:rsidP="00E456DE"/>
    <w:p w:rsidR="00E456DE" w:rsidRPr="00E456DE" w:rsidRDefault="00E456DE" w:rsidP="00E456DE"/>
    <w:p w:rsidR="00F102D9" w:rsidRDefault="00F102D9"/>
    <w:sectPr w:rsidR="00F10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7390E"/>
    <w:multiLevelType w:val="hybridMultilevel"/>
    <w:tmpl w:val="6CF44578"/>
    <w:lvl w:ilvl="0" w:tplc="D8B41100">
      <w:start w:val="154"/>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D9"/>
    <w:rsid w:val="002752C2"/>
    <w:rsid w:val="00533CBA"/>
    <w:rsid w:val="007C2073"/>
    <w:rsid w:val="007F6B52"/>
    <w:rsid w:val="00997B97"/>
    <w:rsid w:val="00B56BE2"/>
    <w:rsid w:val="00CD394E"/>
    <w:rsid w:val="00E456DE"/>
    <w:rsid w:val="00F102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48C5EF"/>
  <w15:chartTrackingRefBased/>
  <w15:docId w15:val="{C5DF2FBF-884B-41B3-A5E0-A04D19C5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6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5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102D9"/>
    <w:rPr>
      <w:color w:val="0563C1" w:themeColor="hyperlink"/>
      <w:u w:val="single"/>
    </w:rPr>
  </w:style>
  <w:style w:type="character" w:styleId="Mentionnonrsolue">
    <w:name w:val="Unresolved Mention"/>
    <w:basedOn w:val="Policepardfaut"/>
    <w:uiPriority w:val="99"/>
    <w:semiHidden/>
    <w:unhideWhenUsed/>
    <w:rsid w:val="00F102D9"/>
    <w:rPr>
      <w:color w:val="808080"/>
      <w:shd w:val="clear" w:color="auto" w:fill="E6E6E6"/>
    </w:rPr>
  </w:style>
  <w:style w:type="paragraph" w:styleId="Sous-titre">
    <w:name w:val="Subtitle"/>
    <w:basedOn w:val="Normal"/>
    <w:next w:val="Normal"/>
    <w:link w:val="Sous-titreCar"/>
    <w:uiPriority w:val="11"/>
    <w:qFormat/>
    <w:rsid w:val="007F6B5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F6B52"/>
    <w:rPr>
      <w:rFonts w:eastAsiaTheme="minorEastAsia"/>
      <w:color w:val="5A5A5A" w:themeColor="text1" w:themeTint="A5"/>
      <w:spacing w:val="15"/>
    </w:rPr>
  </w:style>
  <w:style w:type="character" w:customStyle="1" w:styleId="Titre1Car">
    <w:name w:val="Titre 1 Car"/>
    <w:basedOn w:val="Policepardfaut"/>
    <w:link w:val="Titre1"/>
    <w:uiPriority w:val="9"/>
    <w:rsid w:val="00B56B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6B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7B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E456DE"/>
    <w:rPr>
      <w:sz w:val="16"/>
      <w:szCs w:val="16"/>
    </w:rPr>
  </w:style>
  <w:style w:type="paragraph" w:styleId="Commentaire">
    <w:name w:val="annotation text"/>
    <w:basedOn w:val="Normal"/>
    <w:link w:val="CommentaireCar"/>
    <w:uiPriority w:val="99"/>
    <w:semiHidden/>
    <w:unhideWhenUsed/>
    <w:rsid w:val="00E456DE"/>
    <w:pPr>
      <w:spacing w:line="240" w:lineRule="auto"/>
    </w:pPr>
    <w:rPr>
      <w:sz w:val="20"/>
      <w:szCs w:val="20"/>
    </w:rPr>
  </w:style>
  <w:style w:type="character" w:customStyle="1" w:styleId="CommentaireCar">
    <w:name w:val="Commentaire Car"/>
    <w:basedOn w:val="Policepardfaut"/>
    <w:link w:val="Commentaire"/>
    <w:uiPriority w:val="99"/>
    <w:semiHidden/>
    <w:rsid w:val="00E456DE"/>
    <w:rPr>
      <w:sz w:val="20"/>
      <w:szCs w:val="20"/>
    </w:rPr>
  </w:style>
  <w:style w:type="paragraph" w:styleId="Objetducommentaire">
    <w:name w:val="annotation subject"/>
    <w:basedOn w:val="Commentaire"/>
    <w:next w:val="Commentaire"/>
    <w:link w:val="ObjetducommentaireCar"/>
    <w:uiPriority w:val="99"/>
    <w:semiHidden/>
    <w:unhideWhenUsed/>
    <w:rsid w:val="00E456DE"/>
    <w:rPr>
      <w:b/>
      <w:bCs/>
    </w:rPr>
  </w:style>
  <w:style w:type="character" w:customStyle="1" w:styleId="ObjetducommentaireCar">
    <w:name w:val="Objet du commentaire Car"/>
    <w:basedOn w:val="CommentaireCar"/>
    <w:link w:val="Objetducommentaire"/>
    <w:uiPriority w:val="99"/>
    <w:semiHidden/>
    <w:rsid w:val="00E456DE"/>
    <w:rPr>
      <w:b/>
      <w:bCs/>
      <w:sz w:val="20"/>
      <w:szCs w:val="20"/>
    </w:rPr>
  </w:style>
  <w:style w:type="paragraph" w:styleId="Textedebulles">
    <w:name w:val="Balloon Text"/>
    <w:basedOn w:val="Normal"/>
    <w:link w:val="TextedebullesCar"/>
    <w:uiPriority w:val="99"/>
    <w:semiHidden/>
    <w:unhideWhenUsed/>
    <w:rsid w:val="00E456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6DE"/>
    <w:rPr>
      <w:rFonts w:ascii="Segoe UI" w:hAnsi="Segoe UI" w:cs="Segoe UI"/>
      <w:sz w:val="18"/>
      <w:szCs w:val="18"/>
    </w:rPr>
  </w:style>
  <w:style w:type="character" w:customStyle="1" w:styleId="Titre3Car">
    <w:name w:val="Titre 3 Car"/>
    <w:basedOn w:val="Policepardfaut"/>
    <w:link w:val="Titre3"/>
    <w:uiPriority w:val="9"/>
    <w:rsid w:val="00E456DE"/>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E45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56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4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022975">
      <w:bodyDiv w:val="1"/>
      <w:marLeft w:val="0"/>
      <w:marRight w:val="0"/>
      <w:marTop w:val="0"/>
      <w:marBottom w:val="0"/>
      <w:divBdr>
        <w:top w:val="none" w:sz="0" w:space="0" w:color="auto"/>
        <w:left w:val="none" w:sz="0" w:space="0" w:color="auto"/>
        <w:bottom w:val="none" w:sz="0" w:space="0" w:color="auto"/>
        <w:right w:val="none" w:sz="0" w:space="0" w:color="auto"/>
      </w:divBdr>
    </w:div>
    <w:div w:id="17481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coris-networks.fr/wp-content/uploads/2016/06/cable-cuivre-150x150.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RIGAUDEAU.LEO</dc:creator>
  <cp:keywords/>
  <dc:description/>
  <cp:lastModifiedBy>RIGAUDEAU.LEO</cp:lastModifiedBy>
  <cp:revision>1</cp:revision>
  <dcterms:created xsi:type="dcterms:W3CDTF">2018-05-03T10:21:00Z</dcterms:created>
  <dcterms:modified xsi:type="dcterms:W3CDTF">2018-05-03T12:32:00Z</dcterms:modified>
</cp:coreProperties>
</file>