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OCHeading"/>
          </w:pPr>
          <w:r>
            <w:rPr>
              <w:lang w:val="es-ES"/>
            </w:rPr>
            <w:t>Contenido</w:t>
          </w:r>
        </w:p>
        <w:p w:rsidR="00A21B31" w:rsidRDefault="00D7710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yperlink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5313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yperlink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5313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yperlink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5313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yperlink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5313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yperlink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5313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yperlink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5313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yperlink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95313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yperlink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5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884905" w:rsidRDefault="00884905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El sitio web de la </w:t>
      </w:r>
      <w:r w:rsidR="00445699">
        <w:rPr>
          <w:rFonts w:ascii="Calibri" w:hAnsi="Calibri" w:cs="Calibri"/>
          <w:sz w:val="22"/>
          <w:szCs w:val="22"/>
          <w:lang w:val="es-MX" w:eastAsia="es-EC"/>
        </w:rPr>
        <w:t>Rama Estudiantil IEEE-ESPOL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pretende obtener un vínculo de comunicación digital y eficiente entre 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>estudiantes (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nuevos miembros o espectadores en general) y directivos. Así, 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>los estudiantes de ESPOL o de otras universidades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puedan conocer a profundidad de los diferentes capítulos, eventos y cursos que organiza la rama estudiantil dentro y fuera de ESPOL. Asimismo, inscribirse como voluntario y participar en los distintos eventos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E11CB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526148464"/>
      <w:r>
        <w:rPr>
          <w:lang w:val="es-MX" w:eastAsia="es-EC"/>
        </w:rPr>
        <w:t>Diseño</w:t>
      </w:r>
      <w:bookmarkEnd w:id="1"/>
    </w:p>
    <w:p w:rsidR="00E93E14" w:rsidRDefault="00E93E14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4D1ECD" w:rsidRPr="005E6993" w:rsidRDefault="004D1ECD" w:rsidP="004D1ECD">
      <w:pPr>
        <w:pStyle w:val="Heading2"/>
      </w:pPr>
      <w:r w:rsidRPr="005E6993">
        <w:rPr>
          <w:lang w:val="es-MX" w:eastAsia="es-EC"/>
        </w:rPr>
        <w:t>Logotipo</w:t>
      </w:r>
    </w:p>
    <w:p w:rsidR="004D1ECD" w:rsidRPr="005E6993" w:rsidRDefault="004D1ECD" w:rsidP="004D1ECD">
      <w:pPr>
        <w:jc w:val="both"/>
        <w:textAlignment w:val="baseline"/>
        <w:rPr>
          <w:rFonts w:asciiTheme="minorHAnsi" w:hAnsiTheme="minorHAnsi" w:cstheme="minorHAnsi"/>
          <w:sz w:val="22"/>
          <w:szCs w:val="18"/>
          <w:lang w:val="es-MX" w:eastAsia="es-EC"/>
        </w:rPr>
      </w:pPr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 xml:space="preserve">Para el logotipo se decidió colocar un </w:t>
      </w:r>
      <w:proofErr w:type="spellStart"/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>placeholder</w:t>
      </w:r>
      <w:proofErr w:type="spellEnd"/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 xml:space="preserve"> debido a que por normativas internacionales de IEEE, la rama estudiantil IEEE-ESPOL se encuentra en procesos de cambios de su logo principal, además de los logos de cada uno de los capítulos que </w:t>
      </w:r>
      <w:bookmarkStart w:id="2" w:name="_GoBack"/>
      <w:bookmarkEnd w:id="2"/>
      <w:r w:rsidRPr="005E6993">
        <w:rPr>
          <w:rFonts w:asciiTheme="minorHAnsi" w:hAnsiTheme="minorHAnsi" w:cstheme="minorHAnsi"/>
          <w:sz w:val="22"/>
          <w:szCs w:val="18"/>
          <w:lang w:val="es-MX" w:eastAsia="es-EC"/>
        </w:rPr>
        <w:t>posee.</w:t>
      </w:r>
    </w:p>
    <w:p w:rsidR="004D1ECD" w:rsidRDefault="004D1ECD" w:rsidP="004D1EC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4D1ECD" w:rsidRDefault="004D1ECD" w:rsidP="004D1ECD">
      <w:pPr>
        <w:pStyle w:val="Heading2"/>
        <w:rPr>
          <w:lang w:val="es-MX" w:eastAsia="es-EC"/>
        </w:rPr>
      </w:pPr>
      <w:r>
        <w:rPr>
          <w:lang w:val="es-MX" w:eastAsia="es-EC"/>
        </w:rPr>
        <w:t>Paleta de colores</w:t>
      </w:r>
    </w:p>
    <w:p w:rsidR="004D1ECD" w:rsidRPr="005E6993" w:rsidRDefault="004D1ECD" w:rsidP="004D1ECD">
      <w:pPr>
        <w:rPr>
          <w:rFonts w:asciiTheme="minorHAnsi" w:hAnsiTheme="minorHAnsi" w:cstheme="minorHAnsi"/>
          <w:sz w:val="22"/>
          <w:lang w:val="es-MX" w:eastAsia="es-EC"/>
        </w:rPr>
      </w:pPr>
      <w:r w:rsidRPr="005E6993">
        <w:rPr>
          <w:rFonts w:asciiTheme="minorHAnsi" w:hAnsiTheme="minorHAnsi" w:cstheme="minorHAnsi"/>
          <w:sz w:val="22"/>
          <w:lang w:val="es-MX" w:eastAsia="es-EC"/>
        </w:rPr>
        <w:t>Se usara la siguiente paleta:</w:t>
      </w:r>
    </w:p>
    <w:p w:rsidR="004D1ECD" w:rsidRPr="005E6993" w:rsidRDefault="004D1ECD" w:rsidP="004D1ECD">
      <w:pPr>
        <w:rPr>
          <w:lang w:val="es-MX" w:eastAsia="es-EC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74CDDF" wp14:editId="190AA833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256222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20" y="21521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#EFF0F4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#74DBEF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#0074E4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#264E86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Pr="005E6993" w:rsidRDefault="004D1ECD" w:rsidP="004D1ECD">
      <w:pPr>
        <w:pStyle w:val="Heading2"/>
        <w:rPr>
          <w:lang w:val="es-MX" w:eastAsia="es-EC"/>
        </w:rPr>
      </w:pPr>
      <w:r w:rsidRPr="00E93E14">
        <w:rPr>
          <w:lang w:val="es-MX" w:eastAsia="es-EC"/>
        </w:rPr>
        <w:t>Tipografías oficiales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Pr="008414FC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8414FC">
        <w:rPr>
          <w:rFonts w:ascii="Calibri" w:hAnsi="Calibri" w:cs="Calibri"/>
          <w:sz w:val="22"/>
          <w:szCs w:val="22"/>
          <w:lang w:val="es-MX" w:eastAsia="es-EC"/>
        </w:rPr>
        <w:t>Título: Oswald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8414FC">
        <w:rPr>
          <w:rFonts w:ascii="Calibri" w:hAnsi="Calibri" w:cs="Calibri"/>
          <w:sz w:val="22"/>
          <w:szCs w:val="22"/>
          <w:lang w:val="es-MX" w:eastAsia="es-EC"/>
        </w:rPr>
        <w:t xml:space="preserve">Cuerpo: </w:t>
      </w:r>
      <w:proofErr w:type="spellStart"/>
      <w:r w:rsidRPr="008414FC">
        <w:rPr>
          <w:rFonts w:ascii="Calibri" w:hAnsi="Calibri" w:cs="Calibri"/>
          <w:sz w:val="22"/>
          <w:szCs w:val="22"/>
          <w:lang w:val="es-MX" w:eastAsia="es-EC"/>
        </w:rPr>
        <w:t>Roboto</w:t>
      </w:r>
      <w:proofErr w:type="spellEnd"/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Pr="008414FC" w:rsidRDefault="004D1ECD" w:rsidP="004D1ECD">
      <w:pPr>
        <w:pStyle w:val="Heading2"/>
        <w:rPr>
          <w:lang w:val="es-MX" w:eastAsia="es-EC"/>
        </w:rPr>
      </w:pPr>
      <w:r w:rsidRPr="00E93E14">
        <w:rPr>
          <w:lang w:val="es-MX" w:eastAsia="es-EC"/>
        </w:rPr>
        <w:t>Tono de voz y estilo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Debido a que es una página para una entidad apolítica, sin fines de lucros y la seriedad es un pilar fundamental para la veracidad de la misma se define un tono formal y serio.</w:t>
      </w:r>
    </w:p>
    <w:p w:rsidR="004D1ECD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D1ECD" w:rsidRDefault="004D1ECD" w:rsidP="004D1ECD">
      <w:pPr>
        <w:pStyle w:val="Heading2"/>
        <w:rPr>
          <w:lang w:val="es-MX" w:eastAsia="es-EC"/>
        </w:rPr>
      </w:pPr>
      <w:r w:rsidRPr="00E93E14">
        <w:rPr>
          <w:lang w:val="es-MX" w:eastAsia="es-EC"/>
        </w:rPr>
        <w:t>Maquetación</w:t>
      </w:r>
    </w:p>
    <w:p w:rsidR="004D1ECD" w:rsidRPr="00E93E14" w:rsidRDefault="004D1ECD" w:rsidP="004D1EC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E93E14" w:rsidRPr="00E93E14" w:rsidRDefault="001347D7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5"/>
      <w:r>
        <w:rPr>
          <w:lang w:val="es-MX" w:eastAsia="es-EC"/>
        </w:rPr>
        <w:lastRenderedPageBreak/>
        <w:t>Datos</w:t>
      </w:r>
      <w:bookmarkEnd w:id="3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301384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Identifica un </w:t>
      </w:r>
      <w:proofErr w:type="spellStart"/>
      <w:r w:rsidRPr="00E93E14"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 que esté alineado con el tema del proyecto y que enriquezca la información </w:t>
      </w:r>
      <w:r w:rsidR="00301384">
        <w:rPr>
          <w:rFonts w:ascii="Calibri" w:hAnsi="Calibri" w:cs="Calibri"/>
          <w:sz w:val="22"/>
          <w:szCs w:val="22"/>
          <w:lang w:val="es-MX" w:eastAsia="es-EC"/>
        </w:rPr>
        <w:t>original de la empresa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301384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6148466"/>
      <w:r>
        <w:rPr>
          <w:lang w:val="es-MX" w:eastAsia="es-EC"/>
        </w:rPr>
        <w:t>Competidores</w:t>
      </w:r>
      <w:bookmarkEnd w:id="4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095E07" w:rsidRDefault="00095E07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No se puede definir </w:t>
      </w:r>
      <w:r w:rsidR="009510D0">
        <w:rPr>
          <w:rFonts w:ascii="Calibri" w:hAnsi="Calibri" w:cs="Calibri"/>
          <w:sz w:val="22"/>
          <w:szCs w:val="22"/>
          <w:lang w:val="es-MX" w:eastAsia="es-EC"/>
        </w:rPr>
        <w:t>competidores exactos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>
        <w:rPr>
          <w:rFonts w:ascii="Calibri" w:hAnsi="Calibri" w:cs="Calibri"/>
          <w:sz w:val="22"/>
          <w:szCs w:val="22"/>
          <w:lang w:val="es-MX" w:eastAsia="es-EC"/>
        </w:rPr>
        <w:t>de la Rama Estudiantil IEEE-ESPOL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ya que es un grupo estudiantil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y de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investigación sin fines de lucro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>sin embargo,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existen otros grupos de la misma universidad que ofrecen información, artículos y eventos por 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>la web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como:</w:t>
      </w:r>
    </w:p>
    <w:p w:rsidR="00095E07" w:rsidRDefault="00095E07" w:rsidP="00E93E14">
      <w:pPr>
        <w:pStyle w:val="ListParagraph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KOKOA</w:t>
      </w:r>
    </w:p>
    <w:p w:rsidR="00095E07" w:rsidRDefault="0095313C" w:rsidP="00095E07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1" w:history="1">
        <w:r w:rsidR="002F4436" w:rsidRPr="00833E86">
          <w:rPr>
            <w:rStyle w:val="Hyperlink"/>
            <w:rFonts w:ascii="Calibri" w:hAnsi="Calibri" w:cs="Calibri"/>
            <w:sz w:val="22"/>
            <w:szCs w:val="22"/>
            <w:lang w:val="es-MX" w:eastAsia="es-EC"/>
          </w:rPr>
          <w:t>http://blog.espol.edu.ec/kokoa/</w:t>
        </w:r>
      </w:hyperlink>
    </w:p>
    <w:p w:rsidR="002F4436" w:rsidRPr="00095E07" w:rsidRDefault="002F4436" w:rsidP="00095E07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Default="00095E07" w:rsidP="00095E07">
      <w:pPr>
        <w:pStyle w:val="ListParagraph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TAWS</w:t>
      </w:r>
      <w:r w:rsidR="00E93E14" w:rsidRPr="00095E07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2F4436" w:rsidRDefault="0095313C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2" w:history="1">
        <w:r w:rsidR="002F4436" w:rsidRPr="00833E86">
          <w:rPr>
            <w:rStyle w:val="Hyperlink"/>
            <w:rFonts w:ascii="Calibri" w:hAnsi="Calibri" w:cs="Calibri"/>
            <w:sz w:val="22"/>
            <w:szCs w:val="22"/>
            <w:lang w:val="es-MX" w:eastAsia="es-EC"/>
          </w:rPr>
          <w:t>https://www.taws.espol.edu.ec/</w:t>
        </w:r>
      </w:hyperlink>
    </w:p>
    <w:p w:rsidR="002F4436" w:rsidRDefault="002F4436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Por otra parte,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 xml:space="preserve"> en la sección Ecuador de IEEE solo la Universidad de Guayaquil (UG)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cuenta con el sitio web de la Rama Estudiantil IEEE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.</w:t>
      </w:r>
    </w:p>
    <w:p w:rsidR="002F4436" w:rsidRDefault="002F4436" w:rsidP="002F4436">
      <w:pPr>
        <w:pStyle w:val="ListParagraph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Rama Estudiantil IEEE-UG</w:t>
      </w:r>
    </w:p>
    <w:p w:rsidR="002F4436" w:rsidRDefault="0095313C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3" w:history="1">
        <w:r w:rsidR="002F4436" w:rsidRPr="00833E86">
          <w:rPr>
            <w:rStyle w:val="Hyperlink"/>
            <w:rFonts w:ascii="Calibri" w:hAnsi="Calibri" w:cs="Calibri"/>
            <w:sz w:val="22"/>
            <w:szCs w:val="22"/>
            <w:lang w:val="es-MX" w:eastAsia="es-EC"/>
          </w:rPr>
          <w:t>https://ieee-ug.com/</w:t>
        </w:r>
      </w:hyperlink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A nivel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de Latinoamérica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diversas ramas estudiantiles de IEEE ofrecen un sitio web informativo e inclusivo, algunos casos:</w:t>
      </w:r>
    </w:p>
    <w:p w:rsidR="003646FF" w:rsidRDefault="003646FF" w:rsidP="003646FF">
      <w:pPr>
        <w:pStyle w:val="ListParagraph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Universidad Distrital Francisco José de Caldas</w:t>
      </w:r>
    </w:p>
    <w:p w:rsidR="003646FF" w:rsidRDefault="0095313C" w:rsidP="003646FF">
      <w:pPr>
        <w:pStyle w:val="ListParagrap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4" w:history="1">
        <w:r w:rsidR="003646FF" w:rsidRPr="00833E86">
          <w:rPr>
            <w:rStyle w:val="Hyperlink"/>
            <w:rFonts w:ascii="Calibri" w:hAnsi="Calibri" w:cs="Calibri"/>
            <w:sz w:val="22"/>
            <w:szCs w:val="22"/>
            <w:lang w:val="es-MX" w:eastAsia="es-EC"/>
          </w:rPr>
          <w:t>https://ieee.udistrital.edu.co/</w:t>
        </w:r>
      </w:hyperlink>
    </w:p>
    <w:p w:rsidR="009510D0" w:rsidRDefault="009510D0" w:rsidP="003646FF">
      <w:pPr>
        <w:pStyle w:val="ListParagrap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3646FF" w:rsidRDefault="003646FF" w:rsidP="003646FF">
      <w:pPr>
        <w:pStyle w:val="ListParagraph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Universidad Tecnológica Nacional</w:t>
      </w:r>
    </w:p>
    <w:p w:rsidR="003646FF" w:rsidRDefault="0095313C" w:rsidP="003646FF">
      <w:pPr>
        <w:pStyle w:val="ListParagrap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5" w:history="1">
        <w:r w:rsidR="003646FF" w:rsidRPr="00833E86">
          <w:rPr>
            <w:rStyle w:val="Hyperlink"/>
            <w:rFonts w:ascii="Calibri" w:hAnsi="Calibri" w:cs="Calibri"/>
            <w:sz w:val="22"/>
            <w:szCs w:val="22"/>
            <w:lang w:val="es-MX" w:eastAsia="es-EC"/>
          </w:rPr>
          <w:t>https://ieee.frba.utn.edu.ar/</w:t>
        </w:r>
      </w:hyperlink>
    </w:p>
    <w:p w:rsidR="002F4436" w:rsidRPr="002F4436" w:rsidRDefault="002F4436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Pr="00E93E14" w:rsidRDefault="00E93E14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5" w:name="_Toc526148467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5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 </w:t>
      </w:r>
    </w:p>
    <w:p w:rsidR="009510D0" w:rsidRPr="00E93E14" w:rsidRDefault="009510D0" w:rsidP="009510D0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Según el diseño establecido en la parte de maquetación, el sitio de la Rama Estudiantil-IEEE cuenta con las siguientes secciones: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Principal. Aquí se encontrará el contenido principal del sitio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¿Quiénes somos? Con los datos personales de los integrantes del grupo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¿Qué hacemos? Aquí deben colocar la descripción del sitio, de la empresa, los servicios y los clientes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Noticias. En esta sección colocarás las noticias de la empresa.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Buscador interno. A través de esta página será posible filtrar la información disponible en el sitio.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Contáctanos. Aquí habrá un formulario de contacto en el que se incluya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Ingreso de datos personales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Selección de un lugar de una lista de valores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texto compuesto por varias líneas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Subir una foto.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lastRenderedPageBreak/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Además, deberás colocar un árbol de contenidos como </w:t>
      </w:r>
      <w:r w:rsidR="007B0226">
        <w:rPr>
          <w:rFonts w:ascii="Calibri" w:hAnsi="Calibri" w:cs="Calibri"/>
          <w:sz w:val="22"/>
          <w:szCs w:val="22"/>
          <w:lang w:val="es-MX" w:eastAsia="es-EC"/>
        </w:rPr>
        <w:t xml:space="preserve">en 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begin"/>
      </w:r>
      <w:r w:rsidR="00DE24E9">
        <w:rPr>
          <w:rFonts w:ascii="Calibri" w:hAnsi="Calibri" w:cs="Calibri"/>
          <w:sz w:val="22"/>
          <w:szCs w:val="22"/>
          <w:lang w:val="es-MX" w:eastAsia="es-EC"/>
        </w:rPr>
        <w:instrText xml:space="preserve"> REF _Ref526148433 \h </w:instrText>
      </w:r>
      <w:r w:rsidR="00DE24E9">
        <w:rPr>
          <w:rFonts w:ascii="Calibri" w:hAnsi="Calibri" w:cs="Calibri"/>
          <w:sz w:val="22"/>
          <w:szCs w:val="22"/>
          <w:lang w:val="es-MX" w:eastAsia="es-EC"/>
        </w:rPr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separate"/>
      </w:r>
      <w:r w:rsidR="00DE24E9">
        <w:t xml:space="preserve">Ilustración </w:t>
      </w:r>
      <w:r w:rsidR="00DE24E9">
        <w:rPr>
          <w:noProof/>
        </w:rPr>
        <w:t>1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end"/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7B0226" w:rsidRDefault="007B0226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7B0226" w:rsidRDefault="007B0226" w:rsidP="007B0226">
      <w:pPr>
        <w:keepNext/>
        <w:jc w:val="center"/>
        <w:textAlignment w:val="baseline"/>
      </w:pPr>
      <w:r>
        <w:rPr>
          <w:noProof/>
          <w:lang w:val="es-EC" w:eastAsia="es-EC"/>
        </w:rPr>
        <w:drawing>
          <wp:inline distT="0" distB="0" distL="0" distR="0">
            <wp:extent cx="3810000" cy="2190750"/>
            <wp:effectExtent l="0" t="0" r="0" b="0"/>
            <wp:docPr id="1" name="Imagen 1" descr="Resultado de imagen para arbol de cont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bol de contenid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14" w:rsidRDefault="007B0226" w:rsidP="007B0226">
      <w:pPr>
        <w:pStyle w:val="Captio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6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Árbol de contenidos</w:t>
      </w:r>
      <w:r>
        <w:rPr>
          <w:rStyle w:val="FootnoteReference"/>
          <w:rFonts w:ascii="Calibri" w:hAnsi="Calibri" w:cs="Calibri"/>
          <w:sz w:val="22"/>
          <w:szCs w:val="22"/>
          <w:lang w:val="es-MX" w:eastAsia="es-EC"/>
        </w:rPr>
        <w:footnoteReference w:id="1"/>
      </w:r>
    </w:p>
    <w:p w:rsidR="007B0226" w:rsidRPr="00E93E14" w:rsidRDefault="007B0226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8"/>
      <w:r w:rsidRPr="00E93E14">
        <w:rPr>
          <w:lang w:val="es-MX" w:eastAsia="es-EC"/>
        </w:rPr>
        <w:t>Plazos</w:t>
      </w:r>
      <w:bookmarkEnd w:id="7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Realiza un plan de plazos semanales para la entrega del proyecto, considera que la fecha de entrega del proyecto es el último viernes antes del examen</w:t>
      </w:r>
      <w:r w:rsidR="006671A9">
        <w:rPr>
          <w:rFonts w:ascii="Calibri" w:hAnsi="Calibri" w:cs="Calibri"/>
          <w:sz w:val="22"/>
          <w:szCs w:val="22"/>
          <w:lang w:val="es-MX" w:eastAsia="es-EC"/>
        </w:rPr>
        <w:t xml:space="preserve"> parcial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ejemplo del plan de plazos semanales es el siguiente: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927"/>
        <w:gridCol w:w="926"/>
        <w:gridCol w:w="926"/>
        <w:gridCol w:w="926"/>
        <w:gridCol w:w="926"/>
        <w:gridCol w:w="926"/>
        <w:gridCol w:w="926"/>
      </w:tblGrid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Actividades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6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7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proofErr w:type="spellStart"/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Roots</w:t>
            </w:r>
            <w:proofErr w:type="spellEnd"/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Resumen Ejecutivo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Diseño y maquetación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…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Entrega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</w:tr>
    </w:tbl>
    <w:p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0D2FBD" w:rsidRDefault="000D2FBD" w:rsidP="000D2FBD">
      <w:pPr>
        <w:pStyle w:val="Heading1"/>
        <w:rPr>
          <w:lang w:val="es-MX" w:eastAsia="es-EC"/>
        </w:rPr>
      </w:pPr>
      <w:bookmarkStart w:id="8" w:name="_Toc526148469"/>
      <w:r>
        <w:rPr>
          <w:lang w:val="es-MX" w:eastAsia="es-EC"/>
        </w:rPr>
        <w:t>Contacto</w:t>
      </w:r>
      <w:bookmarkEnd w:id="8"/>
    </w:p>
    <w:p w:rsidR="000D2FBD" w:rsidRDefault="000D2FBD" w:rsidP="000D2FBD">
      <w:pPr>
        <w:rPr>
          <w:lang w:val="es-MX" w:eastAsia="es-EC"/>
        </w:rPr>
      </w:pPr>
    </w:p>
    <w:p w:rsidR="000D2FBD" w:rsidRPr="000D2FBD" w:rsidRDefault="000D2FBD" w:rsidP="000D2FBD">
      <w:pPr>
        <w:rPr>
          <w:lang w:val="es-MX" w:eastAsia="es-EC"/>
        </w:rPr>
      </w:pPr>
      <w:r>
        <w:rPr>
          <w:lang w:val="es-MX" w:eastAsia="es-EC"/>
        </w:rPr>
        <w:t>Agrega los nombres, números de teléfonos y correo electrónico del cliente.</w:t>
      </w:r>
    </w:p>
    <w:p w:rsidR="000D2FBD" w:rsidRPr="00E93E14" w:rsidRDefault="000D2FB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70"/>
      <w:r w:rsidRPr="00E93E14">
        <w:rPr>
          <w:lang w:val="es-MX" w:eastAsia="es-EC"/>
        </w:rPr>
        <w:t>Referencias</w:t>
      </w:r>
      <w:bookmarkEnd w:id="9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 xml:space="preserve">. Retrieved 27 September 2018,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lastRenderedPageBreak/>
        <w:t>from </w:t>
      </w:r>
      <w:hyperlink r:id="rId1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19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D60FE6" w:rsidRPr="00E93E14" w:rsidRDefault="0095313C">
      <w:pPr>
        <w:rPr>
          <w:lang w:val="en-US"/>
        </w:rPr>
      </w:pPr>
    </w:p>
    <w:sectPr w:rsidR="00D60FE6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13C" w:rsidRDefault="0095313C" w:rsidP="007B0226">
      <w:r>
        <w:separator/>
      </w:r>
    </w:p>
  </w:endnote>
  <w:endnote w:type="continuationSeparator" w:id="0">
    <w:p w:rsidR="0095313C" w:rsidRDefault="0095313C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13C" w:rsidRDefault="0095313C" w:rsidP="007B0226">
      <w:r>
        <w:separator/>
      </w:r>
    </w:p>
  </w:footnote>
  <w:footnote w:type="continuationSeparator" w:id="0">
    <w:p w:rsidR="0095313C" w:rsidRDefault="0095313C" w:rsidP="007B0226">
      <w:r>
        <w:continuationSeparator/>
      </w:r>
    </w:p>
  </w:footnote>
  <w:footnote w:id="1">
    <w:p w:rsidR="007B0226" w:rsidRPr="007B0226" w:rsidRDefault="007B0226">
      <w:pPr>
        <w:pStyle w:val="FootnoteText"/>
        <w:rPr>
          <w:lang w:val="es-EC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EC"/>
        </w:rPr>
        <w:t xml:space="preserve">Tomada de </w:t>
      </w:r>
      <w:r w:rsidRPr="007B0226">
        <w:rPr>
          <w:lang w:val="es-EC"/>
        </w:rPr>
        <w:t>http://www.guiadigital.gob.cl/guiaweb_old/guia/capitulos/dos/estructura.html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64045"/>
    <w:multiLevelType w:val="hybridMultilevel"/>
    <w:tmpl w:val="709A28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19"/>
    <w:rsid w:val="00095E07"/>
    <w:rsid w:val="000D2FBD"/>
    <w:rsid w:val="001347D7"/>
    <w:rsid w:val="00183AFC"/>
    <w:rsid w:val="002437E8"/>
    <w:rsid w:val="002808F4"/>
    <w:rsid w:val="002F4436"/>
    <w:rsid w:val="00301384"/>
    <w:rsid w:val="003646FF"/>
    <w:rsid w:val="00433428"/>
    <w:rsid w:val="00445699"/>
    <w:rsid w:val="004D1ECD"/>
    <w:rsid w:val="006671A9"/>
    <w:rsid w:val="00745598"/>
    <w:rsid w:val="007B0226"/>
    <w:rsid w:val="007D0C71"/>
    <w:rsid w:val="007E11CB"/>
    <w:rsid w:val="00884905"/>
    <w:rsid w:val="008C305F"/>
    <w:rsid w:val="009510D0"/>
    <w:rsid w:val="0095313C"/>
    <w:rsid w:val="0096696B"/>
    <w:rsid w:val="009F282C"/>
    <w:rsid w:val="00A21B31"/>
    <w:rsid w:val="00BD37D2"/>
    <w:rsid w:val="00C04290"/>
    <w:rsid w:val="00C6024A"/>
    <w:rsid w:val="00C63C19"/>
    <w:rsid w:val="00D5720F"/>
    <w:rsid w:val="00D77109"/>
    <w:rsid w:val="00DE24E9"/>
    <w:rsid w:val="00E93E14"/>
    <w:rsid w:val="00F706A7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36B3E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DefaultParagraphFont"/>
    <w:rsid w:val="00E93E14"/>
  </w:style>
  <w:style w:type="character" w:customStyle="1" w:styleId="eop">
    <w:name w:val="eop"/>
    <w:basedOn w:val="DefaultParagraphFont"/>
    <w:rsid w:val="00E93E14"/>
  </w:style>
  <w:style w:type="character" w:customStyle="1" w:styleId="spellingerror">
    <w:name w:val="spellingerror"/>
    <w:basedOn w:val="DefaultParagraphFont"/>
    <w:rsid w:val="00E93E14"/>
  </w:style>
  <w:style w:type="character" w:customStyle="1" w:styleId="Heading1Char">
    <w:name w:val="Heading 1 Char"/>
    <w:basedOn w:val="DefaultParagraphFont"/>
    <w:link w:val="Heading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710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02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7B0226"/>
    <w:rPr>
      <w:vertAlign w:val="superscript"/>
    </w:rPr>
  </w:style>
  <w:style w:type="paragraph" w:styleId="ListParagraph">
    <w:name w:val="List Paragraph"/>
    <w:basedOn w:val="Normal"/>
    <w:uiPriority w:val="34"/>
    <w:qFormat/>
    <w:rsid w:val="00095E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44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1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EC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4D1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EC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4D1E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eee-ug.com/" TargetMode="External"/><Relationship Id="rId18" Type="http://schemas.openxmlformats.org/officeDocument/2006/relationships/hyperlink" Target="https://www.lancetalent.com/blog/paletas-de-colores-para-tu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.jimdo.com/2014/12/12/elige-la-tipograf%C3%ADa-adecuada-para-transmitir-el-mensaje-correcto-en-tu-p%C3%A1gina-we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aws.espol.edu.ec/" TargetMode="External"/><Relationship Id="rId17" Type="http://schemas.openxmlformats.org/officeDocument/2006/relationships/hyperlink" Target="https://es.shopify.com/blog/62615749-14-generadores-de-paletas-de-color-online-para-diseno-we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hyperlink" Target="https://www.arturogarcia.com/como-elegir-colores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espol.edu.ec/koko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eee.frba.utn.edu.ar/" TargetMode="External"/><Relationship Id="rId23" Type="http://schemas.openxmlformats.org/officeDocument/2006/relationships/hyperlink" Target="https://blog.fromdoppler.com/como-crear-tu-sitio-web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axcf.es/paletas-de-colores-para-diseno-we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eee.udistrital.edu.co/" TargetMode="External"/><Relationship Id="rId22" Type="http://schemas.openxmlformats.org/officeDocument/2006/relationships/hyperlink" Target="https://aulacm.com/google-fonts-diseno-pagina-we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5F21B-79C2-41E6-886C-5E7BC571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Eduardo Ortiz Holguin</cp:lastModifiedBy>
  <cp:revision>3</cp:revision>
  <dcterms:created xsi:type="dcterms:W3CDTF">2018-10-14T16:37:00Z</dcterms:created>
  <dcterms:modified xsi:type="dcterms:W3CDTF">2018-10-14T18:18:00Z</dcterms:modified>
</cp:coreProperties>
</file>