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E12C" w14:textId="77777777" w:rsidR="00F41229" w:rsidRDefault="00D938A1" w:rsidP="00D938A1">
      <w:pPr>
        <w:rPr>
          <w:b/>
          <w:bCs/>
          <w:sz w:val="30"/>
          <w:szCs w:val="30"/>
        </w:rPr>
      </w:pPr>
      <w:r>
        <w:rPr>
          <w:noProof/>
        </w:rPr>
        <w:drawing>
          <wp:inline distT="0" distB="0" distL="0" distR="0" wp14:anchorId="74D70959" wp14:editId="43668FAA">
            <wp:extent cx="1805940" cy="952500"/>
            <wp:effectExtent l="0" t="0" r="0" b="0"/>
            <wp:docPr id="16" name="image1.png" descr="Forma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.png" descr="Forma&#10;&#10;O conteúdo gerado por IA pode estar incorreto."/>
                    <pic:cNvPicPr/>
                  </pic:nvPicPr>
                  <pic:blipFill>
                    <a:blip r:embed="rId4"/>
                    <a:srcRect l="17276" t="30034" r="17276" b="32118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DD102D">
        <w:rPr>
          <w:b/>
          <w:bCs/>
          <w:sz w:val="30"/>
          <w:szCs w:val="30"/>
        </w:rPr>
        <w:t xml:space="preserve"> </w:t>
      </w:r>
    </w:p>
    <w:p w14:paraId="2B14723B" w14:textId="6190167F" w:rsidR="000A3258" w:rsidRPr="00D938A1" w:rsidRDefault="00D938A1" w:rsidP="00D938A1">
      <w:pPr>
        <w:rPr>
          <w:sz w:val="40"/>
          <w:szCs w:val="40"/>
        </w:rPr>
      </w:pPr>
      <w:r w:rsidRPr="00DD102D">
        <w:rPr>
          <w:b/>
          <w:bCs/>
          <w:sz w:val="30"/>
          <w:szCs w:val="30"/>
        </w:rPr>
        <w:t>Relatório de Análise de Biorres</w:t>
      </w:r>
      <w:r w:rsidR="002A4C19">
        <w:rPr>
          <w:b/>
          <w:bCs/>
          <w:sz w:val="30"/>
          <w:szCs w:val="30"/>
        </w:rPr>
        <w:t>s</w:t>
      </w:r>
      <w:r w:rsidRPr="00DD102D">
        <w:rPr>
          <w:b/>
          <w:bCs/>
          <w:sz w:val="30"/>
          <w:szCs w:val="30"/>
        </w:rPr>
        <w:t>onância</w:t>
      </w:r>
    </w:p>
    <w:p w14:paraId="2DF1A717" w14:textId="77777777" w:rsidR="00DD102D" w:rsidRDefault="00DD102D" w:rsidP="00B9098D">
      <w:pPr>
        <w:rPr>
          <w:lang w:val="en"/>
        </w:rPr>
      </w:pPr>
    </w:p>
    <w:p w14:paraId="1C9326F7" w14:textId="33792F5B" w:rsidR="006540AF" w:rsidRDefault="006540AF" w:rsidP="00B9098D">
      <w:pPr>
        <w:rPr>
          <w:lang w:val="en"/>
        </w:rPr>
      </w:pPr>
      <w:r>
        <w:rPr>
          <w:b/>
          <w:bCs/>
          <w:lang w:val="en"/>
        </w:rPr>
        <w:t xml:space="preserve">Nome do Paciente: </w:t>
      </w:r>
      <w:r>
        <w:rPr>
          <w:lang w:val="en"/>
        </w:rPr>
        <w:t>{{</w:t>
      </w:r>
      <w:r w:rsidR="00953230">
        <w:rPr>
          <w:lang w:val="en"/>
        </w:rPr>
        <w:t>name</w:t>
      </w:r>
      <w:r>
        <w:rPr>
          <w:lang w:val="en"/>
        </w:rPr>
        <w:t>}}</w:t>
      </w:r>
    </w:p>
    <w:p w14:paraId="3FF9F457" w14:textId="3749C842" w:rsidR="006540AF" w:rsidRDefault="00953230" w:rsidP="00B9098D">
      <w:pPr>
        <w:rPr>
          <w:lang w:val="en"/>
        </w:rPr>
      </w:pPr>
      <w:r>
        <w:rPr>
          <w:b/>
          <w:bCs/>
          <w:lang w:val="en"/>
        </w:rPr>
        <w:t xml:space="preserve">Data: </w:t>
      </w:r>
      <w:r>
        <w:rPr>
          <w:lang w:val="en"/>
        </w:rPr>
        <w:t>{{date}}</w:t>
      </w:r>
    </w:p>
    <w:p w14:paraId="6AA2E526" w14:textId="77777777" w:rsidR="00953230" w:rsidRDefault="00953230" w:rsidP="00B9098D">
      <w:pPr>
        <w:rPr>
          <w:lang w:val="en"/>
        </w:rPr>
      </w:pPr>
    </w:p>
    <w:p w14:paraId="6CA5C97C" w14:textId="3182AE88" w:rsidR="00DD102D" w:rsidRPr="006540AF" w:rsidRDefault="006540AF" w:rsidP="006540AF">
      <w:pPr>
        <w:rPr>
          <w:b/>
          <w:bCs/>
          <w:lang w:val="en"/>
        </w:rPr>
      </w:pPr>
      <w:r w:rsidRPr="006540AF">
        <w:rPr>
          <w:b/>
          <w:bCs/>
          <w:lang w:val="en"/>
        </w:rPr>
        <w:t>ORIENTAÇÕES PARA INTERPRETAÇÃO DOS DADOS</w:t>
      </w:r>
    </w:p>
    <w:p w14:paraId="50B806ED" w14:textId="2AA3E570" w:rsidR="00B9098D" w:rsidRPr="006540AF" w:rsidRDefault="00B9098D" w:rsidP="006540AF">
      <w:pPr>
        <w:rPr>
          <w:rFonts w:cs="Arial"/>
          <w:szCs w:val="24"/>
          <w:lang w:val="en"/>
        </w:rPr>
      </w:pPr>
      <w:r w:rsidRPr="006540AF">
        <w:rPr>
          <w:rFonts w:cs="Arial"/>
          <w:szCs w:val="24"/>
          <w:lang w:val="en"/>
        </w:rPr>
        <w:t>A análise de biorressonância não substitui exames médicos e não é usada para diagnóstico.  Sua finalidade é realizar o monitoramento do estado geral de saúde do paciente e todos os resultados devem ser considerados dentro do contexto clínico.</w:t>
      </w:r>
    </w:p>
    <w:p w14:paraId="3EEE9E25" w14:textId="77777777" w:rsidR="00B9098D" w:rsidRPr="006540AF" w:rsidRDefault="00B9098D" w:rsidP="006540AF">
      <w:pPr>
        <w:rPr>
          <w:rFonts w:cs="Arial"/>
          <w:szCs w:val="24"/>
          <w:lang w:val="en"/>
        </w:rPr>
      </w:pPr>
      <w:r w:rsidRPr="006540AF">
        <w:rPr>
          <w:rFonts w:cs="Arial"/>
          <w:szCs w:val="24"/>
          <w:u w:val="single"/>
          <w:lang w:val="en"/>
        </w:rPr>
        <w:t>D  é o índice de divergência ou grau de desvio</w:t>
      </w:r>
      <w:r w:rsidRPr="006540AF">
        <w:rPr>
          <w:rFonts w:cs="Arial"/>
          <w:szCs w:val="24"/>
          <w:lang w:val="en"/>
        </w:rPr>
        <w:t xml:space="preserve"> entre o padrão de frequência ideal de um órgão, tecido, microrganismo ou substância e a frequência detectada no paciente. </w:t>
      </w:r>
    </w:p>
    <w:p w14:paraId="79F09D6E" w14:textId="77777777" w:rsidR="00B9098D" w:rsidRPr="00B9098D" w:rsidRDefault="00B9098D" w:rsidP="00B9098D"/>
    <w:tbl>
      <w:tblPr>
        <w:tblpPr w:leftFromText="141" w:rightFromText="141" w:vertAnchor="text" w:horzAnchor="margin" w:tblpXSpec="center" w:tblpY="383"/>
        <w:tblW w:w="9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70"/>
        <w:gridCol w:w="1419"/>
        <w:gridCol w:w="6211"/>
      </w:tblGrid>
      <w:tr w:rsidR="00E23250" w:rsidRPr="00E23250" w14:paraId="31560116" w14:textId="77777777" w:rsidTr="006540AF">
        <w:trPr>
          <w:trHeight w:val="422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14:paraId="6A3F50AF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b/>
                <w:bCs/>
                <w:lang w:val="en"/>
              </w:rPr>
              <w:t>ASPECTOS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14:paraId="1A073ED7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b/>
                <w:bCs/>
                <w:lang w:val="en"/>
              </w:rPr>
              <w:t>D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14:paraId="23027BD9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b/>
                <w:bCs/>
                <w:lang w:val="en"/>
              </w:rPr>
              <w:t>INTERPRETAÇÃO</w:t>
            </w:r>
          </w:p>
        </w:tc>
      </w:tr>
      <w:tr w:rsidR="00E23250" w:rsidRPr="00E23250" w14:paraId="59085621" w14:textId="77777777" w:rsidTr="006540AF">
        <w:trPr>
          <w:trHeight w:val="434"/>
        </w:trPr>
        <w:tc>
          <w:tcPr>
            <w:tcW w:w="14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7466E2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b/>
                <w:bCs/>
                <w:lang w:val="en"/>
              </w:rPr>
              <w:t>Patologias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BC74A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0 – 0,300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93DE5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Processo altamente provável. Pode haver sintomas visíveis.</w:t>
            </w:r>
          </w:p>
        </w:tc>
      </w:tr>
      <w:tr w:rsidR="00E23250" w:rsidRPr="00E23250" w14:paraId="2887AF90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DD04F5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40418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0,310 – 0,710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DE570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Fase de desenvolvimento inicial, subclínica.</w:t>
            </w:r>
          </w:p>
        </w:tc>
      </w:tr>
      <w:tr w:rsidR="00E23250" w:rsidRPr="00E23250" w14:paraId="4C225FAA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66F1CA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6C15B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&gt; 0,710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473FC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Sem expressão ativa, mas pode estar em latência ou ser um traço genético.</w:t>
            </w:r>
          </w:p>
        </w:tc>
      </w:tr>
      <w:tr w:rsidR="00E23250" w:rsidRPr="00E23250" w14:paraId="03171848" w14:textId="77777777" w:rsidTr="006540AF">
        <w:trPr>
          <w:trHeight w:val="297"/>
        </w:trPr>
        <w:tc>
          <w:tcPr>
            <w:tcW w:w="14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5DBCE3C8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b/>
                <w:bCs/>
                <w:lang w:val="en"/>
              </w:rPr>
              <w:t>Microrganismos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327B667E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 – 0,300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4317CCC2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Provável presença ativa do microrganismo</w:t>
            </w:r>
          </w:p>
        </w:tc>
      </w:tr>
      <w:tr w:rsidR="00E23250" w:rsidRPr="00E23250" w14:paraId="3C6059B8" w14:textId="77777777" w:rsidTr="006540AF">
        <w:trPr>
          <w:trHeight w:val="278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0B218E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4E12FC2F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0,310 – 0,710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49617F60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 xml:space="preserve">  Possível presença, podendo estar inativo ou em baixa atividade.</w:t>
            </w:r>
          </w:p>
        </w:tc>
      </w:tr>
      <w:tr w:rsidR="00E23250" w:rsidRPr="00E23250" w14:paraId="19A1C695" w14:textId="77777777" w:rsidTr="006540AF">
        <w:trPr>
          <w:trHeight w:val="278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5ECB7F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6AB1B74D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&gt; 0,710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3ED201F4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 xml:space="preserve">  Compatibilidade fraca, indicando memória energética ou irrelevante.</w:t>
            </w:r>
          </w:p>
        </w:tc>
      </w:tr>
      <w:tr w:rsidR="00E23250" w:rsidRPr="00E23250" w14:paraId="0A036EA3" w14:textId="77777777" w:rsidTr="006540AF">
        <w:trPr>
          <w:trHeight w:val="434"/>
        </w:trPr>
        <w:tc>
          <w:tcPr>
            <w:tcW w:w="14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4C0CE8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b/>
                <w:bCs/>
                <w:lang w:val="en"/>
              </w:rPr>
              <w:t>Alimentos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804C2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&lt; 0,30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FB76A5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Altamente compatível – alimento benéfico, harmonizador.</w:t>
            </w:r>
          </w:p>
        </w:tc>
      </w:tr>
      <w:tr w:rsidR="00E23250" w:rsidRPr="00E23250" w14:paraId="768855A1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81CC3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42B7F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0,300 - 0,700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758BFD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Compatível – pode ser consumido com moderação.</w:t>
            </w:r>
          </w:p>
        </w:tc>
      </w:tr>
      <w:tr w:rsidR="00E23250" w:rsidRPr="00E23250" w14:paraId="534EE237" w14:textId="77777777" w:rsidTr="006540AF">
        <w:trPr>
          <w:trHeight w:val="251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49F0D4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8F239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0,710 -1,000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613C30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Pouco compatível – pode gerar leve estresse biológico.</w:t>
            </w:r>
          </w:p>
        </w:tc>
      </w:tr>
      <w:tr w:rsidR="00E23250" w:rsidRPr="00E23250" w14:paraId="586A7489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493D96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C62A8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&gt;1,000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F1A598" w14:textId="77777777" w:rsidR="00E23250" w:rsidRPr="00E23250" w:rsidRDefault="00E23250" w:rsidP="00E23250">
            <w:pPr>
              <w:rPr>
                <w:b/>
                <w:bCs/>
                <w:lang w:val="en"/>
              </w:rPr>
            </w:pPr>
            <w:r w:rsidRPr="00E23250">
              <w:rPr>
                <w:lang w:val="en"/>
              </w:rPr>
              <w:t>Incompatível – potencial alergênico, inflamatório ou intoxicante.</w:t>
            </w:r>
          </w:p>
        </w:tc>
      </w:tr>
      <w:tr w:rsidR="00E23250" w:rsidRPr="00E23250" w14:paraId="2DEE1EB6" w14:textId="77777777" w:rsidTr="006540AF">
        <w:trPr>
          <w:trHeight w:val="697"/>
        </w:trPr>
        <w:tc>
          <w:tcPr>
            <w:tcW w:w="14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07058E14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b/>
                <w:bCs/>
                <w:lang w:val="en"/>
              </w:rPr>
              <w:t>Toxinas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7B2854BA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0 - 0,300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55475E01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Alta ressonância – forte impacto no organismo. Indica sobrecarga tóxica ou intoxicação ativa.</w:t>
            </w:r>
          </w:p>
        </w:tc>
      </w:tr>
      <w:tr w:rsidR="00E23250" w:rsidRPr="00E23250" w14:paraId="1ACC4A41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1CF77F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294F92A3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0,30 - 0,700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6CB94656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Ressonância moderada – há sinais de influência ativa no campo biológico. </w:t>
            </w:r>
          </w:p>
        </w:tc>
      </w:tr>
      <w:tr w:rsidR="00E23250" w:rsidRPr="00E23250" w14:paraId="5423378C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496094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5C0AD3BF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0,710 -1,000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hideMark/>
          </w:tcPr>
          <w:p w14:paraId="266A3941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Baixa ressonância – possível exposição passada, mas pouco ativa.</w:t>
            </w:r>
          </w:p>
        </w:tc>
      </w:tr>
      <w:tr w:rsidR="00E23250" w:rsidRPr="00E23250" w14:paraId="741DAD73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16D3E4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CBD076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&gt;1,000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8F14B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Não ressoa com o organismo. Ausência de carga tóxica.</w:t>
            </w:r>
          </w:p>
        </w:tc>
      </w:tr>
      <w:tr w:rsidR="00E23250" w:rsidRPr="00E23250" w14:paraId="221BB1AD" w14:textId="77777777" w:rsidTr="006540AF">
        <w:trPr>
          <w:trHeight w:val="697"/>
        </w:trPr>
        <w:tc>
          <w:tcPr>
            <w:tcW w:w="14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92AFEF" w14:textId="77777777" w:rsidR="00E23250" w:rsidRDefault="00E23250" w:rsidP="00E23250">
            <w:pPr>
              <w:rPr>
                <w:b/>
                <w:bCs/>
                <w:u w:val="single"/>
                <w:lang w:val="en"/>
              </w:rPr>
            </w:pPr>
            <w:r w:rsidRPr="00E23250">
              <w:rPr>
                <w:b/>
                <w:bCs/>
                <w:u w:val="single"/>
                <w:lang w:val="en"/>
              </w:rPr>
              <w:t>Emoções</w:t>
            </w:r>
          </w:p>
          <w:p w14:paraId="31940180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A548F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0 - 0,300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5AA940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Emoção ativa e ressoante que está afetando os campos  emocional/mental no momento.</w:t>
            </w:r>
          </w:p>
        </w:tc>
      </w:tr>
      <w:tr w:rsidR="00E23250" w:rsidRPr="00E23250" w14:paraId="0D387B4C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C00E2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A9911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0,300 - 0,700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0F1F82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Emoção latente. Ainda exerce influência, embora com menor intensidade. Pode estar ligada a memórias ou padrões recorrentes.</w:t>
            </w:r>
          </w:p>
        </w:tc>
      </w:tr>
      <w:tr w:rsidR="00E23250" w:rsidRPr="00E23250" w14:paraId="62143DE1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DEC782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8A935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0,710 -1,000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A02E11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Emoção em transição ou enfraquecida. Pode estar sendo processada ou superada.</w:t>
            </w:r>
          </w:p>
        </w:tc>
      </w:tr>
      <w:tr w:rsidR="00E23250" w:rsidRPr="00E23250" w14:paraId="63CD5CF3" w14:textId="77777777" w:rsidTr="006540AF">
        <w:trPr>
          <w:trHeight w:val="136"/>
        </w:trPr>
        <w:tc>
          <w:tcPr>
            <w:tcW w:w="14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96DCBF" w14:textId="77777777" w:rsidR="00E23250" w:rsidRPr="00E23250" w:rsidRDefault="00E23250" w:rsidP="00E23250">
            <w:pPr>
              <w:rPr>
                <w:lang w:val="en"/>
              </w:rPr>
            </w:pP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F5677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&gt;1,000</w:t>
            </w:r>
          </w:p>
        </w:tc>
        <w:tc>
          <w:tcPr>
            <w:tcW w:w="6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C4ED37" w14:textId="77777777" w:rsidR="00E23250" w:rsidRPr="00E23250" w:rsidRDefault="00E23250" w:rsidP="00E23250">
            <w:pPr>
              <w:rPr>
                <w:lang w:val="en"/>
              </w:rPr>
            </w:pPr>
            <w:r w:rsidRPr="00E23250">
              <w:rPr>
                <w:lang w:val="en"/>
              </w:rPr>
              <w:t>Geralmente não ressoa mais com o campo atual. Foi ressignificada e/ou superada.</w:t>
            </w:r>
          </w:p>
        </w:tc>
      </w:tr>
    </w:tbl>
    <w:p w14:paraId="38E7C289" w14:textId="77777777" w:rsidR="00E257B5" w:rsidRDefault="00E257B5" w:rsidP="00E257B5"/>
    <w:tbl>
      <w:tblPr>
        <w:tblStyle w:val="TabeladeGrade6Colorid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85518" w14:paraId="6EEAD311" w14:textId="77777777" w:rsidTr="00953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3999EC9" w14:textId="0E42B81B" w:rsidR="00385518" w:rsidRDefault="00385518" w:rsidP="00AD6EF1">
            <w:r>
              <w:t>Tipo</w:t>
            </w:r>
          </w:p>
        </w:tc>
        <w:tc>
          <w:tcPr>
            <w:tcW w:w="2831" w:type="dxa"/>
          </w:tcPr>
          <w:p w14:paraId="276D5186" w14:textId="21ABD1F2" w:rsidR="00385518" w:rsidRDefault="00385518" w:rsidP="00AD6E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2832" w:type="dxa"/>
          </w:tcPr>
          <w:p w14:paraId="27DD469E" w14:textId="4EA099BD" w:rsidR="00385518" w:rsidRDefault="00385518" w:rsidP="00AD6E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</w:p>
        </w:tc>
      </w:tr>
      <w:tr w:rsidR="00385518" w14:paraId="42FF4405" w14:textId="77777777" w:rsidTr="00953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3"/>
          </w:tcPr>
          <w:p w14:paraId="176BE00C" w14:textId="57FE4D8C" w:rsidR="00385518" w:rsidRPr="00AD6EF1" w:rsidRDefault="00385518" w:rsidP="00385518">
            <w:r w:rsidRPr="00AD6EF1">
              <w:t>{%</w:t>
            </w:r>
            <w:r>
              <w:t xml:space="preserve">tr </w:t>
            </w:r>
            <w:r w:rsidRPr="00AD6EF1">
              <w:t>for item in table_</w:t>
            </w:r>
            <w:r>
              <w:t>oberon</w:t>
            </w:r>
            <w:r w:rsidRPr="00AD6EF1">
              <w:t xml:space="preserve"> %}</w:t>
            </w:r>
          </w:p>
          <w:p w14:paraId="2DB99113" w14:textId="77777777" w:rsidR="00385518" w:rsidRDefault="00385518" w:rsidP="00AD6EF1"/>
        </w:tc>
      </w:tr>
      <w:tr w:rsidR="00385518" w14:paraId="249FA44A" w14:textId="77777777" w:rsidTr="009532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5E13D8B" w14:textId="0D2CFAAF" w:rsidR="00385518" w:rsidRDefault="00F638DA" w:rsidP="00AD6EF1">
            <w:r>
              <w:t>{{item[0]}}</w:t>
            </w:r>
          </w:p>
        </w:tc>
        <w:tc>
          <w:tcPr>
            <w:tcW w:w="2831" w:type="dxa"/>
          </w:tcPr>
          <w:p w14:paraId="3D02F382" w14:textId="2D8E00FE" w:rsidR="00385518" w:rsidRDefault="00F638DA" w:rsidP="00AD6E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{{item[1]}}</w:t>
            </w:r>
          </w:p>
        </w:tc>
        <w:tc>
          <w:tcPr>
            <w:tcW w:w="2832" w:type="dxa"/>
          </w:tcPr>
          <w:p w14:paraId="35449F4A" w14:textId="65F12D63" w:rsidR="00385518" w:rsidRDefault="00F638DA" w:rsidP="00AD6E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{{item[2]}}</w:t>
            </w:r>
          </w:p>
        </w:tc>
      </w:tr>
      <w:tr w:rsidR="00385518" w14:paraId="172DC633" w14:textId="77777777" w:rsidTr="00953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1809BCA" w14:textId="03D4E43F" w:rsidR="00385518" w:rsidRPr="00AF58CE" w:rsidRDefault="00F638DA" w:rsidP="00AD6EF1">
            <w:r>
              <w:t>{%tr endfor%}</w:t>
            </w:r>
          </w:p>
        </w:tc>
        <w:tc>
          <w:tcPr>
            <w:tcW w:w="2831" w:type="dxa"/>
          </w:tcPr>
          <w:p w14:paraId="4DE5781D" w14:textId="77777777" w:rsidR="00385518" w:rsidRDefault="00385518" w:rsidP="00AD6E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773DC14E" w14:textId="77777777" w:rsidR="00385518" w:rsidRDefault="00385518" w:rsidP="00AD6E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7990FF5" w14:textId="77777777" w:rsidR="00E23250" w:rsidRPr="00AD6EF1" w:rsidRDefault="00E23250" w:rsidP="00AD6EF1"/>
    <w:p w14:paraId="44D7292C" w14:textId="77777777" w:rsidR="0019709E" w:rsidRPr="00AD6EF1" w:rsidRDefault="0019709E" w:rsidP="00AD6EF1"/>
    <w:tbl>
      <w:tblPr>
        <w:tblStyle w:val="TabeladeGrade2-nfase1"/>
        <w:tblW w:w="8660" w:type="dxa"/>
        <w:tblLook w:val="04A0" w:firstRow="1" w:lastRow="0" w:firstColumn="1" w:lastColumn="0" w:noHBand="0" w:noVBand="1"/>
      </w:tblPr>
      <w:tblGrid>
        <w:gridCol w:w="3221"/>
        <w:gridCol w:w="3127"/>
        <w:gridCol w:w="2312"/>
      </w:tblGrid>
      <w:tr w:rsidR="00CD64D2" w:rsidRPr="00AD6EF1" w14:paraId="5CA51CF4" w14:textId="6372ACA8" w:rsidTr="00CD6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1" w:type="dxa"/>
          </w:tcPr>
          <w:p w14:paraId="23D060F3" w14:textId="2B1B7DA7" w:rsidR="00CD64D2" w:rsidRPr="00AD6EF1" w:rsidRDefault="00CD64D2" w:rsidP="00AD6EF1">
            <w:r w:rsidRPr="00AD6EF1">
              <w:t>Nome Parasita</w:t>
            </w:r>
          </w:p>
        </w:tc>
        <w:tc>
          <w:tcPr>
            <w:tcW w:w="3126" w:type="dxa"/>
          </w:tcPr>
          <w:p w14:paraId="0C240373" w14:textId="7998E2C2" w:rsidR="00CD64D2" w:rsidRPr="00AD6EF1" w:rsidRDefault="00CD64D2" w:rsidP="00AD6E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EF1">
              <w:t>Valor teste</w:t>
            </w:r>
          </w:p>
        </w:tc>
        <w:tc>
          <w:tcPr>
            <w:tcW w:w="2312" w:type="dxa"/>
          </w:tcPr>
          <w:p w14:paraId="41569B72" w14:textId="419EF7AE" w:rsidR="00CD64D2" w:rsidRPr="00AD6EF1" w:rsidRDefault="00CD64D2" w:rsidP="00AD6E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</w:tr>
      <w:tr w:rsidR="00CD64D2" w:rsidRPr="00AD6EF1" w14:paraId="51E10614" w14:textId="1DDB0454" w:rsidTr="00CD6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48" w:type="dxa"/>
            <w:gridSpan w:val="2"/>
          </w:tcPr>
          <w:p w14:paraId="00628302" w14:textId="525DC3FC" w:rsidR="00CD64D2" w:rsidRPr="00AD6EF1" w:rsidRDefault="00CD64D2" w:rsidP="003F16D1">
            <w:r w:rsidRPr="00AD6EF1">
              <w:t>{%</w:t>
            </w:r>
            <w:r>
              <w:t xml:space="preserve">tr </w:t>
            </w:r>
            <w:r w:rsidRPr="00AD6EF1">
              <w:t>for item in table_prosync %}</w:t>
            </w:r>
          </w:p>
          <w:p w14:paraId="542CB322" w14:textId="77777777" w:rsidR="00CD64D2" w:rsidRPr="00AD6EF1" w:rsidRDefault="00CD64D2" w:rsidP="00AD6EF1"/>
        </w:tc>
        <w:tc>
          <w:tcPr>
            <w:tcW w:w="2312" w:type="dxa"/>
          </w:tcPr>
          <w:p w14:paraId="7641C854" w14:textId="77777777" w:rsidR="00CD64D2" w:rsidRPr="00AD6EF1" w:rsidRDefault="00CD64D2" w:rsidP="003F16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D64D2" w:rsidRPr="00AD6EF1" w14:paraId="26B66035" w14:textId="40E5B5FD" w:rsidTr="00CD64D2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1" w:type="dxa"/>
          </w:tcPr>
          <w:p w14:paraId="65158567" w14:textId="343529D5" w:rsidR="00CD64D2" w:rsidRPr="00AD6EF1" w:rsidRDefault="00CD64D2" w:rsidP="00AD6EF1">
            <w:r w:rsidRPr="00AD6EF1">
              <w:t>{{</w:t>
            </w:r>
            <w:r w:rsidRPr="00ED48CE">
              <w:rPr>
                <w:u w:val="single"/>
              </w:rPr>
              <w:t>item</w:t>
            </w:r>
            <w:r w:rsidRPr="00AD6EF1">
              <w:t>[0]}}</w:t>
            </w:r>
          </w:p>
        </w:tc>
        <w:tc>
          <w:tcPr>
            <w:tcW w:w="3126" w:type="dxa"/>
          </w:tcPr>
          <w:p w14:paraId="05ABB11D" w14:textId="75F53A8C" w:rsidR="00CD64D2" w:rsidRPr="003F16D1" w:rsidRDefault="00CD64D2" w:rsidP="00AD6E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 w:rsidRPr="00AD6EF1">
              <w:t>{{item[1]}}</w:t>
            </w:r>
          </w:p>
        </w:tc>
        <w:tc>
          <w:tcPr>
            <w:tcW w:w="2312" w:type="dxa"/>
          </w:tcPr>
          <w:p w14:paraId="4783723E" w14:textId="6B713A9B" w:rsidR="00CD64D2" w:rsidRPr="00BB41D2" w:rsidRDefault="00BB41D2" w:rsidP="00AD6E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t>{{item[2]}}</w:t>
            </w:r>
          </w:p>
        </w:tc>
      </w:tr>
      <w:tr w:rsidR="00CD64D2" w:rsidRPr="00AD6EF1" w14:paraId="536BACCF" w14:textId="7FED2361" w:rsidTr="00CD6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48" w:type="dxa"/>
            <w:gridSpan w:val="2"/>
          </w:tcPr>
          <w:p w14:paraId="5F22C1A4" w14:textId="46E064A1" w:rsidR="00CD64D2" w:rsidRPr="00AD6EF1" w:rsidRDefault="00CD64D2" w:rsidP="00AD6EF1">
            <w:r w:rsidRPr="00AD6EF1">
              <w:t>{%</w:t>
            </w:r>
            <w:r>
              <w:t xml:space="preserve">tr </w:t>
            </w:r>
            <w:r w:rsidRPr="00AD6EF1">
              <w:t>endfor %}</w:t>
            </w:r>
          </w:p>
        </w:tc>
        <w:tc>
          <w:tcPr>
            <w:tcW w:w="2312" w:type="dxa"/>
          </w:tcPr>
          <w:p w14:paraId="47732CBC" w14:textId="77777777" w:rsidR="00CD64D2" w:rsidRPr="00AD6EF1" w:rsidRDefault="00CD64D2" w:rsidP="00AD6E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3F12EE6" w14:textId="77777777" w:rsidR="0019709E" w:rsidRPr="003D29CB" w:rsidRDefault="0019709E" w:rsidP="00E257B5"/>
    <w:sectPr w:rsidR="0019709E" w:rsidRPr="003D29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65E"/>
    <w:rsid w:val="0000304D"/>
    <w:rsid w:val="00024985"/>
    <w:rsid w:val="00061AC9"/>
    <w:rsid w:val="000A3258"/>
    <w:rsid w:val="000E625D"/>
    <w:rsid w:val="00150FF0"/>
    <w:rsid w:val="0019709E"/>
    <w:rsid w:val="001D667F"/>
    <w:rsid w:val="00226AFA"/>
    <w:rsid w:val="0023288B"/>
    <w:rsid w:val="00233E60"/>
    <w:rsid w:val="00237B49"/>
    <w:rsid w:val="002A19DA"/>
    <w:rsid w:val="002A4C19"/>
    <w:rsid w:val="002E6880"/>
    <w:rsid w:val="003608FE"/>
    <w:rsid w:val="00374E10"/>
    <w:rsid w:val="00385518"/>
    <w:rsid w:val="003D29CB"/>
    <w:rsid w:val="003F16D1"/>
    <w:rsid w:val="00402070"/>
    <w:rsid w:val="00426299"/>
    <w:rsid w:val="005739EC"/>
    <w:rsid w:val="005E7B86"/>
    <w:rsid w:val="006540AF"/>
    <w:rsid w:val="0065584C"/>
    <w:rsid w:val="006E29EE"/>
    <w:rsid w:val="006F4CE2"/>
    <w:rsid w:val="00711916"/>
    <w:rsid w:val="007431D4"/>
    <w:rsid w:val="00752487"/>
    <w:rsid w:val="007C327C"/>
    <w:rsid w:val="00805A7B"/>
    <w:rsid w:val="008D1481"/>
    <w:rsid w:val="00914915"/>
    <w:rsid w:val="00932D2D"/>
    <w:rsid w:val="00953230"/>
    <w:rsid w:val="00954C76"/>
    <w:rsid w:val="00A36C02"/>
    <w:rsid w:val="00AD6EF1"/>
    <w:rsid w:val="00AF58CE"/>
    <w:rsid w:val="00B67F22"/>
    <w:rsid w:val="00B9098D"/>
    <w:rsid w:val="00BA09CE"/>
    <w:rsid w:val="00BB41D2"/>
    <w:rsid w:val="00BE76E0"/>
    <w:rsid w:val="00CD64D2"/>
    <w:rsid w:val="00D01035"/>
    <w:rsid w:val="00D01492"/>
    <w:rsid w:val="00D938A1"/>
    <w:rsid w:val="00DA165E"/>
    <w:rsid w:val="00DD102D"/>
    <w:rsid w:val="00E23250"/>
    <w:rsid w:val="00E257B5"/>
    <w:rsid w:val="00E37CD7"/>
    <w:rsid w:val="00ED48CE"/>
    <w:rsid w:val="00F160BB"/>
    <w:rsid w:val="00F41229"/>
    <w:rsid w:val="00F6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CE2CB"/>
  <w15:chartTrackingRefBased/>
  <w15:docId w15:val="{7731F220-1DF6-47C4-8D44-8A47F44D0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0A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E25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16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A16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6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6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6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6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6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6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7B5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A16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A16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6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65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6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65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6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6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6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6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6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6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65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65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65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6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65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65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0249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024985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">
    <w:name w:val="List Table 1 Light"/>
    <w:basedOn w:val="Tabelanormal"/>
    <w:uiPriority w:val="46"/>
    <w:rsid w:val="0002498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">
    <w:name w:val="Grid Table 6 Colorful"/>
    <w:basedOn w:val="Tabelanormal"/>
    <w:uiPriority w:val="51"/>
    <w:rsid w:val="0095323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71191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360</Words>
  <Characters>1949</Characters>
  <Application>Microsoft Office Word</Application>
  <DocSecurity>0</DocSecurity>
  <Lines>16</Lines>
  <Paragraphs>4</Paragraphs>
  <ScaleCrop>false</ScaleCrop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42</cp:revision>
  <dcterms:created xsi:type="dcterms:W3CDTF">2025-11-22T23:27:00Z</dcterms:created>
  <dcterms:modified xsi:type="dcterms:W3CDTF">2025-11-24T18:43:00Z</dcterms:modified>
</cp:coreProperties>
</file>