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1064" w14:textId="77777777" w:rsidR="002245BB" w:rsidRPr="0089690C" w:rsidRDefault="002C337D">
      <w:pPr>
        <w:rPr>
          <w:lang w:val="pt-BR"/>
        </w:rPr>
      </w:pPr>
      <w:r w:rsidRPr="0089690C">
        <w:rPr>
          <w:lang w:val="pt-B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25BF003" wp14:editId="0C13840D">
            <wp:simplePos x="0" y="0"/>
            <wp:positionH relativeFrom="column">
              <wp:posOffset>22236</wp:posOffset>
            </wp:positionH>
            <wp:positionV relativeFrom="paragraph">
              <wp:posOffset>0</wp:posOffset>
            </wp:positionV>
            <wp:extent cx="1905000" cy="1057275"/>
            <wp:effectExtent l="0" t="0" r="0" b="0"/>
            <wp:wrapSquare wrapText="bothSides" distT="0" distB="0" distL="114300" distR="11430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17276" t="30034" r="17276" b="32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74B4A1" w14:textId="77777777" w:rsidR="002245BB" w:rsidRPr="0089690C" w:rsidRDefault="002C337D">
      <w:pPr>
        <w:jc w:val="center"/>
        <w:rPr>
          <w:rFonts w:ascii="Calibri" w:eastAsia="Calibri" w:hAnsi="Calibri" w:cs="Calibri"/>
          <w:b/>
          <w:bCs/>
          <w:sz w:val="32"/>
          <w:szCs w:val="32"/>
          <w:lang w:val="pt-BR"/>
        </w:rPr>
      </w:pPr>
      <w:r w:rsidRPr="0089690C">
        <w:rPr>
          <w:rFonts w:ascii="Calibri" w:eastAsia="Calibri" w:hAnsi="Calibri" w:cs="Calibri"/>
          <w:b/>
          <w:bCs/>
          <w:sz w:val="32"/>
          <w:szCs w:val="32"/>
          <w:lang w:val="pt-BR"/>
        </w:rPr>
        <w:t>RELATÓRIO DA ANÁLISE DE BIORRESSONÂNCIA</w:t>
      </w:r>
    </w:p>
    <w:p w14:paraId="3F425855" w14:textId="553961C6" w:rsidR="002245BB" w:rsidRPr="0089690C" w:rsidRDefault="0089690C">
      <w:pPr>
        <w:jc w:val="center"/>
        <w:rPr>
          <w:rFonts w:ascii="Calibri" w:eastAsia="Calibri" w:hAnsi="Calibri" w:cs="Calibri"/>
          <w:b/>
          <w:bCs/>
          <w:sz w:val="32"/>
          <w:szCs w:val="32"/>
          <w:lang w:val="pt-BR"/>
        </w:rPr>
      </w:pPr>
      <w:r w:rsidRPr="0089690C">
        <w:rPr>
          <w:rFonts w:ascii="Calibri" w:eastAsia="Calibri" w:hAnsi="Calibri" w:cs="Calibri"/>
          <w:b/>
          <w:bCs/>
          <w:sz w:val="32"/>
          <w:szCs w:val="32"/>
          <w:lang w:val="pt-BR"/>
        </w:rPr>
        <w:t>{</w:t>
      </w:r>
      <w:r>
        <w:rPr>
          <w:rFonts w:ascii="Calibri" w:eastAsia="Calibri" w:hAnsi="Calibri" w:cs="Calibri"/>
          <w:b/>
          <w:bCs/>
          <w:sz w:val="32"/>
          <w:szCs w:val="32"/>
          <w:lang w:val="pt-BR"/>
        </w:rPr>
        <w:t>{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  <w:lang w:val="pt-BR"/>
        </w:rPr>
        <w:t>name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  <w:lang w:val="pt-BR"/>
        </w:rPr>
        <w:t>}}</w:t>
      </w:r>
    </w:p>
    <w:p w14:paraId="09FF9D10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bookmarkStart w:id="0" w:name="_heading=h.1c1ocwgpu34w" w:colFirst="0" w:colLast="0"/>
      <w:bookmarkEnd w:id="0"/>
      <w:r>
        <w:rPr>
          <w:rFonts w:ascii="Calibri" w:eastAsia="Calibri" w:hAnsi="Calibri" w:cs="Calibri"/>
          <w:b/>
          <w:bCs/>
          <w:lang w:val="pt-BR"/>
        </w:rPr>
        <w:t>1.</w:t>
      </w:r>
      <w:r w:rsidRPr="009E3C9C">
        <w:rPr>
          <w:rFonts w:ascii="Calibri" w:eastAsia="Calibri" w:hAnsi="Calibri" w:cs="Calibri"/>
          <w:b/>
          <w:bCs/>
          <w:lang w:val="pt-BR"/>
        </w:rPr>
        <w:t xml:space="preserve"> ANÁLISE BIOENERGÉTICA E BIORRESSONÂNCIA</w:t>
      </w:r>
    </w:p>
    <w:p w14:paraId="2E391926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 xml:space="preserve">A análise de </w:t>
      </w:r>
      <w:proofErr w:type="spellStart"/>
      <w:r w:rsidRPr="009E3C9C">
        <w:rPr>
          <w:rFonts w:ascii="Calibri" w:eastAsia="Calibri" w:hAnsi="Calibri" w:cs="Calibri"/>
          <w:lang w:val="pt-BR"/>
        </w:rPr>
        <w:t>biorressonância</w:t>
      </w:r>
      <w:proofErr w:type="spellEnd"/>
      <w:r w:rsidRPr="009E3C9C">
        <w:rPr>
          <w:rFonts w:ascii="Calibri" w:eastAsia="Calibri" w:hAnsi="Calibri" w:cs="Calibri"/>
          <w:lang w:val="pt-BR"/>
        </w:rPr>
        <w:t xml:space="preserve"> (por sistemas como </w:t>
      </w:r>
      <w:proofErr w:type="spellStart"/>
      <w:r w:rsidRPr="009E3C9C">
        <w:rPr>
          <w:rFonts w:ascii="Calibri" w:eastAsia="Calibri" w:hAnsi="Calibri" w:cs="Calibri"/>
          <w:lang w:val="pt-BR"/>
        </w:rPr>
        <w:t>Prosync</w:t>
      </w:r>
      <w:proofErr w:type="spellEnd"/>
      <w:r w:rsidRPr="009E3C9C">
        <w:rPr>
          <w:rFonts w:ascii="Calibri" w:eastAsia="Calibri" w:hAnsi="Calibri" w:cs="Calibri"/>
          <w:lang w:val="pt-BR"/>
        </w:rPr>
        <w:t>, Oberon ou Meta Hunter) não substitui o diagnóstico clínico. Seu propósito é identificar e medir padrões de frequência vibracional emitidos por tecidos e órgãos do corpo, comparando-os com assinaturas de frequência consideradas ideais.</w:t>
      </w:r>
    </w:p>
    <w:p w14:paraId="5F869255" w14:textId="77777777" w:rsidR="00B353B6" w:rsidRPr="009E3C9C" w:rsidRDefault="00B353B6" w:rsidP="00B353B6">
      <w:pPr>
        <w:numPr>
          <w:ilvl w:val="0"/>
          <w:numId w:val="4"/>
        </w:num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 xml:space="preserve">Princípio Básico: Cada célula, estrutura e microrganismo vibra dentro de uma faixa de frequência específica. O sistema de </w:t>
      </w:r>
      <w:proofErr w:type="spellStart"/>
      <w:r w:rsidRPr="009E3C9C">
        <w:rPr>
          <w:rFonts w:ascii="Calibri" w:eastAsia="Calibri" w:hAnsi="Calibri" w:cs="Calibri"/>
          <w:lang w:val="pt-BR"/>
        </w:rPr>
        <w:t>biorressonância</w:t>
      </w:r>
      <w:proofErr w:type="spellEnd"/>
      <w:r w:rsidRPr="009E3C9C">
        <w:rPr>
          <w:rFonts w:ascii="Calibri" w:eastAsia="Calibri" w:hAnsi="Calibri" w:cs="Calibri"/>
          <w:lang w:val="pt-BR"/>
        </w:rPr>
        <w:t xml:space="preserve"> compara a frequência medida no paciente com faixas de referência estabelecidas por pesquisa biofísica.</w:t>
      </w:r>
    </w:p>
    <w:p w14:paraId="48A8A450" w14:textId="77777777" w:rsidR="00B353B6" w:rsidRPr="009E3C9C" w:rsidRDefault="00B353B6" w:rsidP="00B353B6">
      <w:pPr>
        <w:numPr>
          <w:ilvl w:val="0"/>
          <w:numId w:val="4"/>
        </w:num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Detecção de Desvios: A incongruência entre a frequência ideal e a frequência detectada é registrada como um "desvio". Esse desvio é frequentemente interpretado como um indicativo de estresse celular, resposta inflamatória e/ou presença de agentes biológicos.</w:t>
      </w:r>
    </w:p>
    <w:p w14:paraId="08B47E50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>
        <w:rPr>
          <w:rFonts w:ascii="Calibri" w:eastAsia="Calibri" w:hAnsi="Calibri" w:cs="Calibri"/>
          <w:b/>
          <w:bCs/>
          <w:lang w:val="pt-BR"/>
        </w:rPr>
        <w:t xml:space="preserve">2. </w:t>
      </w:r>
      <w:r w:rsidRPr="009E3C9C">
        <w:rPr>
          <w:rFonts w:ascii="Calibri" w:eastAsia="Calibri" w:hAnsi="Calibri" w:cs="Calibri"/>
          <w:b/>
          <w:bCs/>
          <w:lang w:val="pt-BR"/>
        </w:rPr>
        <w:t>CATEGORIAS DA ANÁLISE</w:t>
      </w:r>
    </w:p>
    <w:p w14:paraId="0F5E7019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 xml:space="preserve">A análise de </w:t>
      </w:r>
      <w:proofErr w:type="spellStart"/>
      <w:r w:rsidRPr="009E3C9C">
        <w:rPr>
          <w:rFonts w:ascii="Calibri" w:eastAsia="Calibri" w:hAnsi="Calibri" w:cs="Calibri"/>
          <w:lang w:val="pt-BR"/>
        </w:rPr>
        <w:t>biorress</w:t>
      </w:r>
      <w:r>
        <w:rPr>
          <w:rFonts w:ascii="Calibri" w:eastAsia="Calibri" w:hAnsi="Calibri" w:cs="Calibri"/>
          <w:lang w:val="pt-BR"/>
        </w:rPr>
        <w:t>onâ</w:t>
      </w:r>
      <w:r w:rsidRPr="009E3C9C">
        <w:rPr>
          <w:rFonts w:ascii="Calibri" w:eastAsia="Calibri" w:hAnsi="Calibri" w:cs="Calibri"/>
          <w:lang w:val="pt-BR"/>
        </w:rPr>
        <w:t>ncia</w:t>
      </w:r>
      <w:proofErr w:type="spellEnd"/>
      <w:r w:rsidRPr="009E3C9C">
        <w:rPr>
          <w:rFonts w:ascii="Calibri" w:eastAsia="Calibri" w:hAnsi="Calibri" w:cs="Calibri"/>
          <w:lang w:val="pt-BR"/>
        </w:rPr>
        <w:t xml:space="preserve"> pode ser categorizada em diferentes seções para avaliar o impacto dos fatores que interferem no equilíbrio orgânico e energético do indivíduo.</w:t>
      </w:r>
    </w:p>
    <w:p w14:paraId="34FF28ED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 w:rsidRPr="009E3C9C">
        <w:rPr>
          <w:rFonts w:ascii="Calibri" w:eastAsia="Calibri" w:hAnsi="Calibri" w:cs="Calibri"/>
          <w:b/>
          <w:bCs/>
          <w:lang w:val="pt-BR"/>
        </w:rPr>
        <w:t>2.1. Microrganismos</w:t>
      </w:r>
    </w:p>
    <w:p w14:paraId="3BD1EEA1" w14:textId="77777777" w:rsidR="00B353B6" w:rsidRPr="009E3C9C" w:rsidRDefault="00B353B6" w:rsidP="00B353B6">
      <w:pPr>
        <w:tabs>
          <w:tab w:val="num" w:pos="720"/>
        </w:tabs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Esta categoria identifica microrganismos que apresentam ressonância com o campo biológico do paciente. Os sintomas associados refletem descrições clínicas reconhecidas, mas a manifestação varia conforme as particularidades fisiológicas e energéticas individuais.</w:t>
      </w:r>
    </w:p>
    <w:p w14:paraId="7FBC6ADB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Na abordagem integrativa, desequilíbrios de bem-estar podem resultar da combinação sinérgica de um microrganismo com uma toxina associada.</w:t>
      </w:r>
    </w:p>
    <w:p w14:paraId="7A5C41A0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 w:rsidRPr="009E3C9C">
        <w:rPr>
          <w:rFonts w:ascii="Calibri" w:eastAsia="Calibri" w:hAnsi="Calibri" w:cs="Calibri"/>
          <w:b/>
          <w:bCs/>
          <w:lang w:val="pt-BR"/>
        </w:rPr>
        <w:t>2.2. Toxinas</w:t>
      </w:r>
    </w:p>
    <w:p w14:paraId="404E90E2" w14:textId="77777777" w:rsidR="00B353B6" w:rsidRDefault="00B353B6" w:rsidP="00B353B6">
      <w:pPr>
        <w:tabs>
          <w:tab w:val="num" w:pos="720"/>
        </w:tabs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 xml:space="preserve">Esta análise inclui metais pesados, solventes, agrotóxicos, </w:t>
      </w:r>
      <w:proofErr w:type="spellStart"/>
      <w:r w:rsidRPr="009E3C9C">
        <w:rPr>
          <w:rFonts w:ascii="Calibri" w:eastAsia="Calibri" w:hAnsi="Calibri" w:cs="Calibri"/>
          <w:lang w:val="pt-BR"/>
        </w:rPr>
        <w:t>xenoestrógenos</w:t>
      </w:r>
      <w:proofErr w:type="spellEnd"/>
      <w:r w:rsidRPr="009E3C9C">
        <w:rPr>
          <w:rFonts w:ascii="Calibri" w:eastAsia="Calibri" w:hAnsi="Calibri" w:cs="Calibri"/>
          <w:lang w:val="pt-BR"/>
        </w:rPr>
        <w:t>, radiação e toxinas diversas (ambientais, alimentares, intestinais, nervosas e farmacológicas).</w:t>
      </w:r>
      <w:r>
        <w:rPr>
          <w:rFonts w:ascii="Calibri" w:eastAsia="Calibri" w:hAnsi="Calibri" w:cs="Calibri"/>
          <w:lang w:val="pt-BR"/>
        </w:rPr>
        <w:t xml:space="preserve"> </w:t>
      </w:r>
    </w:p>
    <w:p w14:paraId="21190E63" w14:textId="77777777" w:rsidR="00B353B6" w:rsidRPr="009E3C9C" w:rsidRDefault="00B353B6" w:rsidP="00B353B6">
      <w:pPr>
        <w:tabs>
          <w:tab w:val="num" w:pos="720"/>
        </w:tabs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Tais substâncias contribuem para o aumento do estresse oxidativo, desestabilização metabólica e redução da eficiência imunológica, bem como alteram o pH dos tecidos e favorecem a disbiose, facilitando a proliferação de microrganismos oportunistas.</w:t>
      </w:r>
    </w:p>
    <w:p w14:paraId="5949AF19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 w:rsidRPr="009E3C9C">
        <w:rPr>
          <w:rFonts w:ascii="Calibri" w:eastAsia="Calibri" w:hAnsi="Calibri" w:cs="Calibri"/>
          <w:b/>
          <w:bCs/>
          <w:lang w:val="pt-BR"/>
        </w:rPr>
        <w:t xml:space="preserve">2.3. Campo </w:t>
      </w:r>
      <w:proofErr w:type="spellStart"/>
      <w:r w:rsidRPr="009E3C9C">
        <w:rPr>
          <w:rFonts w:ascii="Calibri" w:eastAsia="Calibri" w:hAnsi="Calibri" w:cs="Calibri"/>
          <w:b/>
          <w:bCs/>
          <w:lang w:val="pt-BR"/>
        </w:rPr>
        <w:t>Morfogenético</w:t>
      </w:r>
      <w:proofErr w:type="spellEnd"/>
    </w:p>
    <w:p w14:paraId="7ACF48B1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 xml:space="preserve">O campo </w:t>
      </w:r>
      <w:proofErr w:type="spellStart"/>
      <w:r w:rsidRPr="009E3C9C">
        <w:rPr>
          <w:rFonts w:ascii="Calibri" w:eastAsia="Calibri" w:hAnsi="Calibri" w:cs="Calibri"/>
          <w:lang w:val="pt-BR"/>
        </w:rPr>
        <w:t>morfogenético</w:t>
      </w:r>
      <w:proofErr w:type="spellEnd"/>
      <w:r w:rsidRPr="009E3C9C">
        <w:rPr>
          <w:rFonts w:ascii="Calibri" w:eastAsia="Calibri" w:hAnsi="Calibri" w:cs="Calibri"/>
          <w:lang w:val="pt-BR"/>
        </w:rPr>
        <w:t xml:space="preserve"> é captado via </w:t>
      </w:r>
      <w:proofErr w:type="spellStart"/>
      <w:r w:rsidRPr="009E3C9C">
        <w:rPr>
          <w:rFonts w:ascii="Calibri" w:eastAsia="Calibri" w:hAnsi="Calibri" w:cs="Calibri"/>
          <w:lang w:val="pt-BR"/>
        </w:rPr>
        <w:t>biorressonância</w:t>
      </w:r>
      <w:proofErr w:type="spellEnd"/>
      <w:r w:rsidRPr="009E3C9C">
        <w:rPr>
          <w:rFonts w:ascii="Calibri" w:eastAsia="Calibri" w:hAnsi="Calibri" w:cs="Calibri"/>
          <w:lang w:val="pt-BR"/>
        </w:rPr>
        <w:t xml:space="preserve"> para identificar o impacto de fatores psicoemocionais e sociais</w:t>
      </w:r>
      <w:r>
        <w:rPr>
          <w:rFonts w:ascii="Calibri" w:eastAsia="Calibri" w:hAnsi="Calibri" w:cs="Calibri"/>
          <w:lang w:val="pt-BR"/>
        </w:rPr>
        <w:t xml:space="preserve">  no organismo. </w:t>
      </w:r>
    </w:p>
    <w:p w14:paraId="7D249CBE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Pesquisas demonstram que estresse crônico, emoções persistentes e conflitos psicossociais induzem alterações mensuráveis na atividade elétrica cerebral, coerência cardíaca, função imunológica e regulação neuroendócrina.</w:t>
      </w:r>
    </w:p>
    <w:p w14:paraId="009E1B57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 w:rsidRPr="009E3C9C">
        <w:rPr>
          <w:rFonts w:ascii="Calibri" w:eastAsia="Calibri" w:hAnsi="Calibri" w:cs="Calibri"/>
          <w:b/>
          <w:bCs/>
          <w:lang w:val="pt-BR"/>
        </w:rPr>
        <w:lastRenderedPageBreak/>
        <w:t>2.4. Alimentos</w:t>
      </w:r>
    </w:p>
    <w:p w14:paraId="4C8B84E3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Esta análise não substitui as orientações nutricionais convencionais, mas indica como alimentos específicos podem influenciar o equilíbrio energético, digestório, inflamatório e imunológico.</w:t>
      </w:r>
    </w:p>
    <w:p w14:paraId="1F75DFB8" w14:textId="77777777" w:rsidR="00B353B6" w:rsidRPr="009E3C9C" w:rsidRDefault="00B353B6" w:rsidP="00B353B6">
      <w:pPr>
        <w:tabs>
          <w:tab w:val="num" w:pos="720"/>
        </w:tabs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A compatibilidade alimentar é determinada pela ressonância entre o organismo e cada alimento testado. Os padrões de ressonância sugerem se o alimento contribui para a harmonia fisiológica ou, inversamente, aumenta o estresse metabólico.</w:t>
      </w:r>
    </w:p>
    <w:p w14:paraId="08146054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 w:rsidRPr="009E3C9C">
        <w:rPr>
          <w:rFonts w:ascii="Calibri" w:eastAsia="Calibri" w:hAnsi="Calibri" w:cs="Calibri"/>
          <w:b/>
          <w:bCs/>
          <w:lang w:val="pt-BR"/>
        </w:rPr>
        <w:t>2.5. Pedras e Cristais</w:t>
      </w:r>
    </w:p>
    <w:p w14:paraId="10C018C3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Pedras e cristais possuem uma organização atômica altamente estável, emitindo padrões vibracionais constantes (referências de coerência).</w:t>
      </w:r>
    </w:p>
    <w:p w14:paraId="3482A4B1" w14:textId="77777777" w:rsidR="00B353B6" w:rsidRPr="009E3C9C" w:rsidRDefault="00B353B6" w:rsidP="00B353B6">
      <w:pPr>
        <w:tabs>
          <w:tab w:val="num" w:pos="720"/>
        </w:tabs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Esses padrões podem interagir com sistemas biológicos e emocionais em desregulação. Sendo assim, a afinidade com determinados cristais sugere que o organismo está buscando restaurar sua própria estabilidade, e esses elementos podem atuar como suportes externos para favorecer esse processo contribuindo para a redução do estresse, estabilização emocional, regulação do sistema nervoso autônomo e aumento da vitalidade.</w:t>
      </w:r>
    </w:p>
    <w:p w14:paraId="12F4E874" w14:textId="77777777" w:rsidR="00B353B6" w:rsidRPr="0089690C" w:rsidRDefault="00B353B6" w:rsidP="00B353B6">
      <w:pPr>
        <w:spacing w:after="120" w:line="240" w:lineRule="auto"/>
        <w:rPr>
          <w:rFonts w:ascii="Calibri" w:eastAsia="Calibri" w:hAnsi="Calibri" w:cs="Calibri"/>
          <w:b/>
          <w:bCs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>3. INTERPRETAÇÃO DOS  RESULTADOS DAS ANÁLISES</w:t>
      </w:r>
    </w:p>
    <w:p w14:paraId="58866EEC" w14:textId="77777777" w:rsidR="00B353B6" w:rsidRPr="0089690C" w:rsidRDefault="00B353B6" w:rsidP="00B353B6">
      <w:pPr>
        <w:spacing w:after="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u w:val="single"/>
          <w:lang w:val="pt-BR"/>
        </w:rPr>
        <w:t>D  é o índice de divergência ou grau de desvio</w:t>
      </w:r>
      <w:r w:rsidRPr="0089690C">
        <w:rPr>
          <w:rFonts w:ascii="Calibri" w:eastAsia="Calibri" w:hAnsi="Calibri" w:cs="Calibri"/>
          <w:lang w:val="pt-BR"/>
        </w:rPr>
        <w:t xml:space="preserve"> entre o padrão de frequência ideal de um órgão, tecido, microrganismo ou substância e a frequência detectada no paciente. </w:t>
      </w:r>
    </w:p>
    <w:p w14:paraId="385A4A32" w14:textId="77777777" w:rsidR="00B353B6" w:rsidRPr="0089690C" w:rsidRDefault="00B353B6" w:rsidP="00B353B6">
      <w:pPr>
        <w:spacing w:after="0" w:line="240" w:lineRule="auto"/>
        <w:jc w:val="center"/>
        <w:rPr>
          <w:rFonts w:ascii="Calibri" w:eastAsia="Calibri" w:hAnsi="Calibri" w:cs="Calibri"/>
          <w:b/>
          <w:bCs/>
          <w:lang w:val="pt-BR"/>
        </w:rPr>
      </w:pPr>
    </w:p>
    <w:p w14:paraId="7ADD40AB" w14:textId="77777777" w:rsidR="00B353B6" w:rsidRDefault="00B353B6" w:rsidP="00B353B6">
      <w:pPr>
        <w:spacing w:after="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 xml:space="preserve">No sistema </w:t>
      </w:r>
      <w:proofErr w:type="spellStart"/>
      <w:r w:rsidRPr="0089690C">
        <w:rPr>
          <w:rFonts w:ascii="Calibri" w:eastAsia="Calibri" w:hAnsi="Calibri" w:cs="Calibri"/>
          <w:b/>
          <w:bCs/>
          <w:lang w:val="pt-BR"/>
        </w:rPr>
        <w:t>Prosync</w:t>
      </w:r>
      <w:proofErr w:type="spellEnd"/>
      <w:r w:rsidRPr="0089690C">
        <w:rPr>
          <w:rFonts w:ascii="Calibri" w:eastAsia="Calibri" w:hAnsi="Calibri" w:cs="Calibri"/>
          <w:lang w:val="pt-BR"/>
        </w:rPr>
        <w:t xml:space="preserve"> , os resultados da análise  são apresentados no formato D = X/Y, onde: X = frequência do microrganismo ou substância analisada e  Y = frequência do paciente.</w:t>
      </w:r>
      <w:r>
        <w:rPr>
          <w:rFonts w:ascii="Calibri" w:eastAsia="Calibri" w:hAnsi="Calibri" w:cs="Calibri"/>
          <w:lang w:val="pt-BR"/>
        </w:rPr>
        <w:t xml:space="preserve"> </w:t>
      </w:r>
    </w:p>
    <w:p w14:paraId="1506DE87" w14:textId="77777777" w:rsidR="00B353B6" w:rsidRDefault="00B353B6" w:rsidP="00B353B6">
      <w:pPr>
        <w:spacing w:after="0" w:line="240" w:lineRule="auto"/>
        <w:rPr>
          <w:rFonts w:ascii="Calibri" w:eastAsia="Calibri" w:hAnsi="Calibri" w:cs="Calibri"/>
          <w:lang w:val="pt-BR"/>
        </w:rPr>
      </w:pPr>
    </w:p>
    <w:p w14:paraId="744D8310" w14:textId="4393A501" w:rsidR="002245BB" w:rsidRPr="0089690C" w:rsidRDefault="00B353B6" w:rsidP="00B353B6">
      <w:pPr>
        <w:spacing w:after="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>O sistema considera o desvio padrão de ±10%  de X em relação ao valor de Y. Quando X está mais de 10% acima ou abaixo de Y indica divergência e possível reatividade bioenergética ou um processo inflamatório relacionado ao agente testado.</w:t>
      </w:r>
    </w:p>
    <w:p w14:paraId="5CA9EACE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>Nos sistemas Oberon/Meta Hunter</w:t>
      </w:r>
      <w:r w:rsidRPr="0089690C">
        <w:rPr>
          <w:rFonts w:ascii="Calibri" w:eastAsia="Calibri" w:hAnsi="Calibri" w:cs="Calibri"/>
          <w:lang w:val="pt-BR"/>
        </w:rPr>
        <w:t xml:space="preserve">, os resultados da análise seguem as indicações abaixo: </w:t>
      </w:r>
    </w:p>
    <w:tbl>
      <w:tblPr>
        <w:tblStyle w:val="affffffff2"/>
        <w:tblW w:w="1048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423"/>
        <w:gridCol w:w="1417"/>
        <w:gridCol w:w="7645"/>
      </w:tblGrid>
      <w:tr w:rsidR="002245BB" w14:paraId="63C1CC09" w14:textId="77777777">
        <w:tc>
          <w:tcPr>
            <w:tcW w:w="1423" w:type="dxa"/>
            <w:shd w:val="clear" w:color="auto" w:fill="D9D9D9"/>
          </w:tcPr>
          <w:p w14:paraId="7DA1D38C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Aspectos</w:t>
            </w:r>
            <w:proofErr w:type="spellEnd"/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DA595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62B8F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Interpretação</w:t>
            </w:r>
            <w:proofErr w:type="spellEnd"/>
          </w:p>
        </w:tc>
      </w:tr>
      <w:tr w:rsidR="002245BB" w:rsidRPr="00965A73" w14:paraId="0570A8E2" w14:textId="77777777">
        <w:tc>
          <w:tcPr>
            <w:tcW w:w="1423" w:type="dxa"/>
            <w:vMerge w:val="restart"/>
            <w:vAlign w:val="center"/>
          </w:tcPr>
          <w:p w14:paraId="1CBD733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Microrganismos</w:t>
            </w:r>
            <w:proofErr w:type="spellEnd"/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3883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 – 0,300</w:t>
            </w:r>
          </w:p>
        </w:tc>
        <w:tc>
          <w:tcPr>
            <w:tcW w:w="7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6B528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Provável presença ativa do microrganismo</w:t>
            </w:r>
          </w:p>
        </w:tc>
      </w:tr>
      <w:tr w:rsidR="002245BB" w:rsidRPr="00965A73" w14:paraId="7E64E3A3" w14:textId="77777777">
        <w:tc>
          <w:tcPr>
            <w:tcW w:w="1423" w:type="dxa"/>
            <w:vMerge/>
            <w:vAlign w:val="center"/>
          </w:tcPr>
          <w:p w14:paraId="4E0BA86A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8BAD5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0,310 – 0,710</w:t>
            </w:r>
          </w:p>
        </w:tc>
        <w:tc>
          <w:tcPr>
            <w:tcW w:w="7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44C6D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Possível presença, podendo estar inativo ou em baixa atividade.</w:t>
            </w:r>
          </w:p>
        </w:tc>
      </w:tr>
      <w:tr w:rsidR="002245BB" w:rsidRPr="00965A73" w14:paraId="564A1B7D" w14:textId="77777777">
        <w:tc>
          <w:tcPr>
            <w:tcW w:w="1423" w:type="dxa"/>
            <w:vMerge/>
            <w:vAlign w:val="center"/>
          </w:tcPr>
          <w:p w14:paraId="7F7DCFBC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75251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 0,710</w:t>
            </w:r>
          </w:p>
        </w:tc>
        <w:tc>
          <w:tcPr>
            <w:tcW w:w="7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D9A03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Compatibilidade fraca, indicando memória energética ou irrelevante.</w:t>
            </w:r>
          </w:p>
        </w:tc>
      </w:tr>
      <w:tr w:rsidR="002245BB" w:rsidRPr="00965A73" w14:paraId="0CA4EE7A" w14:textId="77777777">
        <w:trPr>
          <w:trHeight w:val="314"/>
        </w:trPr>
        <w:tc>
          <w:tcPr>
            <w:tcW w:w="1423" w:type="dxa"/>
            <w:vMerge w:val="restart"/>
            <w:shd w:val="clear" w:color="auto" w:fill="D9D9D9"/>
            <w:vAlign w:val="center"/>
          </w:tcPr>
          <w:p w14:paraId="740D5F4D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Toxinas</w:t>
            </w:r>
            <w:proofErr w:type="spellEnd"/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E13D8" w14:textId="174F2F58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0,300</w:t>
            </w:r>
          </w:p>
        </w:tc>
        <w:tc>
          <w:tcPr>
            <w:tcW w:w="7645" w:type="dxa"/>
            <w:shd w:val="clear" w:color="auto" w:fill="D9D9D9"/>
          </w:tcPr>
          <w:p w14:paraId="771C1D82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Alta ressonância – forte impacto no organismo. Indica sobrecarga tóxica ou intoxicação ativa.</w:t>
            </w:r>
          </w:p>
        </w:tc>
      </w:tr>
      <w:tr w:rsidR="002245BB" w:rsidRPr="00965A73" w14:paraId="5D174FCA" w14:textId="77777777">
        <w:trPr>
          <w:trHeight w:val="293"/>
        </w:trPr>
        <w:tc>
          <w:tcPr>
            <w:tcW w:w="1423" w:type="dxa"/>
            <w:vMerge/>
            <w:shd w:val="clear" w:color="auto" w:fill="D9D9D9"/>
            <w:vAlign w:val="center"/>
          </w:tcPr>
          <w:p w14:paraId="2E5D87AD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ACB04" w14:textId="21EAA47F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0,300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0,700</w:t>
            </w:r>
          </w:p>
        </w:tc>
        <w:tc>
          <w:tcPr>
            <w:tcW w:w="7645" w:type="dxa"/>
            <w:shd w:val="clear" w:color="auto" w:fill="D9D9D9"/>
          </w:tcPr>
          <w:p w14:paraId="65BB4A1E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Ressonância moderada – há sinais de influência ativa no campo biológico. </w:t>
            </w:r>
          </w:p>
        </w:tc>
      </w:tr>
      <w:tr w:rsidR="002245BB" w:rsidRPr="00965A73" w14:paraId="2D99B4B0" w14:textId="77777777">
        <w:trPr>
          <w:trHeight w:val="293"/>
        </w:trPr>
        <w:tc>
          <w:tcPr>
            <w:tcW w:w="1423" w:type="dxa"/>
            <w:vMerge/>
            <w:shd w:val="clear" w:color="auto" w:fill="D9D9D9"/>
            <w:vAlign w:val="center"/>
          </w:tcPr>
          <w:p w14:paraId="625CF1FD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C6F8C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0,710 -1,000</w:t>
            </w:r>
          </w:p>
        </w:tc>
        <w:tc>
          <w:tcPr>
            <w:tcW w:w="7645" w:type="dxa"/>
            <w:shd w:val="clear" w:color="auto" w:fill="D9D9D9"/>
          </w:tcPr>
          <w:p w14:paraId="32101245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Baixa ressonância – possível exposição passada, mas pouco ativa.</w:t>
            </w:r>
          </w:p>
        </w:tc>
      </w:tr>
      <w:tr w:rsidR="002245BB" w14:paraId="1FE92A39" w14:textId="77777777">
        <w:trPr>
          <w:trHeight w:val="293"/>
        </w:trPr>
        <w:tc>
          <w:tcPr>
            <w:tcW w:w="1423" w:type="dxa"/>
            <w:vMerge/>
            <w:shd w:val="clear" w:color="auto" w:fill="D9D9D9"/>
            <w:vAlign w:val="center"/>
          </w:tcPr>
          <w:p w14:paraId="7CB592AF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9401B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&gt;1,000</w:t>
            </w:r>
          </w:p>
        </w:tc>
        <w:tc>
          <w:tcPr>
            <w:tcW w:w="7645" w:type="dxa"/>
            <w:shd w:val="clear" w:color="auto" w:fill="D9D9D9"/>
          </w:tcPr>
          <w:p w14:paraId="2FAD2174" w14:textId="77777777" w:rsidR="002245BB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 xml:space="preserve">Não ressoa com o organismo.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Ausência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carga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tóxica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2245BB" w:rsidRPr="00965A73" w14:paraId="0EC314ED" w14:textId="77777777">
        <w:trPr>
          <w:trHeight w:val="293"/>
        </w:trPr>
        <w:tc>
          <w:tcPr>
            <w:tcW w:w="1423" w:type="dxa"/>
            <w:vMerge w:val="restart"/>
            <w:vAlign w:val="center"/>
          </w:tcPr>
          <w:p w14:paraId="4F058055" w14:textId="77777777" w:rsidR="002245BB" w:rsidRDefault="002C3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Campo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morfogenético</w:t>
            </w:r>
            <w:proofErr w:type="spellEnd"/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91C7D" w14:textId="69030EEC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0,300</w:t>
            </w:r>
          </w:p>
        </w:tc>
        <w:tc>
          <w:tcPr>
            <w:tcW w:w="7645" w:type="dxa"/>
            <w:vAlign w:val="center"/>
          </w:tcPr>
          <w:p w14:paraId="5B66B88E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Emoção ativa e ressoante que está afetando os campos  emocional/mental no momento.</w:t>
            </w:r>
          </w:p>
        </w:tc>
      </w:tr>
      <w:tr w:rsidR="002245BB" w14:paraId="3C918C1C" w14:textId="77777777">
        <w:trPr>
          <w:trHeight w:val="293"/>
        </w:trPr>
        <w:tc>
          <w:tcPr>
            <w:tcW w:w="1423" w:type="dxa"/>
            <w:vMerge/>
            <w:vAlign w:val="center"/>
          </w:tcPr>
          <w:p w14:paraId="6D068CCE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4AA55" w14:textId="4D6CB0F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0,300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0,700</w:t>
            </w:r>
          </w:p>
        </w:tc>
        <w:tc>
          <w:tcPr>
            <w:tcW w:w="7645" w:type="dxa"/>
            <w:vAlign w:val="center"/>
          </w:tcPr>
          <w:p w14:paraId="5E173D25" w14:textId="77777777" w:rsidR="002245BB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 xml:space="preserve">Emoção latente. Ainda exerce influência, embora com menor intensidade.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Pode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estar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ligada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memórias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padrões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recorrentes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2245BB" w:rsidRPr="00965A73" w14:paraId="103009DB" w14:textId="77777777">
        <w:trPr>
          <w:trHeight w:val="293"/>
        </w:trPr>
        <w:tc>
          <w:tcPr>
            <w:tcW w:w="1423" w:type="dxa"/>
            <w:vMerge/>
            <w:vAlign w:val="center"/>
          </w:tcPr>
          <w:p w14:paraId="36B8D594" w14:textId="77777777" w:rsidR="002245BB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66C93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0,710 -1,000</w:t>
            </w:r>
          </w:p>
        </w:tc>
        <w:tc>
          <w:tcPr>
            <w:tcW w:w="7645" w:type="dxa"/>
            <w:vAlign w:val="center"/>
          </w:tcPr>
          <w:p w14:paraId="01E02D21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Emoção em transição ou enfraquecida. Pode estar sendo processada ou superada.</w:t>
            </w:r>
          </w:p>
        </w:tc>
      </w:tr>
      <w:tr w:rsidR="002245BB" w:rsidRPr="00965A73" w14:paraId="0735CB60" w14:textId="77777777">
        <w:trPr>
          <w:trHeight w:val="293"/>
        </w:trPr>
        <w:tc>
          <w:tcPr>
            <w:tcW w:w="1423" w:type="dxa"/>
            <w:vMerge/>
            <w:vAlign w:val="center"/>
          </w:tcPr>
          <w:p w14:paraId="1DF6D940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929B2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&gt;1,000</w:t>
            </w:r>
          </w:p>
        </w:tc>
        <w:tc>
          <w:tcPr>
            <w:tcW w:w="7645" w:type="dxa"/>
            <w:vAlign w:val="center"/>
          </w:tcPr>
          <w:p w14:paraId="6EC1430A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Geralmente não ressoa mais com o campo atual. Foi ressignificada e/ou superada.</w:t>
            </w:r>
          </w:p>
        </w:tc>
      </w:tr>
      <w:tr w:rsidR="002245BB" w:rsidRPr="00965A73" w14:paraId="12F0B65C" w14:textId="77777777">
        <w:tc>
          <w:tcPr>
            <w:tcW w:w="1423" w:type="dxa"/>
            <w:vMerge w:val="restart"/>
            <w:shd w:val="clear" w:color="auto" w:fill="D9D9D9"/>
            <w:vAlign w:val="center"/>
          </w:tcPr>
          <w:p w14:paraId="35C7D55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Alimentos</w:t>
            </w: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0AF5E" w14:textId="3E22CB61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0,300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4828B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Altamente compatível – alimento benéfico, harmonizador.</w:t>
            </w:r>
          </w:p>
        </w:tc>
      </w:tr>
      <w:tr w:rsidR="002245BB" w:rsidRPr="00965A73" w14:paraId="052B73CB" w14:textId="77777777">
        <w:tc>
          <w:tcPr>
            <w:tcW w:w="1423" w:type="dxa"/>
            <w:vMerge/>
            <w:shd w:val="clear" w:color="auto" w:fill="D9D9D9"/>
            <w:vAlign w:val="center"/>
          </w:tcPr>
          <w:p w14:paraId="3790B32D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69153" w14:textId="73A8A224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0,300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0,700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1FE09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Compatível – pode ser consumido com moderação.</w:t>
            </w:r>
          </w:p>
        </w:tc>
      </w:tr>
      <w:tr w:rsidR="002245BB" w:rsidRPr="00965A73" w14:paraId="51767719" w14:textId="77777777">
        <w:trPr>
          <w:trHeight w:val="265"/>
        </w:trPr>
        <w:tc>
          <w:tcPr>
            <w:tcW w:w="1423" w:type="dxa"/>
            <w:vMerge/>
            <w:shd w:val="clear" w:color="auto" w:fill="D9D9D9"/>
            <w:vAlign w:val="center"/>
          </w:tcPr>
          <w:p w14:paraId="6F05E206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CF19F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0,710 -1,000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E3AE7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Pouco compatível – pode gerar leve estresse biológico.</w:t>
            </w:r>
          </w:p>
        </w:tc>
      </w:tr>
      <w:tr w:rsidR="002245BB" w:rsidRPr="00965A73" w14:paraId="2A565934" w14:textId="77777777">
        <w:tc>
          <w:tcPr>
            <w:tcW w:w="1423" w:type="dxa"/>
            <w:vMerge/>
            <w:shd w:val="clear" w:color="auto" w:fill="D9D9D9"/>
            <w:vAlign w:val="center"/>
          </w:tcPr>
          <w:p w14:paraId="48C3E95A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BF16C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&gt;1,000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979E6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Incompatível – potencial alergênico, inflamatório ou intoxicante.</w:t>
            </w:r>
          </w:p>
        </w:tc>
      </w:tr>
    </w:tbl>
    <w:p w14:paraId="4DA8E20D" w14:textId="77777777" w:rsidR="002245BB" w:rsidRDefault="002C337D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4. RESULTADOS DAS ANÁLISES</w:t>
      </w:r>
    </w:p>
    <w:tbl>
      <w:tblPr>
        <w:tblStyle w:val="affffffff3"/>
        <w:tblW w:w="1059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2"/>
        <w:gridCol w:w="6237"/>
        <w:gridCol w:w="1134"/>
      </w:tblGrid>
      <w:tr w:rsidR="00965A73" w14:paraId="340FE4B1" w14:textId="77777777" w:rsidTr="00965A73">
        <w:trPr>
          <w:trHeight w:val="279"/>
        </w:trPr>
        <w:tc>
          <w:tcPr>
            <w:tcW w:w="3222" w:type="dxa"/>
            <w:shd w:val="clear" w:color="auto" w:fill="D9D9D9"/>
          </w:tcPr>
          <w:p w14:paraId="62F4F578" w14:textId="6EBAC6E0" w:rsidR="00965A73" w:rsidRPr="00BE0685" w:rsidRDefault="00965A73" w:rsidP="00BE0685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pt-BR"/>
              </w:rPr>
            </w:pPr>
            <w:r w:rsidRPr="00BE0685">
              <w:rPr>
                <w:rFonts w:ascii="Calibri" w:eastAsia="Calibri" w:hAnsi="Calibri" w:cs="Calibri"/>
                <w:b/>
                <w:bCs/>
                <w:lang w:val="pt-BR"/>
              </w:rPr>
              <w:t>MICRORGANISMOS DETECTADOS NO OBERON/META HUNTER</w:t>
            </w:r>
            <w:r>
              <w:rPr>
                <w:rFonts w:ascii="Calibri" w:eastAsia="Calibri" w:hAnsi="Calibri" w:cs="Calibri"/>
                <w:b/>
                <w:bCs/>
                <w:lang w:val="pt-BR"/>
              </w:rPr>
              <w:t xml:space="preserve"> - TIPO</w:t>
            </w:r>
          </w:p>
        </w:tc>
        <w:tc>
          <w:tcPr>
            <w:tcW w:w="6237" w:type="dxa"/>
            <w:shd w:val="clear" w:color="auto" w:fill="D9D9D9"/>
          </w:tcPr>
          <w:p w14:paraId="6482342D" w14:textId="7031C99B" w:rsidR="00965A73" w:rsidRDefault="00965A7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SINTOMAS FREQUENTES</w:t>
            </w:r>
          </w:p>
        </w:tc>
        <w:tc>
          <w:tcPr>
            <w:tcW w:w="1134" w:type="dxa"/>
            <w:shd w:val="clear" w:color="auto" w:fill="D9D9D9"/>
          </w:tcPr>
          <w:p w14:paraId="721894C3" w14:textId="77777777" w:rsidR="00965A73" w:rsidRDefault="00965A7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900B74" w14:paraId="43B89552" w14:textId="77777777" w:rsidTr="00A80BBA">
        <w:trPr>
          <w:trHeight w:val="279"/>
        </w:trPr>
        <w:tc>
          <w:tcPr>
            <w:tcW w:w="10593" w:type="dxa"/>
            <w:gridSpan w:val="3"/>
          </w:tcPr>
          <w:p w14:paraId="7DCD3008" w14:textId="312EAF4A" w:rsidR="00900B74" w:rsidRPr="00A41842" w:rsidRDefault="00900B7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{%</w:t>
            </w:r>
            <w:r w:rsidR="00A80BBA" w:rsidRPr="00A41842">
              <w:rPr>
                <w:rFonts w:ascii="Calibri" w:eastAsia="Calibri" w:hAnsi="Calibri" w:cs="Calibri"/>
              </w:rPr>
              <w:t xml:space="preserve">tr for item in </w:t>
            </w:r>
            <w:proofErr w:type="spellStart"/>
            <w:r w:rsidR="00A80BBA" w:rsidRPr="00A41842">
              <w:rPr>
                <w:rFonts w:ascii="Calibri" w:eastAsia="Calibri" w:hAnsi="Calibri" w:cs="Calibri"/>
              </w:rPr>
              <w:t>table_microorganism</w:t>
            </w:r>
            <w:proofErr w:type="spellEnd"/>
            <w:r w:rsidR="00A80BBA" w:rsidRPr="00A41842">
              <w:rPr>
                <w:rFonts w:ascii="Calibri" w:eastAsia="Calibri" w:hAnsi="Calibri" w:cs="Calibri"/>
              </w:rPr>
              <w:t>%}</w:t>
            </w:r>
          </w:p>
        </w:tc>
      </w:tr>
      <w:tr w:rsidR="00965A73" w14:paraId="3DAEDDE4" w14:textId="77777777" w:rsidTr="00965A73">
        <w:trPr>
          <w:trHeight w:val="279"/>
        </w:trPr>
        <w:tc>
          <w:tcPr>
            <w:tcW w:w="3222" w:type="dxa"/>
          </w:tcPr>
          <w:p w14:paraId="4BB78EA8" w14:textId="14C2E391" w:rsidR="00965A73" w:rsidRPr="00A41842" w:rsidRDefault="00965A73" w:rsidP="00571370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item.nome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6237" w:type="dxa"/>
          </w:tcPr>
          <w:p w14:paraId="0663C25A" w14:textId="1E247A8D" w:rsidR="00965A73" w:rsidRPr="00A41842" w:rsidRDefault="00965A73" w:rsidP="00571370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item.sintomas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1134" w:type="dxa"/>
          </w:tcPr>
          <w:p w14:paraId="3C239F9B" w14:textId="0ED3BB06" w:rsidR="00965A73" w:rsidRPr="00A41842" w:rsidRDefault="00965A7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item.D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</w:tr>
      <w:tr w:rsidR="00A80BBA" w14:paraId="0B997827" w14:textId="77777777" w:rsidTr="001F7EA7">
        <w:trPr>
          <w:trHeight w:val="279"/>
        </w:trPr>
        <w:tc>
          <w:tcPr>
            <w:tcW w:w="10593" w:type="dxa"/>
            <w:gridSpan w:val="3"/>
          </w:tcPr>
          <w:p w14:paraId="5CF0592A" w14:textId="40863901" w:rsidR="00A80BBA" w:rsidRPr="00A41842" w:rsidRDefault="00A80BB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 xml:space="preserve">{%tr </w:t>
            </w:r>
            <w:proofErr w:type="spellStart"/>
            <w:r w:rsidRPr="00A41842">
              <w:rPr>
                <w:rFonts w:ascii="Calibri" w:eastAsia="Calibri" w:hAnsi="Calibri" w:cs="Calibri"/>
              </w:rPr>
              <w:t>endfor</w:t>
            </w:r>
            <w:proofErr w:type="spellEnd"/>
            <w:r w:rsidRPr="00A41842">
              <w:rPr>
                <w:rFonts w:ascii="Calibri" w:eastAsia="Calibri" w:hAnsi="Calibri" w:cs="Calibri"/>
              </w:rPr>
              <w:t xml:space="preserve"> %}</w:t>
            </w:r>
          </w:p>
        </w:tc>
      </w:tr>
    </w:tbl>
    <w:p w14:paraId="7B5937BF" w14:textId="77777777" w:rsidR="002245BB" w:rsidRDefault="002245BB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tbl>
      <w:tblPr>
        <w:tblW w:w="1059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2"/>
        <w:gridCol w:w="6237"/>
        <w:gridCol w:w="1134"/>
      </w:tblGrid>
      <w:tr w:rsidR="00965A73" w14:paraId="5CBEFB02" w14:textId="77777777" w:rsidTr="00965A73">
        <w:trPr>
          <w:trHeight w:val="279"/>
        </w:trPr>
        <w:tc>
          <w:tcPr>
            <w:tcW w:w="3222" w:type="dxa"/>
            <w:shd w:val="clear" w:color="auto" w:fill="D9D9D9"/>
          </w:tcPr>
          <w:p w14:paraId="3A7C02EA" w14:textId="58F7B649" w:rsidR="00965A73" w:rsidRPr="00BE0685" w:rsidRDefault="00965A73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pt-BR"/>
              </w:rPr>
            </w:pPr>
            <w:r w:rsidRPr="00BE0685">
              <w:rPr>
                <w:rFonts w:ascii="Calibri" w:eastAsia="Calibri" w:hAnsi="Calibri" w:cs="Calibri"/>
                <w:b/>
                <w:bCs/>
                <w:lang w:val="pt-BR"/>
              </w:rPr>
              <w:t xml:space="preserve">MICRORGANISMOS DETECTADOS NO </w:t>
            </w:r>
            <w:r>
              <w:rPr>
                <w:rFonts w:ascii="Calibri" w:eastAsia="Calibri" w:hAnsi="Calibri" w:cs="Calibri"/>
                <w:b/>
                <w:bCs/>
                <w:lang w:val="pt-BR"/>
              </w:rPr>
              <w:t>PROSYNC - TIPO</w:t>
            </w:r>
          </w:p>
        </w:tc>
        <w:tc>
          <w:tcPr>
            <w:tcW w:w="6237" w:type="dxa"/>
            <w:shd w:val="clear" w:color="auto" w:fill="D9D9D9"/>
          </w:tcPr>
          <w:p w14:paraId="0E3A553E" w14:textId="77777777" w:rsidR="00965A73" w:rsidRDefault="00965A73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SINTOMAS FREQUENTES</w:t>
            </w:r>
          </w:p>
        </w:tc>
        <w:tc>
          <w:tcPr>
            <w:tcW w:w="1134" w:type="dxa"/>
            <w:shd w:val="clear" w:color="auto" w:fill="D9D9D9"/>
          </w:tcPr>
          <w:p w14:paraId="6EE4DB53" w14:textId="77777777" w:rsidR="00965A73" w:rsidRDefault="00965A73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195CA6" w14:paraId="7A451C88" w14:textId="77777777" w:rsidTr="00445341">
        <w:trPr>
          <w:trHeight w:val="279"/>
        </w:trPr>
        <w:tc>
          <w:tcPr>
            <w:tcW w:w="10593" w:type="dxa"/>
            <w:gridSpan w:val="3"/>
          </w:tcPr>
          <w:p w14:paraId="25B05F4F" w14:textId="13C57712" w:rsidR="00195CA6" w:rsidRPr="00A41842" w:rsidRDefault="00195CA6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 xml:space="preserve">{%tr for item in </w:t>
            </w:r>
            <w:proofErr w:type="spellStart"/>
            <w:r w:rsidRPr="00A41842">
              <w:rPr>
                <w:rFonts w:ascii="Calibri" w:eastAsia="Calibri" w:hAnsi="Calibri" w:cs="Calibri"/>
              </w:rPr>
              <w:t>tab</w:t>
            </w:r>
            <w:r>
              <w:rPr>
                <w:rFonts w:ascii="Calibri" w:eastAsia="Calibri" w:hAnsi="Calibri" w:cs="Calibri"/>
              </w:rPr>
              <w:t>le_prosync</w:t>
            </w:r>
            <w:proofErr w:type="spellEnd"/>
            <w:r w:rsidRPr="00A41842">
              <w:rPr>
                <w:rFonts w:ascii="Calibri" w:eastAsia="Calibri" w:hAnsi="Calibri" w:cs="Calibri"/>
              </w:rPr>
              <w:t xml:space="preserve"> %}</w:t>
            </w:r>
          </w:p>
        </w:tc>
      </w:tr>
      <w:tr w:rsidR="00965A73" w14:paraId="23BC17B1" w14:textId="77777777" w:rsidTr="00965A73">
        <w:trPr>
          <w:trHeight w:val="279"/>
        </w:trPr>
        <w:tc>
          <w:tcPr>
            <w:tcW w:w="3222" w:type="dxa"/>
          </w:tcPr>
          <w:p w14:paraId="48648E82" w14:textId="77777777" w:rsidR="00965A73" w:rsidRPr="00A41842" w:rsidRDefault="00965A73" w:rsidP="00445341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item.nome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6237" w:type="dxa"/>
          </w:tcPr>
          <w:p w14:paraId="4807BEEB" w14:textId="77777777" w:rsidR="00965A73" w:rsidRPr="00A41842" w:rsidRDefault="00965A73" w:rsidP="00445341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item.sintomas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1134" w:type="dxa"/>
          </w:tcPr>
          <w:p w14:paraId="6C340BF8" w14:textId="77777777" w:rsidR="00965A73" w:rsidRPr="00A41842" w:rsidRDefault="00965A73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item.D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</w:tr>
      <w:tr w:rsidR="00195CA6" w14:paraId="601EE13D" w14:textId="77777777" w:rsidTr="00445341">
        <w:trPr>
          <w:trHeight w:val="279"/>
        </w:trPr>
        <w:tc>
          <w:tcPr>
            <w:tcW w:w="10593" w:type="dxa"/>
            <w:gridSpan w:val="3"/>
          </w:tcPr>
          <w:p w14:paraId="01E598AD" w14:textId="77777777" w:rsidR="00195CA6" w:rsidRPr="00A41842" w:rsidRDefault="00195CA6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 xml:space="preserve">{%tr </w:t>
            </w:r>
            <w:proofErr w:type="spellStart"/>
            <w:r w:rsidRPr="00A41842">
              <w:rPr>
                <w:rFonts w:ascii="Calibri" w:eastAsia="Calibri" w:hAnsi="Calibri" w:cs="Calibri"/>
              </w:rPr>
              <w:t>endfor</w:t>
            </w:r>
            <w:proofErr w:type="spellEnd"/>
            <w:r w:rsidRPr="00A41842">
              <w:rPr>
                <w:rFonts w:ascii="Calibri" w:eastAsia="Calibri" w:hAnsi="Calibri" w:cs="Calibri"/>
              </w:rPr>
              <w:t xml:space="preserve"> %}</w:t>
            </w:r>
          </w:p>
        </w:tc>
      </w:tr>
    </w:tbl>
    <w:p w14:paraId="39576935" w14:textId="77777777" w:rsidR="00900B74" w:rsidRDefault="00900B74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tbl>
      <w:tblPr>
        <w:tblStyle w:val="affffffff4"/>
        <w:tblW w:w="1063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5817"/>
        <w:gridCol w:w="1559"/>
      </w:tblGrid>
      <w:tr w:rsidR="002245BB" w14:paraId="7CBE64CC" w14:textId="77777777">
        <w:tc>
          <w:tcPr>
            <w:tcW w:w="3261" w:type="dxa"/>
            <w:shd w:val="clear" w:color="auto" w:fill="D9D9D9"/>
          </w:tcPr>
          <w:p w14:paraId="28BC83D0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TOXINAS DETECTADAS</w:t>
            </w:r>
          </w:p>
        </w:tc>
        <w:tc>
          <w:tcPr>
            <w:tcW w:w="5817" w:type="dxa"/>
            <w:shd w:val="clear" w:color="auto" w:fill="D9D9D9"/>
          </w:tcPr>
          <w:p w14:paraId="63198BE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SINTOMAS COMUNS DA INTOXICAÇÃO</w:t>
            </w:r>
          </w:p>
        </w:tc>
        <w:tc>
          <w:tcPr>
            <w:tcW w:w="1559" w:type="dxa"/>
            <w:shd w:val="clear" w:color="auto" w:fill="D9D9D9"/>
          </w:tcPr>
          <w:p w14:paraId="6619898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0311EE" w14:paraId="3814DC53" w14:textId="77777777" w:rsidTr="006A42E1">
        <w:tc>
          <w:tcPr>
            <w:tcW w:w="10637" w:type="dxa"/>
            <w:gridSpan w:val="3"/>
          </w:tcPr>
          <w:p w14:paraId="280DE4F2" w14:textId="026F1AE4" w:rsidR="000311EE" w:rsidRPr="000311EE" w:rsidRDefault="000311EE" w:rsidP="000311EE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{%tr for item in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table_toxins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%}</w:t>
            </w:r>
          </w:p>
        </w:tc>
      </w:tr>
      <w:tr w:rsidR="002245BB" w14:paraId="1FA1B8BC" w14:textId="77777777">
        <w:tc>
          <w:tcPr>
            <w:tcW w:w="3261" w:type="dxa"/>
          </w:tcPr>
          <w:p w14:paraId="13552FC6" w14:textId="2464B277" w:rsidR="002245BB" w:rsidRDefault="000311E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item</w:t>
            </w:r>
            <w:r w:rsidR="009B6E1B">
              <w:rPr>
                <w:rFonts w:ascii="Calibri" w:eastAsia="Calibri" w:hAnsi="Calibri" w:cs="Calibri"/>
              </w:rPr>
              <w:t>.nome</w:t>
            </w:r>
            <w:proofErr w:type="spellEnd"/>
            <w:r w:rsidR="009B6E1B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5817" w:type="dxa"/>
          </w:tcPr>
          <w:p w14:paraId="46168DAE" w14:textId="4B228C4F" w:rsidR="002245BB" w:rsidRDefault="009B6E1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item.efeitos</w:t>
            </w:r>
            <w:proofErr w:type="spellEnd"/>
            <w:r w:rsidR="002326C8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1559" w:type="dxa"/>
          </w:tcPr>
          <w:p w14:paraId="6A462260" w14:textId="1EBAA2DE" w:rsidR="002245BB" w:rsidRDefault="002326C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item.D</w:t>
            </w:r>
            <w:proofErr w:type="spellEnd"/>
            <w:r>
              <w:rPr>
                <w:rFonts w:ascii="Calibri" w:eastAsia="Calibri" w:hAnsi="Calibri" w:cs="Calibri"/>
              </w:rPr>
              <w:t>}}</w:t>
            </w:r>
          </w:p>
        </w:tc>
      </w:tr>
      <w:tr w:rsidR="002326C8" w14:paraId="1281ECA1" w14:textId="77777777" w:rsidTr="006B58A3">
        <w:tc>
          <w:tcPr>
            <w:tcW w:w="10637" w:type="dxa"/>
            <w:gridSpan w:val="3"/>
          </w:tcPr>
          <w:p w14:paraId="583F613B" w14:textId="3AC478AD" w:rsidR="002326C8" w:rsidRDefault="002326C8" w:rsidP="002326C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{%tr </w:t>
            </w:r>
            <w:proofErr w:type="spellStart"/>
            <w:r>
              <w:rPr>
                <w:rFonts w:ascii="Calibri" w:eastAsia="Calibri" w:hAnsi="Calibri" w:cs="Calibri"/>
              </w:rPr>
              <w:t>endfor</w:t>
            </w:r>
            <w:proofErr w:type="spellEnd"/>
            <w:r>
              <w:rPr>
                <w:rFonts w:ascii="Calibri" w:eastAsia="Calibri" w:hAnsi="Calibri" w:cs="Calibri"/>
              </w:rPr>
              <w:t xml:space="preserve"> %}</w:t>
            </w:r>
          </w:p>
        </w:tc>
      </w:tr>
    </w:tbl>
    <w:p w14:paraId="3B2B1683" w14:textId="77777777" w:rsidR="002245BB" w:rsidRDefault="002245BB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tbl>
      <w:tblPr>
        <w:tblStyle w:val="affffffff5"/>
        <w:tblW w:w="1063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3"/>
        <w:gridCol w:w="1559"/>
      </w:tblGrid>
      <w:tr w:rsidR="002245BB" w14:paraId="717EBAE2" w14:textId="77777777">
        <w:trPr>
          <w:tblHeader/>
        </w:trPr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0B65CB" w14:textId="6E0A312B" w:rsidR="002245BB" w:rsidRDefault="00AC1F97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ALIMENTOS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4D2483" w14:textId="77777777" w:rsidR="002245BB" w:rsidRDefault="002C337D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841E0E" w14:paraId="348CF81E" w14:textId="77777777" w:rsidTr="008764ED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28C5" w14:textId="1D0D42DD" w:rsidR="00841E0E" w:rsidRDefault="00E64CF8" w:rsidP="00841E0E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{%tr for k, v in </w:t>
            </w:r>
            <w:proofErr w:type="spellStart"/>
            <w:r>
              <w:rPr>
                <w:rFonts w:ascii="Calibri" w:eastAsia="Calibri" w:hAnsi="Calibri" w:cs="Calibri"/>
              </w:rPr>
              <w:t>table_food.items</w:t>
            </w:r>
            <w:proofErr w:type="spellEnd"/>
            <w:r>
              <w:rPr>
                <w:rFonts w:ascii="Calibri" w:eastAsia="Calibri" w:hAnsi="Calibri" w:cs="Calibri"/>
              </w:rPr>
              <w:t>()%}</w:t>
            </w:r>
          </w:p>
        </w:tc>
      </w:tr>
      <w:tr w:rsidR="002245BB" w14:paraId="6BE8DDD9" w14:textId="77777777"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559E" w14:textId="37FF2B01" w:rsidR="002245BB" w:rsidRDefault="00E64CF8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r w:rsidR="008A7B2F">
              <w:rPr>
                <w:rFonts w:ascii="Calibri" w:eastAsia="Calibri" w:hAnsi="Calibri" w:cs="Calibri"/>
              </w:rPr>
              <w:t>k}}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4326" w14:textId="1AADB65B" w:rsidR="002245BB" w:rsidRDefault="008A7B2F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{{v}}</w:t>
            </w:r>
          </w:p>
        </w:tc>
      </w:tr>
      <w:tr w:rsidR="008A7B2F" w14:paraId="19BB4397" w14:textId="77777777" w:rsidTr="008A7AF8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D893" w14:textId="11B24512" w:rsidR="008A7B2F" w:rsidRDefault="008A7B2F" w:rsidP="008A7B2F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{%</w:t>
            </w:r>
            <w:r w:rsidR="00616C91">
              <w:rPr>
                <w:rFonts w:ascii="Calibri" w:eastAsia="Calibri" w:hAnsi="Calibri" w:cs="Calibri"/>
              </w:rPr>
              <w:t>tr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end</w:t>
            </w:r>
            <w:r w:rsidR="003D34C6">
              <w:rPr>
                <w:rFonts w:ascii="Calibri" w:eastAsia="Calibri" w:hAnsi="Calibri" w:cs="Calibri"/>
              </w:rPr>
              <w:t>f</w:t>
            </w:r>
            <w:r>
              <w:rPr>
                <w:rFonts w:ascii="Calibri" w:eastAsia="Calibri" w:hAnsi="Calibri" w:cs="Calibri"/>
              </w:rPr>
              <w:t>or</w:t>
            </w:r>
            <w:proofErr w:type="spellEnd"/>
            <w:r>
              <w:rPr>
                <w:rFonts w:ascii="Calibri" w:eastAsia="Calibri" w:hAnsi="Calibri" w:cs="Calibri"/>
              </w:rPr>
              <w:t xml:space="preserve"> %}</w:t>
            </w:r>
          </w:p>
        </w:tc>
      </w:tr>
    </w:tbl>
    <w:p w14:paraId="0973AF5B" w14:textId="77777777" w:rsidR="002245BB" w:rsidRDefault="002245BB" w:rsidP="005D1C03">
      <w:pPr>
        <w:widowControl w:val="0"/>
        <w:spacing w:after="0"/>
        <w:rPr>
          <w:rFonts w:ascii="Calibri" w:eastAsia="Calibri" w:hAnsi="Calibri" w:cs="Calibri"/>
          <w:sz w:val="12"/>
          <w:szCs w:val="12"/>
        </w:rPr>
        <w:sectPr w:rsidR="002245BB">
          <w:headerReference w:type="default" r:id="rId9"/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659424EE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p w14:paraId="2DA177B6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p w14:paraId="3DC9C8A5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p w14:paraId="3D5D947D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tbl>
      <w:tblPr>
        <w:tblStyle w:val="affffffff6"/>
        <w:tblW w:w="1063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2"/>
      </w:tblGrid>
      <w:tr w:rsidR="002245BB" w:rsidRPr="00965A73" w14:paraId="3387C657" w14:textId="77777777">
        <w:trPr>
          <w:trHeight w:val="170"/>
        </w:trPr>
        <w:tc>
          <w:tcPr>
            <w:tcW w:w="10632" w:type="dxa"/>
            <w:shd w:val="clear" w:color="auto" w:fill="D9D9D9"/>
            <w:vAlign w:val="center"/>
          </w:tcPr>
          <w:p w14:paraId="3F72D5FB" w14:textId="77777777" w:rsidR="002245BB" w:rsidRPr="0089690C" w:rsidRDefault="002C337D">
            <w:pPr>
              <w:jc w:val="center"/>
              <w:rPr>
                <w:rFonts w:ascii="Calibri" w:eastAsia="Calibri" w:hAnsi="Calibri" w:cs="Calibri"/>
                <w:b/>
                <w:bCs/>
                <w:color w:val="505050"/>
                <w:lang w:val="pt-BR"/>
              </w:rPr>
            </w:pPr>
            <w:r w:rsidRPr="0089690C">
              <w:rPr>
                <w:rFonts w:ascii="Calibri" w:eastAsia="Calibri" w:hAnsi="Calibri" w:cs="Calibri"/>
                <w:b/>
                <w:bCs/>
                <w:color w:val="505050"/>
                <w:lang w:val="pt-BR"/>
              </w:rPr>
              <w:t>OUTROS PRODUTOS QUE RECOMENDAMOS NÃO CONSUMIR</w:t>
            </w:r>
          </w:p>
        </w:tc>
      </w:tr>
      <w:tr w:rsidR="002245BB" w:rsidRPr="00965A73" w14:paraId="3789F964" w14:textId="77777777">
        <w:tc>
          <w:tcPr>
            <w:tcW w:w="10632" w:type="dxa"/>
          </w:tcPr>
          <w:p w14:paraId="7AD0CE5F" w14:textId="37D1AAB7" w:rsidR="002245BB" w:rsidRPr="0089690C" w:rsidRDefault="002C337D">
            <w:pPr>
              <w:rPr>
                <w:rFonts w:ascii="Calibri" w:eastAsia="Calibri" w:hAnsi="Calibri" w:cs="Calibri"/>
                <w:lang w:val="pt-BR"/>
              </w:rPr>
            </w:pPr>
            <w:r w:rsidRPr="0089690C">
              <w:rPr>
                <w:rFonts w:ascii="Calibri" w:eastAsia="Calibri" w:hAnsi="Calibri" w:cs="Calibri"/>
                <w:lang w:val="pt-BR"/>
              </w:rPr>
              <w:t>Açúcar, adoçantes, leite de vaca, creme de leite, queijo do tipo frescal, alimentos ultraprocessados, salgadinhos, embutidos, frituras, corantes artificiais, espinafre,</w:t>
            </w:r>
            <w:r w:rsidR="00BA34DB">
              <w:rPr>
                <w:rFonts w:ascii="Calibri" w:eastAsia="Calibri" w:hAnsi="Calibri" w:cs="Calibri"/>
                <w:lang w:val="pt-BR"/>
              </w:rPr>
              <w:t xml:space="preserve"> bebidas destiladas,</w:t>
            </w:r>
            <w:r w:rsidRPr="0089690C">
              <w:rPr>
                <w:rFonts w:ascii="Calibri" w:eastAsia="Calibri" w:hAnsi="Calibri" w:cs="Calibri"/>
                <w:lang w:val="pt-BR"/>
              </w:rPr>
              <w:t xml:space="preserve"> óleos vegetais (com exceção de azeite de oliva e óleo de coco), farinhas refinadas, sal refinado (trocar por sal marinho).</w:t>
            </w:r>
          </w:p>
        </w:tc>
      </w:tr>
    </w:tbl>
    <w:p w14:paraId="433133F1" w14:textId="77777777" w:rsidR="002245BB" w:rsidRPr="0089690C" w:rsidRDefault="002245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12"/>
          <w:szCs w:val="12"/>
          <w:lang w:val="pt-BR"/>
        </w:rPr>
      </w:pPr>
    </w:p>
    <w:tbl>
      <w:tblPr>
        <w:tblStyle w:val="affffffff7"/>
        <w:tblW w:w="1063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686"/>
        <w:gridCol w:w="3685"/>
        <w:gridCol w:w="1560"/>
      </w:tblGrid>
      <w:tr w:rsidR="002245BB" w14:paraId="1B971AD2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A26A62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PEDRA/CRISTAL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81687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BENEFÍCIOS FÍSICOS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E52C96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BENEFÍCIOS EMOCIONAIS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C2D6A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151758" w14:paraId="1C8F2892" w14:textId="77777777" w:rsidTr="00ED5B44"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F54C" w14:textId="5C7996B3" w:rsidR="00151758" w:rsidRDefault="00151758" w:rsidP="001517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{%tr for item in </w:t>
            </w:r>
            <w:proofErr w:type="spellStart"/>
            <w:r>
              <w:rPr>
                <w:rFonts w:ascii="Calibri" w:eastAsia="Calibri" w:hAnsi="Calibri" w:cs="Calibri"/>
              </w:rPr>
              <w:t>table_crystals</w:t>
            </w:r>
            <w:proofErr w:type="spellEnd"/>
            <w:r>
              <w:rPr>
                <w:rFonts w:ascii="Calibri" w:eastAsia="Calibri" w:hAnsi="Calibri" w:cs="Calibri"/>
              </w:rPr>
              <w:t>%}</w:t>
            </w:r>
          </w:p>
        </w:tc>
      </w:tr>
      <w:tr w:rsidR="002245BB" w14:paraId="105AE8CB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43937" w14:textId="5D68D18D" w:rsidR="002245BB" w:rsidRDefault="009C4C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item.cristal</w:t>
            </w:r>
            <w:proofErr w:type="spellEnd"/>
            <w:r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3B419" w14:textId="4F79CEE1" w:rsidR="002245BB" w:rsidRPr="0089690C" w:rsidRDefault="009C4C74">
            <w:pPr>
              <w:rPr>
                <w:rFonts w:ascii="Calibri" w:eastAsia="Calibri" w:hAnsi="Calibri" w:cs="Calibri"/>
                <w:lang w:val="pt-BR"/>
              </w:rPr>
            </w:pPr>
            <w:r>
              <w:rPr>
                <w:rFonts w:ascii="Calibri" w:eastAsia="Calibri" w:hAnsi="Calibri" w:cs="Calibri"/>
                <w:lang w:val="pt-BR"/>
              </w:rPr>
              <w:t>{{</w:t>
            </w:r>
            <w:proofErr w:type="spellStart"/>
            <w:r>
              <w:rPr>
                <w:rFonts w:ascii="Calibri" w:eastAsia="Calibri" w:hAnsi="Calibri" w:cs="Calibri"/>
                <w:lang w:val="pt-BR"/>
              </w:rPr>
              <w:t>item.beneficios_fisicos</w:t>
            </w:r>
            <w:proofErr w:type="spellEnd"/>
            <w:r>
              <w:rPr>
                <w:rFonts w:ascii="Calibri" w:eastAsia="Calibri" w:hAnsi="Calibri" w:cs="Calibri"/>
                <w:lang w:val="pt-BR"/>
              </w:rPr>
              <w:t>}}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D0A3" w14:textId="70D59BE2" w:rsidR="002245BB" w:rsidRPr="0089690C" w:rsidRDefault="009C4C74">
            <w:pPr>
              <w:rPr>
                <w:rFonts w:ascii="Calibri" w:eastAsia="Calibri" w:hAnsi="Calibri" w:cs="Calibri"/>
                <w:lang w:val="pt-BR"/>
              </w:rPr>
            </w:pPr>
            <w:r>
              <w:rPr>
                <w:rFonts w:ascii="Calibri" w:eastAsia="Calibri" w:hAnsi="Calibri" w:cs="Calibri"/>
                <w:lang w:val="pt-BR"/>
              </w:rPr>
              <w:t>{{</w:t>
            </w:r>
            <w:proofErr w:type="spellStart"/>
            <w:r>
              <w:rPr>
                <w:rFonts w:ascii="Calibri" w:eastAsia="Calibri" w:hAnsi="Calibri" w:cs="Calibri"/>
                <w:lang w:val="pt-BR"/>
              </w:rPr>
              <w:t>item.beneficios_emocionais</w:t>
            </w:r>
            <w:proofErr w:type="spellEnd"/>
            <w:r>
              <w:rPr>
                <w:rFonts w:ascii="Calibri" w:eastAsia="Calibri" w:hAnsi="Calibri" w:cs="Calibri"/>
                <w:lang w:val="pt-BR"/>
              </w:rPr>
              <w:t>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E7D6" w14:textId="15040880" w:rsidR="002245BB" w:rsidRDefault="009C4C7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item.D</w:t>
            </w:r>
            <w:proofErr w:type="spellEnd"/>
            <w:r>
              <w:rPr>
                <w:rFonts w:ascii="Calibri" w:eastAsia="Calibri" w:hAnsi="Calibri" w:cs="Calibri"/>
              </w:rPr>
              <w:t>}}</w:t>
            </w:r>
          </w:p>
        </w:tc>
      </w:tr>
      <w:tr w:rsidR="009C4C74" w14:paraId="1E646B16" w14:textId="77777777" w:rsidTr="00B31698"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E015" w14:textId="4F81951E" w:rsidR="009C4C74" w:rsidRDefault="009C4C74" w:rsidP="009C4C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{%tr </w:t>
            </w:r>
            <w:proofErr w:type="spellStart"/>
            <w:r>
              <w:rPr>
                <w:rFonts w:ascii="Calibri" w:eastAsia="Calibri" w:hAnsi="Calibri" w:cs="Calibri"/>
              </w:rPr>
              <w:t>endfor</w:t>
            </w:r>
            <w:proofErr w:type="spellEnd"/>
            <w:r>
              <w:rPr>
                <w:rFonts w:ascii="Calibri" w:eastAsia="Calibri" w:hAnsi="Calibri" w:cs="Calibri"/>
              </w:rPr>
              <w:t>%}</w:t>
            </w:r>
          </w:p>
        </w:tc>
      </w:tr>
    </w:tbl>
    <w:p w14:paraId="7FFE5412" w14:textId="77777777" w:rsidR="002245BB" w:rsidRDefault="002245BB">
      <w:pPr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AEC328B" w14:textId="7D79832C" w:rsidR="002245BB" w:rsidRPr="0089690C" w:rsidRDefault="002C337D">
      <w:pPr>
        <w:spacing w:after="0" w:line="240" w:lineRule="auto"/>
        <w:rPr>
          <w:color w:val="000000"/>
          <w:sz w:val="24"/>
          <w:szCs w:val="24"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>Relatório elaborado por:</w:t>
      </w:r>
      <w:r w:rsidRPr="0089690C">
        <w:rPr>
          <w:rFonts w:ascii="Calibri" w:eastAsia="Calibri" w:hAnsi="Calibri" w:cs="Calibri"/>
          <w:b/>
          <w:bCs/>
          <w:lang w:val="pt-BR"/>
        </w:rPr>
        <w:br/>
      </w:r>
      <w:r w:rsidRPr="0089690C">
        <w:rPr>
          <w:rFonts w:ascii="Calibri" w:eastAsia="Calibri" w:hAnsi="Calibri" w:cs="Calibri"/>
          <w:lang w:val="pt-BR"/>
        </w:rPr>
        <w:t>Profa. Dra. Ana Maria Torres Alvarez – CRTH-BR: 16315    -   Data</w:t>
      </w:r>
      <w:r w:rsidRPr="0089690C">
        <w:rPr>
          <w:rFonts w:ascii="Calibri" w:eastAsia="Calibri" w:hAnsi="Calibri" w:cs="Calibri"/>
          <w:b/>
          <w:bCs/>
          <w:lang w:val="pt-BR"/>
        </w:rPr>
        <w:t xml:space="preserve">: </w:t>
      </w:r>
      <w:r w:rsidR="00B353B6">
        <w:rPr>
          <w:rFonts w:ascii="Calibri" w:eastAsia="Calibri" w:hAnsi="Calibri" w:cs="Calibri"/>
          <w:b/>
          <w:bCs/>
          <w:lang w:val="pt-BR"/>
        </w:rPr>
        <w:t>{{date}}</w:t>
      </w:r>
      <w:r w:rsidRPr="0089690C">
        <w:rPr>
          <w:rFonts w:ascii="Calibri" w:eastAsia="Calibri" w:hAnsi="Calibri" w:cs="Calibri"/>
          <w:lang w:val="pt-BR"/>
        </w:rPr>
        <w:br/>
      </w:r>
      <w:r w:rsidRPr="0089690C">
        <w:rPr>
          <w:rFonts w:ascii="Calibri" w:eastAsia="Calibri" w:hAnsi="Calibri" w:cs="Calibri"/>
          <w:lang w:val="pt-BR"/>
        </w:rPr>
        <w:br/>
      </w:r>
      <w:proofErr w:type="spellStart"/>
      <w:r w:rsidRPr="0089690C">
        <w:rPr>
          <w:rFonts w:ascii="Calibri" w:eastAsia="Calibri" w:hAnsi="Calibri" w:cs="Calibri"/>
          <w:b/>
          <w:bCs/>
          <w:lang w:val="pt-BR"/>
        </w:rPr>
        <w:t>Bienestar</w:t>
      </w:r>
      <w:proofErr w:type="spellEnd"/>
      <w:r w:rsidRPr="0089690C">
        <w:rPr>
          <w:rFonts w:ascii="Calibri" w:eastAsia="Calibri" w:hAnsi="Calibri" w:cs="Calibri"/>
          <w:b/>
          <w:bCs/>
          <w:lang w:val="pt-BR"/>
        </w:rPr>
        <w:t xml:space="preserve"> - Terapias Biofísicas</w:t>
      </w:r>
      <w:r w:rsidRPr="0089690C">
        <w:rPr>
          <w:rFonts w:ascii="Calibri" w:eastAsia="Calibri" w:hAnsi="Calibri" w:cs="Calibri"/>
          <w:b/>
          <w:bCs/>
          <w:lang w:val="pt-BR"/>
        </w:rPr>
        <w:br/>
      </w:r>
      <w:r w:rsidRPr="0089690C">
        <w:rPr>
          <w:rFonts w:ascii="Calibri" w:eastAsia="Calibri" w:hAnsi="Calibri" w:cs="Calibri"/>
          <w:lang w:val="pt-BR"/>
        </w:rPr>
        <w:t>Rua Nabuco de Araújo, 28 - Boqueirão, Santos/SP</w:t>
      </w:r>
      <w:r w:rsidRPr="0089690C">
        <w:rPr>
          <w:rFonts w:ascii="Calibri" w:eastAsia="Calibri" w:hAnsi="Calibri" w:cs="Calibri"/>
          <w:lang w:val="pt-BR"/>
        </w:rPr>
        <w:br/>
        <w:t>Email: bienestarsantos@gmail.com | Instagram: @bienestarsantos  -    WhatsApp: (13) 99147-4404</w:t>
      </w:r>
    </w:p>
    <w:sectPr w:rsidR="002245BB" w:rsidRPr="0089690C">
      <w:type w:val="continuous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CF0C3" w14:textId="77777777" w:rsidR="000751B7" w:rsidRDefault="000751B7">
      <w:pPr>
        <w:spacing w:after="0" w:line="240" w:lineRule="auto"/>
      </w:pPr>
      <w:r>
        <w:separator/>
      </w:r>
    </w:p>
  </w:endnote>
  <w:endnote w:type="continuationSeparator" w:id="0">
    <w:p w14:paraId="4D4F5E5D" w14:textId="77777777" w:rsidR="000751B7" w:rsidRDefault="00075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B1DEF88-8C0B-4E45-8DFB-67F08C5466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E9DB9FB-B557-4A99-A5FC-0632D99737E5}"/>
    <w:embedBold r:id="rId3" w:fontKey="{65F8FE5B-A796-409F-8F30-42B16F4892DA}"/>
    <w:embedItalic r:id="rId4" w:fontKey="{62504CFB-2F2A-4177-899D-2E1E876B8967}"/>
    <w:embedBoldItalic r:id="rId5" w:fontKey="{CB776D86-234A-4E68-8DE4-3E2835D105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02B504E-36B9-4901-8258-7CBC6FB24945}"/>
    <w:embedBold r:id="rId7" w:fontKey="{328CFF63-E446-47E7-A025-B9D02B19BFD6}"/>
    <w:embedItalic r:id="rId8" w:fontKey="{4022D5D7-4E6F-4A57-AEB4-927BB250C075}"/>
    <w:embedBoldItalic r:id="rId9" w:fontKey="{B5B943EF-5AE0-43A9-A81D-3CD2D17875F0}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DCE89" w14:textId="77777777" w:rsidR="000751B7" w:rsidRDefault="000751B7">
      <w:pPr>
        <w:spacing w:after="0" w:line="240" w:lineRule="auto"/>
      </w:pPr>
      <w:r>
        <w:separator/>
      </w:r>
    </w:p>
  </w:footnote>
  <w:footnote w:type="continuationSeparator" w:id="0">
    <w:p w14:paraId="056F56BB" w14:textId="77777777" w:rsidR="000751B7" w:rsidRDefault="00075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A3A32" w14:textId="77777777" w:rsidR="002245BB" w:rsidRDefault="002C33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Página </w:t>
    </w:r>
    <w:r>
      <w:rPr>
        <w:rFonts w:ascii="Calibri" w:eastAsia="Calibri" w:hAnsi="Calibri" w:cs="Calibri"/>
        <w:b/>
        <w:bCs/>
        <w:color w:val="000000"/>
      </w:rPr>
      <w:fldChar w:fldCharType="begin"/>
    </w:r>
    <w:r>
      <w:rPr>
        <w:rFonts w:ascii="Calibri" w:eastAsia="Calibri" w:hAnsi="Calibri" w:cs="Calibri"/>
        <w:b/>
        <w:bCs/>
        <w:color w:val="000000"/>
      </w:rPr>
      <w:instrText>PAGE</w:instrText>
    </w:r>
    <w:r>
      <w:rPr>
        <w:rFonts w:ascii="Calibri" w:eastAsia="Calibri" w:hAnsi="Calibri" w:cs="Calibri"/>
        <w:b/>
        <w:bCs/>
        <w:color w:val="000000"/>
      </w:rPr>
      <w:fldChar w:fldCharType="separate"/>
    </w:r>
    <w:r w:rsidR="00A95B71">
      <w:rPr>
        <w:rFonts w:ascii="Calibri" w:eastAsia="Calibri" w:hAnsi="Calibri" w:cs="Calibri"/>
        <w:b/>
        <w:bCs/>
        <w:noProof/>
        <w:color w:val="000000"/>
      </w:rPr>
      <w:t>1</w:t>
    </w:r>
    <w:r>
      <w:rPr>
        <w:rFonts w:ascii="Calibri" w:eastAsia="Calibri" w:hAnsi="Calibri" w:cs="Calibri"/>
        <w:b/>
        <w:bCs/>
        <w:color w:val="000000"/>
      </w:rPr>
      <w:fldChar w:fldCharType="end"/>
    </w:r>
    <w:r>
      <w:rPr>
        <w:rFonts w:ascii="Calibri" w:eastAsia="Calibri" w:hAnsi="Calibri" w:cs="Calibri"/>
        <w:color w:val="000000"/>
      </w:rPr>
      <w:t xml:space="preserve"> de </w:t>
    </w:r>
    <w:r>
      <w:rPr>
        <w:rFonts w:ascii="Calibri" w:eastAsia="Calibri" w:hAnsi="Calibri" w:cs="Calibri"/>
        <w:b/>
        <w:bCs/>
        <w:color w:val="000000"/>
      </w:rPr>
      <w:fldChar w:fldCharType="begin"/>
    </w:r>
    <w:r>
      <w:rPr>
        <w:rFonts w:ascii="Calibri" w:eastAsia="Calibri" w:hAnsi="Calibri" w:cs="Calibri"/>
        <w:b/>
        <w:bCs/>
        <w:color w:val="000000"/>
      </w:rPr>
      <w:instrText>NUMPAGES</w:instrText>
    </w:r>
    <w:r>
      <w:rPr>
        <w:rFonts w:ascii="Calibri" w:eastAsia="Calibri" w:hAnsi="Calibri" w:cs="Calibri"/>
        <w:b/>
        <w:bCs/>
        <w:color w:val="000000"/>
      </w:rPr>
      <w:fldChar w:fldCharType="separate"/>
    </w:r>
    <w:r w:rsidR="00A95B71">
      <w:rPr>
        <w:rFonts w:ascii="Calibri" w:eastAsia="Calibri" w:hAnsi="Calibri" w:cs="Calibri"/>
        <w:b/>
        <w:bCs/>
        <w:noProof/>
        <w:color w:val="000000"/>
      </w:rPr>
      <w:t>2</w:t>
    </w:r>
    <w:r>
      <w:rPr>
        <w:rFonts w:ascii="Calibri" w:eastAsia="Calibri" w:hAnsi="Calibri" w:cs="Calibri"/>
        <w:b/>
        <w:bCs/>
        <w:color w:val="000000"/>
      </w:rPr>
      <w:fldChar w:fldCharType="end"/>
    </w:r>
  </w:p>
  <w:p w14:paraId="6B8745CF" w14:textId="77777777" w:rsidR="002245BB" w:rsidRDefault="002245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332"/>
    <w:multiLevelType w:val="hybridMultilevel"/>
    <w:tmpl w:val="C480DF40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164F2"/>
    <w:multiLevelType w:val="hybridMultilevel"/>
    <w:tmpl w:val="F1DC35C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C46135"/>
    <w:multiLevelType w:val="multilevel"/>
    <w:tmpl w:val="E48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E3B7E"/>
    <w:multiLevelType w:val="multilevel"/>
    <w:tmpl w:val="24FE91DC"/>
    <w:lvl w:ilvl="0">
      <w:start w:val="1"/>
      <w:numFmt w:val="bullet"/>
      <w:pStyle w:val="Commarcadores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91717">
    <w:abstractNumId w:val="3"/>
  </w:num>
  <w:num w:numId="2" w16cid:durableId="1982074806">
    <w:abstractNumId w:val="0"/>
  </w:num>
  <w:num w:numId="3" w16cid:durableId="1331131189">
    <w:abstractNumId w:val="1"/>
  </w:num>
  <w:num w:numId="4" w16cid:durableId="1972395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5BB"/>
    <w:rsid w:val="000311EE"/>
    <w:rsid w:val="000751B7"/>
    <w:rsid w:val="00151758"/>
    <w:rsid w:val="00195CA6"/>
    <w:rsid w:val="001E0AC8"/>
    <w:rsid w:val="002245BB"/>
    <w:rsid w:val="002326C8"/>
    <w:rsid w:val="002C337D"/>
    <w:rsid w:val="002C7D3F"/>
    <w:rsid w:val="00323A10"/>
    <w:rsid w:val="003D34C6"/>
    <w:rsid w:val="00462A86"/>
    <w:rsid w:val="005269AB"/>
    <w:rsid w:val="00571370"/>
    <w:rsid w:val="005845DA"/>
    <w:rsid w:val="005D1C03"/>
    <w:rsid w:val="00616C91"/>
    <w:rsid w:val="00620C1F"/>
    <w:rsid w:val="00647C80"/>
    <w:rsid w:val="007303CB"/>
    <w:rsid w:val="00746AFA"/>
    <w:rsid w:val="007B2C46"/>
    <w:rsid w:val="008363AA"/>
    <w:rsid w:val="00841E0E"/>
    <w:rsid w:val="008463C6"/>
    <w:rsid w:val="008745FD"/>
    <w:rsid w:val="00891C21"/>
    <w:rsid w:val="0089690C"/>
    <w:rsid w:val="008972C0"/>
    <w:rsid w:val="008A7B2F"/>
    <w:rsid w:val="008F267F"/>
    <w:rsid w:val="00900B74"/>
    <w:rsid w:val="0090446C"/>
    <w:rsid w:val="00937C33"/>
    <w:rsid w:val="00965A73"/>
    <w:rsid w:val="009B6E1B"/>
    <w:rsid w:val="009C200C"/>
    <w:rsid w:val="009C4C74"/>
    <w:rsid w:val="00A4026D"/>
    <w:rsid w:val="00A41842"/>
    <w:rsid w:val="00A80BBA"/>
    <w:rsid w:val="00A95B71"/>
    <w:rsid w:val="00AC1F97"/>
    <w:rsid w:val="00AE0710"/>
    <w:rsid w:val="00B353B6"/>
    <w:rsid w:val="00B51299"/>
    <w:rsid w:val="00BA34DB"/>
    <w:rsid w:val="00BD43A7"/>
    <w:rsid w:val="00BE0685"/>
    <w:rsid w:val="00BE08EB"/>
    <w:rsid w:val="00C46F6E"/>
    <w:rsid w:val="00C6709B"/>
    <w:rsid w:val="00C750BC"/>
    <w:rsid w:val="00CC1B94"/>
    <w:rsid w:val="00CE5731"/>
    <w:rsid w:val="00D016C5"/>
    <w:rsid w:val="00DB2B80"/>
    <w:rsid w:val="00E04BE8"/>
    <w:rsid w:val="00E47570"/>
    <w:rsid w:val="00E64CF8"/>
    <w:rsid w:val="00F418E3"/>
    <w:rsid w:val="00F5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8532E"/>
  <w15:docId w15:val="{40E14FC0-CCB5-417B-ACD1-C00565B3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relative">
    <w:name w:val="relative"/>
    <w:basedOn w:val="Fontepargpadro"/>
    <w:rsid w:val="002165D5"/>
  </w:style>
  <w:style w:type="table" w:customStyle="1" w:styleId="a6">
    <w:basedOn w:val="TableNormalf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e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e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c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c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Tabelacomgrade1">
    <w:name w:val="Tabela com grade1"/>
    <w:basedOn w:val="Tabelanormal"/>
    <w:next w:val="Tabelacomgrade"/>
    <w:uiPriority w:val="59"/>
    <w:rsid w:val="00017E2F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2">
    <w:basedOn w:val="TableNormala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b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3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b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3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b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e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3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5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6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7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8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9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a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b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c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d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e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47BD8"/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Rh6qB16YFgczjzxyVSGtOW3B2w==">CgMxLjAyDmguMWMxb2N3Z3B1MzR3Mg5oLmF2eTVmMmJlM2UwbDgAciExSkJZOWw4YnlDYUdQMC1mdi1EZV9mdEFUSW9OQ1FiQnQ=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1129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Leonardo Leme Sanner</cp:lastModifiedBy>
  <cp:revision>37</cp:revision>
  <dcterms:created xsi:type="dcterms:W3CDTF">2025-11-27T00:36:00Z</dcterms:created>
  <dcterms:modified xsi:type="dcterms:W3CDTF">2025-12-19T21:09:00Z</dcterms:modified>
</cp:coreProperties>
</file>