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6FD131E5" w14:textId="77777777" w:rsidR="00562332" w:rsidRPr="00562332" w:rsidRDefault="00562332" w:rsidP="00562332">
      <w:pPr>
        <w:rPr>
          <w:rFonts w:asciiTheme="majorHAnsi" w:eastAsia="Calibri" w:hAnsiTheme="majorHAnsi" w:cstheme="majorHAnsi"/>
          <w:lang w:val="pt-BR"/>
        </w:rPr>
      </w:pPr>
      <w:bookmarkStart w:id="0" w:name="_heading=h.1c1ocwgpu34w" w:colFirst="0" w:colLast="0"/>
      <w:bookmarkEnd w:id="0"/>
      <w:r w:rsidRPr="00562332">
        <w:rPr>
          <w:rFonts w:asciiTheme="majorHAnsi" w:eastAsia="Calibri" w:hAnsiTheme="majorHAnsi" w:cstheme="majorHAnsi"/>
          <w:lang w:val="pt-BR"/>
        </w:rPr>
        <w:t xml:space="preserve">A análise de padrões energéticos e funcionais observa a resposta do organismo a diferentes estímulos. </w:t>
      </w:r>
      <w:r w:rsidRPr="00562332">
        <w:rPr>
          <w:rFonts w:asciiTheme="majorHAnsi" w:eastAsia="Calibri" w:hAnsiTheme="majorHAnsi" w:cstheme="majorHAnsi"/>
          <w:b/>
          <w:bCs/>
          <w:lang w:val="pt-BR"/>
        </w:rPr>
        <w:t>Não substitui diagnósticos médicos</w:t>
      </w:r>
      <w:r w:rsidRPr="00562332">
        <w:rPr>
          <w:rFonts w:asciiTheme="majorHAnsi" w:eastAsia="Calibri" w:hAnsiTheme="majorHAnsi" w:cstheme="majorHAnsi"/>
          <w:lang w:val="pt-BR"/>
        </w:rPr>
        <w:t xml:space="preserve">, mas auxilia na identificação de tendências de sobrecarga ou equilíbrio </w:t>
      </w:r>
      <w:proofErr w:type="gramStart"/>
      <w:r w:rsidRPr="00562332">
        <w:rPr>
          <w:rFonts w:asciiTheme="majorHAnsi" w:eastAsia="Calibri" w:hAnsiTheme="majorHAnsi" w:cstheme="majorHAnsi"/>
          <w:lang w:val="pt-BR"/>
        </w:rPr>
        <w:t>no seus sistemas</w:t>
      </w:r>
      <w:proofErr w:type="gramEnd"/>
      <w:r w:rsidRPr="00562332">
        <w:rPr>
          <w:rFonts w:asciiTheme="majorHAnsi" w:eastAsia="Calibri" w:hAnsiTheme="majorHAnsi" w:cstheme="majorHAnsi"/>
          <w:lang w:val="pt-BR"/>
        </w:rPr>
        <w:t>.</w:t>
      </w:r>
    </w:p>
    <w:p w14:paraId="47741B52" w14:textId="77777777" w:rsidR="00562332" w:rsidRPr="00562332" w:rsidRDefault="00562332" w:rsidP="00562332">
      <w:pPr>
        <w:rPr>
          <w:rFonts w:asciiTheme="majorHAnsi" w:eastAsia="Calibri" w:hAnsiTheme="majorHAnsi" w:cstheme="majorHAnsi"/>
          <w:b/>
          <w:bCs/>
          <w:lang w:val="pt-BR"/>
        </w:rPr>
      </w:pPr>
      <w:r w:rsidRPr="00562332">
        <w:rPr>
          <w:rFonts w:asciiTheme="majorHAnsi" w:eastAsia="Calibri" w:hAnsiTheme="majorHAnsi" w:cstheme="majorHAnsi"/>
          <w:b/>
          <w:bCs/>
          <w:lang w:val="pt-BR"/>
        </w:rPr>
        <w:t>1.CATEGORIAS DA ANÁLISE</w:t>
      </w:r>
    </w:p>
    <w:p w14:paraId="4C48FFD1"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1.1. Padrões energéticos alterados</w:t>
      </w:r>
      <w:r w:rsidRPr="00562332">
        <w:rPr>
          <w:rFonts w:asciiTheme="majorHAnsi" w:eastAsia="Calibri" w:hAnsiTheme="majorHAnsi" w:cstheme="majorHAnsi"/>
          <w:lang w:val="pt-BR"/>
        </w:rPr>
        <w:t xml:space="preserve"> – identifica as possíveis áreas de sobrecarga ou desequilíbrio do organismo.</w:t>
      </w:r>
    </w:p>
    <w:p w14:paraId="278AC567" w14:textId="010E5AF1"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1.2. Microrganismos</w:t>
      </w:r>
      <w:r w:rsidRPr="00562332">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11C3B70B"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1.3. Toxinas</w:t>
      </w:r>
      <w:r w:rsidRPr="00562332">
        <w:rPr>
          <w:rFonts w:asciiTheme="majorHAnsi" w:eastAsia="Calibri" w:hAnsiTheme="majorHAnsi" w:cstheme="majorHAnsi"/>
          <w:lang w:val="pt-BR"/>
        </w:rPr>
        <w:t xml:space="preserve"> - identifica a presença de metais pesados, solventes, agrotóxicos, </w:t>
      </w:r>
      <w:proofErr w:type="spellStart"/>
      <w:r w:rsidRPr="00562332">
        <w:rPr>
          <w:rFonts w:asciiTheme="majorHAnsi" w:eastAsia="Calibri" w:hAnsiTheme="majorHAnsi" w:cstheme="majorHAnsi"/>
          <w:lang w:val="pt-BR"/>
        </w:rPr>
        <w:t>xenoestrógenos</w:t>
      </w:r>
      <w:proofErr w:type="spellEnd"/>
      <w:r w:rsidRPr="00562332">
        <w:rPr>
          <w:rFonts w:asciiTheme="majorHAnsi" w:eastAsia="Calibri" w:hAnsiTheme="majorHAnsi" w:cstheme="majorHAnsi"/>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1C51E46F"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 xml:space="preserve">1.4. Campo </w:t>
      </w:r>
      <w:proofErr w:type="spellStart"/>
      <w:r w:rsidRPr="00562332">
        <w:rPr>
          <w:rFonts w:asciiTheme="majorHAnsi" w:eastAsia="Calibri" w:hAnsiTheme="majorHAnsi" w:cstheme="majorHAnsi"/>
          <w:b/>
          <w:bCs/>
          <w:lang w:val="pt-BR"/>
        </w:rPr>
        <w:t>morfogenético</w:t>
      </w:r>
      <w:proofErr w:type="spellEnd"/>
      <w:r w:rsidRPr="00562332">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0CB53C16"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1.5. Pedras e cristais</w:t>
      </w:r>
      <w:r w:rsidRPr="00562332">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1FCECF97"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1.6. Alimentos</w:t>
      </w:r>
      <w:r w:rsidRPr="00562332">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5BFEA527" w14:textId="1EC39250" w:rsidR="00562332" w:rsidRPr="00562332" w:rsidRDefault="00562332" w:rsidP="00562332">
      <w:pPr>
        <w:rPr>
          <w:rFonts w:asciiTheme="majorHAnsi" w:eastAsia="Calibri" w:hAnsiTheme="majorHAnsi" w:cstheme="majorHAnsi"/>
          <w:b/>
          <w:bCs/>
          <w:lang w:val="pt-BR"/>
        </w:rPr>
      </w:pPr>
      <w:r w:rsidRPr="00562332">
        <w:rPr>
          <w:rFonts w:asciiTheme="majorHAnsi" w:eastAsia="Calibri" w:hAnsiTheme="majorHAnsi" w:cstheme="majorHAnsi"/>
          <w:b/>
          <w:bCs/>
          <w:lang w:val="pt-BR"/>
        </w:rPr>
        <w:t>2. INTERPRETAÇÃO DOS RESULTADOS DAS ANÁLISES</w:t>
      </w:r>
    </w:p>
    <w:p w14:paraId="5312A614"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u w:val="single"/>
          <w:lang w:val="pt-BR"/>
        </w:rPr>
        <w:t>D é o índice de divergência ou grau de desvio</w:t>
      </w:r>
      <w:r w:rsidRPr="00562332">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4984865F" w14:textId="7C23B61C"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 xml:space="preserve">No sistema </w:t>
      </w:r>
      <w:proofErr w:type="spellStart"/>
      <w:r w:rsidRPr="00562332">
        <w:rPr>
          <w:rFonts w:asciiTheme="majorHAnsi" w:eastAsia="Calibri" w:hAnsiTheme="majorHAnsi" w:cstheme="majorHAnsi"/>
          <w:b/>
          <w:bCs/>
          <w:lang w:val="pt-BR"/>
        </w:rPr>
        <w:t>ProSync</w:t>
      </w:r>
      <w:proofErr w:type="spellEnd"/>
      <w:r w:rsidRPr="00562332">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2393F8F7" w14:textId="77777777" w:rsid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b/>
          <w:bCs/>
          <w:lang w:val="pt-BR"/>
        </w:rPr>
        <w:t>No sistema NLS</w:t>
      </w:r>
      <w:r w:rsidRPr="00562332">
        <w:rPr>
          <w:rFonts w:asciiTheme="majorHAnsi" w:eastAsia="Calibri" w:hAnsiTheme="majorHAnsi" w:cstheme="majorHAnsi"/>
          <w:lang w:val="pt-BR"/>
        </w:rPr>
        <w:t>, os resultados da análise seguem as indicações a seguir:</w:t>
      </w:r>
    </w:p>
    <w:p w14:paraId="1A680592" w14:textId="77777777" w:rsidR="00562332" w:rsidRPr="00562332" w:rsidRDefault="00562332" w:rsidP="00562332">
      <w:pPr>
        <w:rPr>
          <w:rFonts w:asciiTheme="majorHAnsi" w:eastAsia="Calibri" w:hAnsiTheme="majorHAnsi" w:cstheme="majorHAnsi"/>
          <w:lang w:val="pt-BR"/>
        </w:rPr>
      </w:pPr>
    </w:p>
    <w:p w14:paraId="7EC2D2F3" w14:textId="77777777" w:rsidR="00562332" w:rsidRPr="00562332" w:rsidRDefault="00562332" w:rsidP="00562332">
      <w:pPr>
        <w:rPr>
          <w:rFonts w:asciiTheme="majorHAnsi" w:eastAsia="Calibri" w:hAnsiTheme="majorHAnsi" w:cstheme="majorHAnsi"/>
          <w:b/>
          <w:bCs/>
          <w:lang w:val="pt-B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9"/>
        <w:gridCol w:w="1524"/>
        <w:gridCol w:w="6967"/>
      </w:tblGrid>
      <w:tr w:rsidR="00562332" w:rsidRPr="00562332" w14:paraId="4347DC6B" w14:textId="77777777" w:rsidTr="00AF3C47">
        <w:trPr>
          <w:trHeight w:val="300"/>
        </w:trPr>
        <w:tc>
          <w:tcPr>
            <w:tcW w:w="0" w:type="auto"/>
            <w:shd w:val="clear" w:color="auto" w:fill="D9D9D9"/>
            <w:tcMar>
              <w:top w:w="0" w:type="dxa"/>
              <w:left w:w="100" w:type="dxa"/>
              <w:bottom w:w="0" w:type="dxa"/>
              <w:right w:w="100" w:type="dxa"/>
            </w:tcMar>
            <w:hideMark/>
          </w:tcPr>
          <w:p w14:paraId="1323AF76"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lastRenderedPageBreak/>
              <w:t>Aspectos</w:t>
            </w:r>
          </w:p>
        </w:tc>
        <w:tc>
          <w:tcPr>
            <w:tcW w:w="1524" w:type="dxa"/>
            <w:shd w:val="clear" w:color="auto" w:fill="D9D9D9"/>
            <w:tcMar>
              <w:top w:w="0" w:type="dxa"/>
              <w:left w:w="100" w:type="dxa"/>
              <w:bottom w:w="0" w:type="dxa"/>
              <w:right w:w="100" w:type="dxa"/>
            </w:tcMar>
            <w:hideMark/>
          </w:tcPr>
          <w:p w14:paraId="5B0F0D05"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D</w:t>
            </w:r>
          </w:p>
        </w:tc>
        <w:tc>
          <w:tcPr>
            <w:tcW w:w="6967" w:type="dxa"/>
            <w:shd w:val="clear" w:color="auto" w:fill="D9D9D9"/>
            <w:tcMar>
              <w:top w:w="0" w:type="dxa"/>
              <w:left w:w="100" w:type="dxa"/>
              <w:bottom w:w="0" w:type="dxa"/>
              <w:right w:w="100" w:type="dxa"/>
            </w:tcMar>
            <w:hideMark/>
          </w:tcPr>
          <w:p w14:paraId="6B7359C5"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Interpretação</w:t>
            </w:r>
          </w:p>
        </w:tc>
      </w:tr>
      <w:tr w:rsidR="00562332" w:rsidRPr="008E5F07" w14:paraId="3F41FEDA" w14:textId="77777777" w:rsidTr="00AF3C47">
        <w:trPr>
          <w:trHeight w:val="255"/>
        </w:trPr>
        <w:tc>
          <w:tcPr>
            <w:tcW w:w="0" w:type="auto"/>
            <w:vMerge w:val="restart"/>
            <w:tcMar>
              <w:top w:w="0" w:type="dxa"/>
              <w:left w:w="100" w:type="dxa"/>
              <w:bottom w:w="0" w:type="dxa"/>
              <w:right w:w="100" w:type="dxa"/>
            </w:tcMar>
            <w:hideMark/>
          </w:tcPr>
          <w:p w14:paraId="36DFC678"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Microrganismos</w:t>
            </w:r>
          </w:p>
        </w:tc>
        <w:tc>
          <w:tcPr>
            <w:tcW w:w="1524" w:type="dxa"/>
            <w:tcMar>
              <w:top w:w="0" w:type="dxa"/>
              <w:left w:w="100" w:type="dxa"/>
              <w:bottom w:w="0" w:type="dxa"/>
              <w:right w:w="100" w:type="dxa"/>
            </w:tcMar>
            <w:hideMark/>
          </w:tcPr>
          <w:p w14:paraId="41CDBC04"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tcMar>
              <w:top w:w="0" w:type="dxa"/>
              <w:left w:w="100" w:type="dxa"/>
              <w:bottom w:w="0" w:type="dxa"/>
              <w:right w:w="100" w:type="dxa"/>
            </w:tcMar>
            <w:hideMark/>
          </w:tcPr>
          <w:p w14:paraId="0CB2B7CE"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Provável presença ativa do microrganismo.</w:t>
            </w:r>
          </w:p>
        </w:tc>
      </w:tr>
      <w:tr w:rsidR="00562332" w:rsidRPr="008E5F07" w14:paraId="2B59FECC" w14:textId="77777777" w:rsidTr="00AF3C47">
        <w:trPr>
          <w:trHeight w:val="255"/>
        </w:trPr>
        <w:tc>
          <w:tcPr>
            <w:tcW w:w="0" w:type="auto"/>
            <w:vMerge/>
            <w:vAlign w:val="center"/>
            <w:hideMark/>
          </w:tcPr>
          <w:p w14:paraId="61DAC0B1"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201F3BCA"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0,310 – 0,710</w:t>
            </w:r>
          </w:p>
        </w:tc>
        <w:tc>
          <w:tcPr>
            <w:tcW w:w="6967" w:type="dxa"/>
            <w:tcMar>
              <w:top w:w="0" w:type="dxa"/>
              <w:left w:w="100" w:type="dxa"/>
              <w:bottom w:w="0" w:type="dxa"/>
              <w:right w:w="100" w:type="dxa"/>
            </w:tcMar>
            <w:hideMark/>
          </w:tcPr>
          <w:p w14:paraId="69458707"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Possível presença, podendo estar inativo ou em baixa atividade.</w:t>
            </w:r>
          </w:p>
        </w:tc>
      </w:tr>
      <w:tr w:rsidR="00562332" w:rsidRPr="008E5F07" w14:paraId="649764C1" w14:textId="77777777" w:rsidTr="00AF3C47">
        <w:trPr>
          <w:trHeight w:val="244"/>
        </w:trPr>
        <w:tc>
          <w:tcPr>
            <w:tcW w:w="0" w:type="auto"/>
            <w:vMerge/>
            <w:vAlign w:val="center"/>
            <w:hideMark/>
          </w:tcPr>
          <w:p w14:paraId="36909720"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6402773F"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&gt; 0,710</w:t>
            </w:r>
          </w:p>
        </w:tc>
        <w:tc>
          <w:tcPr>
            <w:tcW w:w="6967" w:type="dxa"/>
            <w:tcMar>
              <w:top w:w="0" w:type="dxa"/>
              <w:left w:w="100" w:type="dxa"/>
              <w:bottom w:w="0" w:type="dxa"/>
              <w:right w:w="100" w:type="dxa"/>
            </w:tcMar>
            <w:hideMark/>
          </w:tcPr>
          <w:p w14:paraId="4DA596CF"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Compatibilidade fraca, indicando memória energética ou irrelevante.</w:t>
            </w:r>
          </w:p>
        </w:tc>
      </w:tr>
      <w:tr w:rsidR="00562332" w:rsidRPr="008E5F07" w14:paraId="674CF0DE" w14:textId="77777777" w:rsidTr="00AF3C47">
        <w:trPr>
          <w:trHeight w:val="495"/>
        </w:trPr>
        <w:tc>
          <w:tcPr>
            <w:tcW w:w="0" w:type="auto"/>
            <w:vMerge w:val="restart"/>
            <w:shd w:val="clear" w:color="auto" w:fill="D9D9D9"/>
            <w:tcMar>
              <w:top w:w="0" w:type="dxa"/>
              <w:left w:w="100" w:type="dxa"/>
              <w:bottom w:w="0" w:type="dxa"/>
              <w:right w:w="100" w:type="dxa"/>
            </w:tcMar>
            <w:hideMark/>
          </w:tcPr>
          <w:p w14:paraId="1F012CFD"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Toxinas</w:t>
            </w:r>
          </w:p>
        </w:tc>
        <w:tc>
          <w:tcPr>
            <w:tcW w:w="1524" w:type="dxa"/>
            <w:shd w:val="clear" w:color="auto" w:fill="D9D9D9"/>
            <w:tcMar>
              <w:top w:w="0" w:type="dxa"/>
              <w:left w:w="100" w:type="dxa"/>
              <w:bottom w:w="0" w:type="dxa"/>
              <w:right w:w="100" w:type="dxa"/>
            </w:tcMar>
            <w:hideMark/>
          </w:tcPr>
          <w:p w14:paraId="0B279678"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shd w:val="clear" w:color="auto" w:fill="D9D9D9"/>
            <w:tcMar>
              <w:top w:w="0" w:type="dxa"/>
              <w:left w:w="100" w:type="dxa"/>
              <w:bottom w:w="0" w:type="dxa"/>
              <w:right w:w="100" w:type="dxa"/>
            </w:tcMar>
            <w:hideMark/>
          </w:tcPr>
          <w:p w14:paraId="08C421AF"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Alta ressonância – forte impacto no organismo. Indica sobrecarga tóxica ou intoxicação ativa.</w:t>
            </w:r>
          </w:p>
        </w:tc>
      </w:tr>
      <w:tr w:rsidR="00562332" w:rsidRPr="008E5F07" w14:paraId="43972CE4" w14:textId="77777777" w:rsidTr="00AF3C47">
        <w:trPr>
          <w:trHeight w:val="300"/>
        </w:trPr>
        <w:tc>
          <w:tcPr>
            <w:tcW w:w="0" w:type="auto"/>
            <w:vMerge/>
            <w:vAlign w:val="center"/>
            <w:hideMark/>
          </w:tcPr>
          <w:p w14:paraId="0DC15AA1" w14:textId="77777777" w:rsidR="00562332" w:rsidRPr="00562332" w:rsidRDefault="00562332" w:rsidP="00562332">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4DBE8E21"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shd w:val="clear" w:color="auto" w:fill="D9D9D9"/>
            <w:tcMar>
              <w:top w:w="0" w:type="dxa"/>
              <w:left w:w="100" w:type="dxa"/>
              <w:bottom w:w="0" w:type="dxa"/>
              <w:right w:w="100" w:type="dxa"/>
            </w:tcMar>
            <w:hideMark/>
          </w:tcPr>
          <w:p w14:paraId="225F784F"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Ressonância moderada – há sinais de influência ativa no campo biológico. </w:t>
            </w:r>
          </w:p>
        </w:tc>
      </w:tr>
      <w:tr w:rsidR="00562332" w:rsidRPr="008E5F07" w14:paraId="656F9E47" w14:textId="77777777" w:rsidTr="00AF3C47">
        <w:trPr>
          <w:trHeight w:val="300"/>
        </w:trPr>
        <w:tc>
          <w:tcPr>
            <w:tcW w:w="0" w:type="auto"/>
            <w:vMerge/>
            <w:vAlign w:val="center"/>
            <w:hideMark/>
          </w:tcPr>
          <w:p w14:paraId="19A1F787" w14:textId="77777777" w:rsidR="00562332" w:rsidRPr="00562332" w:rsidRDefault="00562332" w:rsidP="00562332">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75A1C191"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shd w:val="clear" w:color="auto" w:fill="D9D9D9"/>
            <w:tcMar>
              <w:top w:w="0" w:type="dxa"/>
              <w:left w:w="100" w:type="dxa"/>
              <w:bottom w:w="0" w:type="dxa"/>
              <w:right w:w="100" w:type="dxa"/>
            </w:tcMar>
            <w:hideMark/>
          </w:tcPr>
          <w:p w14:paraId="598BDB79"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Baixa ressonância – possível exposição passada, mas pouco ativa.</w:t>
            </w:r>
          </w:p>
        </w:tc>
      </w:tr>
      <w:tr w:rsidR="00562332" w:rsidRPr="00562332" w14:paraId="6C176F2E" w14:textId="77777777" w:rsidTr="00AF3C47">
        <w:trPr>
          <w:trHeight w:val="132"/>
        </w:trPr>
        <w:tc>
          <w:tcPr>
            <w:tcW w:w="0" w:type="auto"/>
            <w:vMerge/>
            <w:vAlign w:val="center"/>
            <w:hideMark/>
          </w:tcPr>
          <w:p w14:paraId="0617E429" w14:textId="77777777" w:rsidR="00562332" w:rsidRPr="00562332" w:rsidRDefault="00562332" w:rsidP="00562332">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5D98AE9E"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&gt;1,000</w:t>
            </w:r>
          </w:p>
        </w:tc>
        <w:tc>
          <w:tcPr>
            <w:tcW w:w="6967" w:type="dxa"/>
            <w:shd w:val="clear" w:color="auto" w:fill="D9D9D9"/>
            <w:tcMar>
              <w:top w:w="0" w:type="dxa"/>
              <w:left w:w="100" w:type="dxa"/>
              <w:bottom w:w="0" w:type="dxa"/>
              <w:right w:w="100" w:type="dxa"/>
            </w:tcMar>
            <w:hideMark/>
          </w:tcPr>
          <w:p w14:paraId="456FC64E"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Não ressoa com o organismo. Ausência de carga tóxica.</w:t>
            </w:r>
          </w:p>
        </w:tc>
      </w:tr>
      <w:tr w:rsidR="00562332" w:rsidRPr="008E5F07" w14:paraId="661F65F0" w14:textId="77777777" w:rsidTr="00AF3C47">
        <w:trPr>
          <w:trHeight w:val="495"/>
        </w:trPr>
        <w:tc>
          <w:tcPr>
            <w:tcW w:w="0" w:type="auto"/>
            <w:vMerge w:val="restart"/>
            <w:tcMar>
              <w:top w:w="0" w:type="dxa"/>
              <w:left w:w="100" w:type="dxa"/>
              <w:bottom w:w="0" w:type="dxa"/>
              <w:right w:w="100" w:type="dxa"/>
            </w:tcMar>
            <w:hideMark/>
          </w:tcPr>
          <w:p w14:paraId="5A11378A"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 xml:space="preserve">Campo </w:t>
            </w:r>
            <w:proofErr w:type="spellStart"/>
            <w:r w:rsidRPr="00562332">
              <w:rPr>
                <w:rFonts w:asciiTheme="majorHAnsi" w:eastAsia="Calibri" w:hAnsiTheme="majorHAnsi" w:cstheme="majorHAnsi"/>
                <w:lang w:val="pt-BR"/>
              </w:rPr>
              <w:t>morfogenético</w:t>
            </w:r>
            <w:proofErr w:type="spellEnd"/>
          </w:p>
        </w:tc>
        <w:tc>
          <w:tcPr>
            <w:tcW w:w="1524" w:type="dxa"/>
            <w:tcMar>
              <w:top w:w="0" w:type="dxa"/>
              <w:left w:w="100" w:type="dxa"/>
              <w:bottom w:w="0" w:type="dxa"/>
              <w:right w:w="100" w:type="dxa"/>
            </w:tcMar>
            <w:hideMark/>
          </w:tcPr>
          <w:p w14:paraId="618C7E79"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tcMar>
              <w:top w:w="0" w:type="dxa"/>
              <w:left w:w="100" w:type="dxa"/>
              <w:bottom w:w="0" w:type="dxa"/>
              <w:right w:w="100" w:type="dxa"/>
            </w:tcMar>
            <w:hideMark/>
          </w:tcPr>
          <w:p w14:paraId="65DCE3E3" w14:textId="4B2375CD"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Emoção ativa e ressoante que está afetando os campos emocional/mental no momento.</w:t>
            </w:r>
          </w:p>
        </w:tc>
      </w:tr>
      <w:tr w:rsidR="00562332" w:rsidRPr="00562332" w14:paraId="7B761971" w14:textId="77777777" w:rsidTr="00AF3C47">
        <w:trPr>
          <w:trHeight w:val="495"/>
        </w:trPr>
        <w:tc>
          <w:tcPr>
            <w:tcW w:w="0" w:type="auto"/>
            <w:vMerge/>
            <w:vAlign w:val="center"/>
            <w:hideMark/>
          </w:tcPr>
          <w:p w14:paraId="5D96864C"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72AAF0D7"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tcMar>
              <w:top w:w="0" w:type="dxa"/>
              <w:left w:w="100" w:type="dxa"/>
              <w:bottom w:w="0" w:type="dxa"/>
              <w:right w:w="100" w:type="dxa"/>
            </w:tcMar>
            <w:hideMark/>
          </w:tcPr>
          <w:p w14:paraId="22E66324"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Emoção latente. Ainda exerce influência, embora com menor intensidade. Pode estar ligada a memórias ou padrões recorrentes.</w:t>
            </w:r>
          </w:p>
        </w:tc>
      </w:tr>
      <w:tr w:rsidR="00562332" w:rsidRPr="008E5F07" w14:paraId="3C37E3FD" w14:textId="77777777" w:rsidTr="00AF3C47">
        <w:trPr>
          <w:trHeight w:val="300"/>
        </w:trPr>
        <w:tc>
          <w:tcPr>
            <w:tcW w:w="0" w:type="auto"/>
            <w:vMerge/>
            <w:vAlign w:val="center"/>
            <w:hideMark/>
          </w:tcPr>
          <w:p w14:paraId="7CBAFB2F"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2C433316"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tcMar>
              <w:top w:w="0" w:type="dxa"/>
              <w:left w:w="100" w:type="dxa"/>
              <w:bottom w:w="0" w:type="dxa"/>
              <w:right w:w="100" w:type="dxa"/>
            </w:tcMar>
            <w:hideMark/>
          </w:tcPr>
          <w:p w14:paraId="290B93F5"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Emoção em transição ou enfraquecida. Pode estar sendo processada ou superada.</w:t>
            </w:r>
          </w:p>
        </w:tc>
      </w:tr>
      <w:tr w:rsidR="00562332" w:rsidRPr="008E5F07" w14:paraId="193E9D56" w14:textId="77777777" w:rsidTr="00AF3C47">
        <w:trPr>
          <w:trHeight w:val="300"/>
        </w:trPr>
        <w:tc>
          <w:tcPr>
            <w:tcW w:w="0" w:type="auto"/>
            <w:vMerge/>
            <w:vAlign w:val="center"/>
            <w:hideMark/>
          </w:tcPr>
          <w:p w14:paraId="47322D69"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6B050071"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&gt;1,000</w:t>
            </w:r>
          </w:p>
        </w:tc>
        <w:tc>
          <w:tcPr>
            <w:tcW w:w="6967" w:type="dxa"/>
            <w:tcMar>
              <w:top w:w="0" w:type="dxa"/>
              <w:left w:w="100" w:type="dxa"/>
              <w:bottom w:w="0" w:type="dxa"/>
              <w:right w:w="100" w:type="dxa"/>
            </w:tcMar>
            <w:hideMark/>
          </w:tcPr>
          <w:p w14:paraId="39EECD16"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Geralmente não ressoa mais com o campo atual. Foi ressignificada e/ou superada.</w:t>
            </w:r>
          </w:p>
        </w:tc>
      </w:tr>
      <w:tr w:rsidR="00562332" w:rsidRPr="008E5F07" w14:paraId="26EADA37" w14:textId="77777777" w:rsidTr="00AF3C47">
        <w:trPr>
          <w:trHeight w:val="255"/>
        </w:trPr>
        <w:tc>
          <w:tcPr>
            <w:tcW w:w="0" w:type="auto"/>
            <w:vMerge w:val="restart"/>
            <w:shd w:val="clear" w:color="auto" w:fill="D9D9D9"/>
            <w:tcMar>
              <w:top w:w="0" w:type="dxa"/>
              <w:left w:w="100" w:type="dxa"/>
              <w:bottom w:w="0" w:type="dxa"/>
              <w:right w:w="100" w:type="dxa"/>
            </w:tcMar>
            <w:hideMark/>
          </w:tcPr>
          <w:p w14:paraId="1226A5A4"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Alimentos</w:t>
            </w:r>
          </w:p>
        </w:tc>
        <w:tc>
          <w:tcPr>
            <w:tcW w:w="1524" w:type="dxa"/>
            <w:shd w:val="clear" w:color="auto" w:fill="D9D9D9"/>
            <w:tcMar>
              <w:top w:w="0" w:type="dxa"/>
              <w:left w:w="100" w:type="dxa"/>
              <w:bottom w:w="0" w:type="dxa"/>
              <w:right w:w="100" w:type="dxa"/>
            </w:tcMar>
            <w:hideMark/>
          </w:tcPr>
          <w:p w14:paraId="6FAD3D4C"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shd w:val="clear" w:color="auto" w:fill="D9D9D9"/>
            <w:tcMar>
              <w:top w:w="0" w:type="dxa"/>
              <w:left w:w="100" w:type="dxa"/>
              <w:bottom w:w="0" w:type="dxa"/>
              <w:right w:w="100" w:type="dxa"/>
            </w:tcMar>
            <w:hideMark/>
          </w:tcPr>
          <w:p w14:paraId="641579B4"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Altamente compatível – alimento benéfico, harmonizador.</w:t>
            </w:r>
          </w:p>
        </w:tc>
      </w:tr>
      <w:tr w:rsidR="00562332" w:rsidRPr="008E5F07" w14:paraId="403B6C6D" w14:textId="77777777" w:rsidTr="00AF3C47">
        <w:trPr>
          <w:trHeight w:val="255"/>
        </w:trPr>
        <w:tc>
          <w:tcPr>
            <w:tcW w:w="0" w:type="auto"/>
            <w:vMerge/>
            <w:vAlign w:val="center"/>
            <w:hideMark/>
          </w:tcPr>
          <w:p w14:paraId="1AC23212" w14:textId="77777777" w:rsidR="00562332" w:rsidRPr="00562332" w:rsidRDefault="00562332" w:rsidP="00562332">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270797F6"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shd w:val="clear" w:color="auto" w:fill="D9D9D9"/>
            <w:tcMar>
              <w:top w:w="0" w:type="dxa"/>
              <w:left w:w="100" w:type="dxa"/>
              <w:bottom w:w="0" w:type="dxa"/>
              <w:right w:w="100" w:type="dxa"/>
            </w:tcMar>
            <w:hideMark/>
          </w:tcPr>
          <w:p w14:paraId="695D6D6A"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Compatível – pode ser consumido com moderação.</w:t>
            </w:r>
          </w:p>
        </w:tc>
      </w:tr>
      <w:tr w:rsidR="00562332" w:rsidRPr="008E5F07" w14:paraId="193EE903" w14:textId="77777777" w:rsidTr="00AF3C47">
        <w:trPr>
          <w:trHeight w:val="270"/>
        </w:trPr>
        <w:tc>
          <w:tcPr>
            <w:tcW w:w="0" w:type="auto"/>
            <w:vMerge/>
            <w:vAlign w:val="center"/>
            <w:hideMark/>
          </w:tcPr>
          <w:p w14:paraId="42BB612C" w14:textId="77777777" w:rsidR="00562332" w:rsidRPr="00562332" w:rsidRDefault="00562332" w:rsidP="00562332">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298BAB14"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shd w:val="clear" w:color="auto" w:fill="D9D9D9"/>
            <w:tcMar>
              <w:top w:w="0" w:type="dxa"/>
              <w:left w:w="100" w:type="dxa"/>
              <w:bottom w:w="0" w:type="dxa"/>
              <w:right w:w="100" w:type="dxa"/>
            </w:tcMar>
            <w:hideMark/>
          </w:tcPr>
          <w:p w14:paraId="6E2EECCA"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Pouco compatível – pode gerar leve estresse biológico.</w:t>
            </w:r>
          </w:p>
        </w:tc>
      </w:tr>
      <w:tr w:rsidR="00562332" w:rsidRPr="008E5F07" w14:paraId="29605368" w14:textId="77777777" w:rsidTr="00AF3C47">
        <w:trPr>
          <w:trHeight w:val="255"/>
        </w:trPr>
        <w:tc>
          <w:tcPr>
            <w:tcW w:w="0" w:type="auto"/>
            <w:vMerge/>
            <w:vAlign w:val="center"/>
            <w:hideMark/>
          </w:tcPr>
          <w:p w14:paraId="1D7DD3A9" w14:textId="77777777" w:rsidR="00562332" w:rsidRPr="00562332" w:rsidRDefault="00562332" w:rsidP="00562332">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7F2DBD60"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&gt;1,000</w:t>
            </w:r>
          </w:p>
        </w:tc>
        <w:tc>
          <w:tcPr>
            <w:tcW w:w="6967" w:type="dxa"/>
            <w:shd w:val="clear" w:color="auto" w:fill="D9D9D9"/>
            <w:tcMar>
              <w:top w:w="0" w:type="dxa"/>
              <w:left w:w="100" w:type="dxa"/>
              <w:bottom w:w="0" w:type="dxa"/>
              <w:right w:w="100" w:type="dxa"/>
            </w:tcMar>
            <w:hideMark/>
          </w:tcPr>
          <w:p w14:paraId="18C71AEA"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Incompatível – potencial alergênico, inflamatório ou intoxicante.</w:t>
            </w:r>
          </w:p>
        </w:tc>
      </w:tr>
      <w:tr w:rsidR="00562332" w:rsidRPr="008E5F07" w14:paraId="49D44A3C" w14:textId="77777777" w:rsidTr="00AF3C47">
        <w:trPr>
          <w:trHeight w:val="255"/>
        </w:trPr>
        <w:tc>
          <w:tcPr>
            <w:tcW w:w="0" w:type="auto"/>
            <w:vMerge w:val="restart"/>
            <w:tcMar>
              <w:top w:w="0" w:type="dxa"/>
              <w:left w:w="100" w:type="dxa"/>
              <w:bottom w:w="0" w:type="dxa"/>
              <w:right w:w="100" w:type="dxa"/>
            </w:tcMar>
            <w:hideMark/>
          </w:tcPr>
          <w:p w14:paraId="6F6C92CC"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Padrões energéticos alterados</w:t>
            </w:r>
          </w:p>
        </w:tc>
        <w:tc>
          <w:tcPr>
            <w:tcW w:w="1524" w:type="dxa"/>
            <w:tcMar>
              <w:top w:w="0" w:type="dxa"/>
              <w:left w:w="100" w:type="dxa"/>
              <w:bottom w:w="0" w:type="dxa"/>
              <w:right w:w="100" w:type="dxa"/>
            </w:tcMar>
            <w:hideMark/>
          </w:tcPr>
          <w:p w14:paraId="33488A08"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tcMar>
              <w:top w:w="0" w:type="dxa"/>
              <w:left w:w="100" w:type="dxa"/>
              <w:bottom w:w="0" w:type="dxa"/>
              <w:right w:w="100" w:type="dxa"/>
            </w:tcMar>
            <w:hideMark/>
          </w:tcPr>
          <w:p w14:paraId="00E41A5E"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Processo altamente provável. Pode haver sintomas visíveis.</w:t>
            </w:r>
          </w:p>
        </w:tc>
      </w:tr>
      <w:tr w:rsidR="00562332" w:rsidRPr="008E5F07" w14:paraId="0332926C" w14:textId="77777777" w:rsidTr="00AF3C47">
        <w:trPr>
          <w:trHeight w:val="255"/>
        </w:trPr>
        <w:tc>
          <w:tcPr>
            <w:tcW w:w="0" w:type="auto"/>
            <w:vMerge/>
            <w:vAlign w:val="center"/>
            <w:hideMark/>
          </w:tcPr>
          <w:p w14:paraId="7030C194"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197F31A5"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tcMar>
              <w:top w:w="0" w:type="dxa"/>
              <w:left w:w="100" w:type="dxa"/>
              <w:bottom w:w="0" w:type="dxa"/>
              <w:right w:w="100" w:type="dxa"/>
            </w:tcMar>
            <w:hideMark/>
          </w:tcPr>
          <w:p w14:paraId="3FA0498E"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Fase de desenvolvimento inicial, subclínica.</w:t>
            </w:r>
          </w:p>
        </w:tc>
      </w:tr>
      <w:tr w:rsidR="00562332" w:rsidRPr="008E5F07" w14:paraId="7375E175" w14:textId="77777777" w:rsidTr="00AF3C47">
        <w:trPr>
          <w:trHeight w:val="255"/>
        </w:trPr>
        <w:tc>
          <w:tcPr>
            <w:tcW w:w="0" w:type="auto"/>
            <w:vMerge/>
            <w:vAlign w:val="center"/>
            <w:hideMark/>
          </w:tcPr>
          <w:p w14:paraId="4627F7CD" w14:textId="77777777" w:rsidR="00562332" w:rsidRPr="00562332" w:rsidRDefault="00562332" w:rsidP="00562332">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065A40A8"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tcMar>
              <w:top w:w="0" w:type="dxa"/>
              <w:left w:w="100" w:type="dxa"/>
              <w:bottom w:w="0" w:type="dxa"/>
              <w:right w:w="100" w:type="dxa"/>
            </w:tcMar>
            <w:hideMark/>
          </w:tcPr>
          <w:p w14:paraId="4F6F1498"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Sem expressão ativa, mas pode ser um traço genético.</w:t>
            </w:r>
          </w:p>
        </w:tc>
      </w:tr>
      <w:tr w:rsidR="00562332" w:rsidRPr="00562332" w14:paraId="0281CB04" w14:textId="77777777" w:rsidTr="00AF3C47">
        <w:trPr>
          <w:trHeight w:val="255"/>
        </w:trPr>
        <w:tc>
          <w:tcPr>
            <w:tcW w:w="0" w:type="auto"/>
            <w:shd w:val="clear" w:color="auto" w:fill="D9D9D9"/>
            <w:tcMar>
              <w:top w:w="0" w:type="dxa"/>
              <w:left w:w="100" w:type="dxa"/>
              <w:bottom w:w="0" w:type="dxa"/>
              <w:right w:w="100" w:type="dxa"/>
            </w:tcMar>
            <w:hideMark/>
          </w:tcPr>
          <w:p w14:paraId="0C574855"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Pedras/Cristais</w:t>
            </w:r>
          </w:p>
        </w:tc>
        <w:tc>
          <w:tcPr>
            <w:tcW w:w="1524" w:type="dxa"/>
            <w:shd w:val="clear" w:color="auto" w:fill="D9D9D9"/>
            <w:tcMar>
              <w:top w:w="0" w:type="dxa"/>
              <w:left w:w="100" w:type="dxa"/>
              <w:bottom w:w="0" w:type="dxa"/>
              <w:right w:w="100" w:type="dxa"/>
            </w:tcMar>
            <w:hideMark/>
          </w:tcPr>
          <w:p w14:paraId="0B7E9E0D"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&lt;0,300</w:t>
            </w:r>
          </w:p>
        </w:tc>
        <w:tc>
          <w:tcPr>
            <w:tcW w:w="6967" w:type="dxa"/>
            <w:shd w:val="clear" w:color="auto" w:fill="D9D9D9"/>
            <w:tcMar>
              <w:top w:w="0" w:type="dxa"/>
              <w:left w:w="100" w:type="dxa"/>
              <w:bottom w:w="0" w:type="dxa"/>
              <w:right w:w="100" w:type="dxa"/>
            </w:tcMar>
            <w:hideMark/>
          </w:tcPr>
          <w:p w14:paraId="138222E8" w14:textId="77777777" w:rsidR="00562332" w:rsidRPr="00562332" w:rsidRDefault="00562332" w:rsidP="00562332">
            <w:pPr>
              <w:rPr>
                <w:rFonts w:asciiTheme="majorHAnsi" w:eastAsia="Calibri" w:hAnsiTheme="majorHAnsi" w:cstheme="majorHAnsi"/>
                <w:lang w:val="pt-BR"/>
              </w:rPr>
            </w:pPr>
            <w:r w:rsidRPr="00562332">
              <w:rPr>
                <w:rFonts w:asciiTheme="majorHAnsi" w:eastAsia="Calibri" w:hAnsiTheme="majorHAnsi" w:cstheme="majorHAnsi"/>
                <w:lang w:val="pt-BR"/>
              </w:rPr>
              <w:t>Altamente benéfica, tanto no aspecto físico como no emocional.</w:t>
            </w:r>
          </w:p>
        </w:tc>
      </w:tr>
    </w:tbl>
    <w:p w14:paraId="7A32F007" w14:textId="77777777" w:rsidR="006F6853" w:rsidRDefault="006F6853" w:rsidP="006F6853">
      <w:pPr>
        <w:rPr>
          <w:rFonts w:ascii="Calibri" w:eastAsia="Calibri" w:hAnsi="Calibri" w:cs="Calibri"/>
          <w:b/>
          <w:bCs/>
        </w:rPr>
      </w:pPr>
    </w:p>
    <w:p w14:paraId="699CCC8D" w14:textId="77777777" w:rsidR="00AF3C47" w:rsidRDefault="00AF3C47" w:rsidP="006F6853">
      <w:pPr>
        <w:rPr>
          <w:rFonts w:ascii="Calibri" w:eastAsia="Calibri" w:hAnsi="Calibri" w:cs="Calibri"/>
          <w:b/>
          <w:bCs/>
        </w:rPr>
      </w:pPr>
    </w:p>
    <w:p w14:paraId="66755A8F" w14:textId="77777777" w:rsidR="00AF3C47" w:rsidRDefault="00AF3C47"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lastRenderedPageBreak/>
        <w:t>4. RESULTADOS DAS ANÁLISES</w:t>
      </w: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820EE5" w14:paraId="1C0600B7"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4C3A0F9F" w:rsidR="00820EE5" w:rsidRPr="00562332" w:rsidRDefault="000265C1" w:rsidP="00DB353F">
            <w:pPr>
              <w:widowControl w:val="0"/>
              <w:spacing w:line="276" w:lineRule="auto"/>
              <w:jc w:val="center"/>
              <w:rPr>
                <w:rFonts w:ascii="Calibri" w:eastAsia="Calibri" w:hAnsi="Calibri" w:cs="Calibri"/>
                <w:b/>
                <w:bCs/>
                <w:lang w:val="pt-BR"/>
              </w:rPr>
            </w:pPr>
            <w:r w:rsidRPr="000265C1">
              <w:rPr>
                <w:rFonts w:ascii="Calibri" w:eastAsia="Calibri" w:hAnsi="Calibri" w:cs="Calibri"/>
                <w:b/>
                <w:bCs/>
              </w:rPr>
              <w:t> 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082D96" w14:paraId="2B2E2C88" w14:textId="77777777" w:rsidTr="00DB353F">
        <w:trPr>
          <w:trHeight w:val="279"/>
          <w:tblHeader/>
        </w:trPr>
        <w:tc>
          <w:tcPr>
            <w:tcW w:w="9923" w:type="dxa"/>
            <w:shd w:val="clear" w:color="auto" w:fill="D9D9D9"/>
          </w:tcPr>
          <w:p w14:paraId="6834997B" w14:textId="5B1EF61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DB353F">
        <w:trPr>
          <w:trHeight w:val="279"/>
        </w:trPr>
        <w:tc>
          <w:tcPr>
            <w:tcW w:w="10915"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DB353F">
        <w:trPr>
          <w:trHeight w:val="279"/>
        </w:trPr>
        <w:tc>
          <w:tcPr>
            <w:tcW w:w="9923"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DB353F">
        <w:trPr>
          <w:trHeight w:val="279"/>
        </w:trPr>
        <w:tc>
          <w:tcPr>
            <w:tcW w:w="10915"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7059E5" w14:paraId="5CBEFB02" w14:textId="77777777" w:rsidTr="00DB353F">
        <w:trPr>
          <w:trHeight w:val="279"/>
          <w:tblHeader/>
        </w:trPr>
        <w:tc>
          <w:tcPr>
            <w:tcW w:w="9923" w:type="dxa"/>
            <w:shd w:val="clear" w:color="auto" w:fill="D9D9D9"/>
          </w:tcPr>
          <w:p w14:paraId="3A7C02EA" w14:textId="1E3111C2"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DB353F">
        <w:trPr>
          <w:trHeight w:val="279"/>
        </w:trPr>
        <w:tc>
          <w:tcPr>
            <w:tcW w:w="10915"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DB353F">
        <w:trPr>
          <w:trHeight w:val="279"/>
        </w:trPr>
        <w:tc>
          <w:tcPr>
            <w:tcW w:w="9923"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DB353F">
        <w:trPr>
          <w:trHeight w:val="279"/>
        </w:trPr>
        <w:tc>
          <w:tcPr>
            <w:tcW w:w="10915"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A97510" w14:paraId="7CBE64CC" w14:textId="77777777" w:rsidTr="00DB353F">
        <w:trPr>
          <w:tblHeader/>
        </w:trPr>
        <w:tc>
          <w:tcPr>
            <w:tcW w:w="9923"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DB353F">
        <w:tc>
          <w:tcPr>
            <w:tcW w:w="10915"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DB353F">
        <w:tc>
          <w:tcPr>
            <w:tcW w:w="9923"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DB353F">
        <w:tc>
          <w:tcPr>
            <w:tcW w:w="10915"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338E894F"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8E5F07" w14:paraId="0E1EA053" w14:textId="77777777" w:rsidTr="00DB353F">
        <w:trPr>
          <w:trHeight w:val="170"/>
        </w:trPr>
        <w:tc>
          <w:tcPr>
            <w:tcW w:w="10915" w:type="dxa"/>
            <w:shd w:val="clear" w:color="auto" w:fill="D9D9D9"/>
            <w:vAlign w:val="center"/>
          </w:tcPr>
          <w:p w14:paraId="00CB30E0"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8E5F07" w14:paraId="40BE337F" w14:textId="77777777" w:rsidTr="00DB353F">
        <w:tc>
          <w:tcPr>
            <w:tcW w:w="10915" w:type="dxa"/>
          </w:tcPr>
          <w:p w14:paraId="47F9444E"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1D7F8F" w14:paraId="1195F02D"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DB353F" w14:paraId="4E2F3B32" w14:textId="77777777" w:rsidTr="00DB353F">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2F5C9D4" w14:textId="77777777" w:rsidR="00DB353F" w:rsidRDefault="00DB353F" w:rsidP="00DB353F">
            <w:pPr>
              <w:jc w:val="center"/>
              <w:rPr>
                <w:rFonts w:ascii="Calibri" w:eastAsia="Calibri" w:hAnsi="Calibri" w:cs="Calibri"/>
                <w:b/>
                <w:bCs/>
              </w:rPr>
            </w:pPr>
            <w:r>
              <w:rPr>
                <w:rFonts w:ascii="Calibri" w:eastAsia="Calibri" w:hAnsi="Calibri" w:cs="Calibri"/>
                <w:b/>
                <w:bCs/>
              </w:rPr>
              <w:lastRenderedPageBreak/>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A4CCD70" w14:textId="77777777" w:rsidR="00DB353F" w:rsidRDefault="00DB353F" w:rsidP="00DB353F">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4F72329B" w14:textId="77777777" w:rsidR="00DB353F" w:rsidRDefault="00DB353F" w:rsidP="00DB353F">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6B0C33E1" w14:textId="77777777" w:rsidR="00DB353F" w:rsidRDefault="00DB353F" w:rsidP="00DB353F">
            <w:pPr>
              <w:jc w:val="center"/>
              <w:rPr>
                <w:rFonts w:ascii="Calibri" w:eastAsia="Calibri" w:hAnsi="Calibri" w:cs="Calibri"/>
                <w:b/>
                <w:bCs/>
              </w:rPr>
            </w:pPr>
            <w:r>
              <w:rPr>
                <w:rFonts w:ascii="Calibri" w:eastAsia="Calibri" w:hAnsi="Calibri" w:cs="Calibri"/>
                <w:b/>
                <w:bCs/>
              </w:rPr>
              <w:t>D</w:t>
            </w:r>
          </w:p>
        </w:tc>
      </w:tr>
      <w:tr w:rsidR="00DB353F" w14:paraId="3B76166F"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04FEBBC5" w14:textId="77777777" w:rsidR="00DB353F" w:rsidRDefault="00DB353F" w:rsidP="00DB353F">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3BC1B02D" w14:textId="77777777" w:rsidTr="00DB353F">
        <w:trPr>
          <w:trHeight w:val="520"/>
        </w:trPr>
        <w:tc>
          <w:tcPr>
            <w:tcW w:w="1796" w:type="dxa"/>
            <w:tcBorders>
              <w:top w:val="single" w:sz="4" w:space="0" w:color="000000"/>
              <w:left w:val="single" w:sz="4" w:space="0" w:color="000000"/>
              <w:bottom w:val="single" w:sz="4" w:space="0" w:color="000000"/>
              <w:right w:val="single" w:sz="4" w:space="0" w:color="000000"/>
            </w:tcBorders>
          </w:tcPr>
          <w:p w14:paraId="3C477E0F" w14:textId="77777777" w:rsidR="00DB353F" w:rsidRDefault="00DB353F" w:rsidP="00DB353F">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DBBE835"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CC7FC2A"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F21B8F7" w14:textId="77777777" w:rsidR="00DB353F" w:rsidRDefault="00DB353F" w:rsidP="00DB353F">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12191E62"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10907D07" w14:textId="77777777" w:rsidR="00DB353F" w:rsidRDefault="00DB353F" w:rsidP="00DB353F">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0973AF5B" w14:textId="77777777" w:rsidR="00DB353F" w:rsidRDefault="00DB353F" w:rsidP="005D1C03">
      <w:pPr>
        <w:widowControl w:val="0"/>
        <w:spacing w:after="0"/>
        <w:rPr>
          <w:rFonts w:ascii="Calibri" w:eastAsia="Calibri" w:hAnsi="Calibri" w:cs="Calibri"/>
          <w:sz w:val="12"/>
          <w:szCs w:val="12"/>
        </w:rPr>
        <w:sectPr w:rsidR="00DB353F">
          <w:headerReference w:type="default" r:id="rId10"/>
          <w:pgSz w:w="12240" w:h="15840"/>
          <w:pgMar w:top="720" w:right="720" w:bottom="720" w:left="720" w:header="720" w:footer="720" w:gutter="0"/>
          <w:pgNumType w:start="1"/>
          <w:cols w:space="720"/>
        </w:sect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p w14:paraId="35F9129D" w14:textId="77777777" w:rsidR="00DB353F" w:rsidRDefault="00DB353F" w:rsidP="00DB353F">
      <w:pPr>
        <w:spacing w:after="0" w:line="240" w:lineRule="auto"/>
        <w:rPr>
          <w:rFonts w:ascii="Calibri" w:eastAsia="Calibri" w:hAnsi="Calibri" w:cs="Calibri"/>
          <w:b/>
          <w:bCs/>
          <w:sz w:val="28"/>
          <w:szCs w:val="28"/>
        </w:rPr>
      </w:pPr>
    </w:p>
    <w:p w14:paraId="78863890" w14:textId="3833CAD5" w:rsidR="008C3765" w:rsidRPr="008C3765" w:rsidRDefault="008C3765" w:rsidP="00DB353F">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17E12708" w14:textId="77777777" w:rsidR="008C3765" w:rsidRDefault="008C3765" w:rsidP="00DB353F">
      <w:pPr>
        <w:spacing w:after="0" w:line="240" w:lineRule="auto"/>
        <w:rPr>
          <w:rFonts w:ascii="Calibri" w:eastAsia="Calibri" w:hAnsi="Calibri" w:cs="Calibri"/>
          <w:b/>
          <w:bCs/>
          <w:lang w:val="pt-BR"/>
        </w:rPr>
      </w:pPr>
    </w:p>
    <w:p w14:paraId="5AEC328B" w14:textId="75CEF968" w:rsidR="002245BB" w:rsidRPr="0089690C" w:rsidRDefault="002C337D" w:rsidP="00DB353F">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05194" w14:textId="77777777" w:rsidR="002A623A" w:rsidRDefault="002A623A">
      <w:pPr>
        <w:spacing w:after="0" w:line="240" w:lineRule="auto"/>
      </w:pPr>
      <w:r>
        <w:separator/>
      </w:r>
    </w:p>
  </w:endnote>
  <w:endnote w:type="continuationSeparator" w:id="0">
    <w:p w14:paraId="3CF284EF" w14:textId="77777777" w:rsidR="002A623A" w:rsidRDefault="002A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9EA0312F-DE2A-41B3-9346-9B5454A52276}"/>
  </w:font>
  <w:font w:name="Cambria">
    <w:panose1 w:val="02040503050406030204"/>
    <w:charset w:val="00"/>
    <w:family w:val="roman"/>
    <w:pitch w:val="variable"/>
    <w:sig w:usb0="E00006FF" w:usb1="420024FF" w:usb2="02000000" w:usb3="00000000" w:csb0="0000019F" w:csb1="00000000"/>
    <w:embedRegular r:id="rId2" w:fontKey="{25A9DBC3-6DF0-471D-917D-21C561C51D0E}"/>
    <w:embedBold r:id="rId3" w:fontKey="{48BA2AB9-B7B8-4404-BDEC-9916EE80A35E}"/>
    <w:embedItalic r:id="rId4" w:fontKey="{3E9A5D19-A9D8-443F-AD41-0DD8746F206F}"/>
    <w:embedBoldItalic r:id="rId5" w:fontKey="{AE45F3F8-188E-4B9B-8531-ED8C4BC2E833}"/>
  </w:font>
  <w:font w:name="Calibri">
    <w:panose1 w:val="020F0502020204030204"/>
    <w:charset w:val="00"/>
    <w:family w:val="swiss"/>
    <w:pitch w:val="variable"/>
    <w:sig w:usb0="E4002EFF" w:usb1="C200247B" w:usb2="00000009" w:usb3="00000000" w:csb0="000001FF" w:csb1="00000000"/>
    <w:embedRegular r:id="rId6" w:fontKey="{51CCF75B-B7A5-4091-9844-7D8C04C936A6}"/>
    <w:embedBold r:id="rId7" w:fontKey="{CECACBF2-1082-4AFE-906E-75F13BA7C7A4}"/>
    <w:embedItalic r:id="rId8" w:fontKey="{CAD02FF5-C03F-4348-B7C0-8D7C1856C9EF}"/>
    <w:embedBoldItalic r:id="rId9" w:fontKey="{AF9D7685-1B0F-4752-B59F-B8F746046270}"/>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46437" w14:textId="77777777" w:rsidR="002A623A" w:rsidRDefault="002A623A">
      <w:pPr>
        <w:spacing w:after="0" w:line="240" w:lineRule="auto"/>
      </w:pPr>
      <w:r>
        <w:separator/>
      </w:r>
    </w:p>
  </w:footnote>
  <w:footnote w:type="continuationSeparator" w:id="0">
    <w:p w14:paraId="14650AD9" w14:textId="77777777" w:rsidR="002A623A" w:rsidRDefault="002A62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265C1"/>
    <w:rsid w:val="000311EE"/>
    <w:rsid w:val="000751B7"/>
    <w:rsid w:val="00082D96"/>
    <w:rsid w:val="000A05B5"/>
    <w:rsid w:val="000D0CBE"/>
    <w:rsid w:val="00123C70"/>
    <w:rsid w:val="00151758"/>
    <w:rsid w:val="00195CA6"/>
    <w:rsid w:val="001D7F8F"/>
    <w:rsid w:val="001E0AC8"/>
    <w:rsid w:val="001E571E"/>
    <w:rsid w:val="002158CA"/>
    <w:rsid w:val="002245BB"/>
    <w:rsid w:val="002326C8"/>
    <w:rsid w:val="002509AC"/>
    <w:rsid w:val="002A623A"/>
    <w:rsid w:val="002C333E"/>
    <w:rsid w:val="002C337D"/>
    <w:rsid w:val="002C7D3F"/>
    <w:rsid w:val="002D7AEE"/>
    <w:rsid w:val="0030214D"/>
    <w:rsid w:val="00311B86"/>
    <w:rsid w:val="00323A10"/>
    <w:rsid w:val="003D34C6"/>
    <w:rsid w:val="0041796B"/>
    <w:rsid w:val="00462A86"/>
    <w:rsid w:val="004865C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A4026D"/>
    <w:rsid w:val="00A41842"/>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B94"/>
    <w:rsid w:val="00CE5731"/>
    <w:rsid w:val="00CF5C7B"/>
    <w:rsid w:val="00D016C5"/>
    <w:rsid w:val="00D16C4E"/>
    <w:rsid w:val="00D90BC1"/>
    <w:rsid w:val="00DB2B80"/>
    <w:rsid w:val="00DB353F"/>
    <w:rsid w:val="00E04BE8"/>
    <w:rsid w:val="00E47570"/>
    <w:rsid w:val="00E5115E"/>
    <w:rsid w:val="00E64CF8"/>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Pages>
  <Words>1016</Words>
  <Characters>5487</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9</cp:revision>
  <dcterms:created xsi:type="dcterms:W3CDTF">2026-02-17T13:28:00Z</dcterms:created>
  <dcterms:modified xsi:type="dcterms:W3CDTF">2026-04-07T11:39:00Z</dcterms:modified>
</cp:coreProperties>
</file>