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F63C" w14:textId="69E5A704" w:rsidR="00A500F3" w:rsidRDefault="00ED1708">
      <w:r>
        <w:t xml:space="preserve">Gerardo Alejandro Ruiz Avendaño</w:t>
      </w:r>
    </w:p>
    <w:p w14:paraId="3BB01200" w14:textId="369A2870" w:rsidR="00ED1708" w:rsidRDefault="00ED1708">
      <w:r>
        <w:t xml:space="preserve">12-02-2024</w:t>
      </w:r>
    </w:p>
    <w:sectPr w:rsidR="00ED1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8"/>
    <w:rsid w:val="00A500F3"/>
    <w:rsid w:val="00C37DF5"/>
    <w:rsid w:val="00E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A81"/>
  <w15:chartTrackingRefBased/>
  <w15:docId w15:val="{BC02FD1F-797B-4B72-8603-ECE9BB8B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Alejandro Ruiz Avendaño</dc:creator>
  <cp:keywords/>
  <dc:description/>
  <cp:lastModifiedBy>Gerardo Alejandro Ruiz Avendaño</cp:lastModifiedBy>
  <cp:revision>1</cp:revision>
  <dcterms:created xsi:type="dcterms:W3CDTF">2024-04-06T18:48:00Z</dcterms:created>
  <dcterms:modified xsi:type="dcterms:W3CDTF">2024-04-06T18:49:00Z</dcterms:modified>
  <dc:identifier/>
  <dc:language/>
</cp:coreProperties>
</file>