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EXCELENTÍSSIMO(A) SENHOR(A) DOUTOR(A) JUIZ(A) DE DIREITO DA VARA JUDICIAL DA COMARCA DE , RS.</w:t>
      </w:r>
    </w:p>
    <w:p>
      <w:pPr>
        <w:spacing w:line="360" w:lineRule="auto"/>
        <w:ind w:left="2160"/>
        <w:jc w:val="both"/>
      </w:pPr>
      <w:r>
        <w:rPr>
          <w:rFonts w:ascii="Garamond" w:hAnsi="Garamond"/>
          <w:b/>
          <w:sz w:val="24"/>
          <w:u w:val="none"/>
        </w:rPr>
        <w:t>AFUBRA – ASSOCIAÇÃO DOS FUMICULTORES DO BRASIL,</w:t>
      </w:r>
      <w:r>
        <w:rPr>
          <w:rFonts w:ascii="Garamond" w:hAnsi="Garamond"/>
          <w:b w:val="0"/>
          <w:sz w:val="24"/>
          <w:u w:val="none"/>
        </w:rPr>
        <w:t xml:space="preserve"> pessoa jurídica de direito privado, inscrita no CNPJ/MF sob o nº 95.430.690/0001-25, com sede à Rua Júlio de Castilhos, nº 1030, centro, no Município de Santa Cruz do Sul, no Estado do Rio Grande do Sul, vem, à presença de Vossa Excelência, por sua procuradora firmatária, qualificada conforme procuração anexa, que recebe intimações, apenas e tão somente, </w:t>
      </w:r>
      <w:r>
        <w:rPr>
          <w:rFonts w:ascii="Garamond" w:hAnsi="Garamond"/>
          <w:b/>
          <w:sz w:val="24"/>
          <w:u w:val="single"/>
        </w:rPr>
        <w:t>sob pena de nulidade, em nome de Cleidimara da Silva Flores,</w:t>
      </w:r>
      <w:r>
        <w:rPr>
          <w:rFonts w:ascii="Garamond" w:hAnsi="Garamond"/>
          <w:b w:val="0"/>
          <w:sz w:val="24"/>
          <w:u w:val="none"/>
        </w:rPr>
        <w:t xml:space="preserve"> brasileira, casada, advogada, inscrita na OAB/RS sob o nº 63.984 e CPF/MF nº 983.244.380-68, endereço eletrônico adv@floresadv.com.br, com escritório profissional na Rua Carlos Trein Filho, nº 600, em Santa Cruz do Sul, RS, propor a presente</w:t>
      </w:r>
    </w:p>
    <w:p>
      <w:pPr>
        <w:spacing w:after="240" w:line="360" w:lineRule="auto"/>
        <w:ind w:left="2160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AÇÃO DE EXECUÇÃO POR QUANTIA CERTA, com fundamento nos artigos 784, III e 824 e seguintes do Código de Processo Civil, contra</w:t>
      </w:r>
    </w:p>
    <w:p>
      <w:pPr>
        <w:spacing w:line="360" w:lineRule="auto"/>
        <w:ind w:left="2160"/>
        <w:jc w:val="both"/>
      </w:pPr>
      <w:r>
        <w:rPr>
          <w:rFonts w:ascii="Garamond" w:hAnsi="Garamond"/>
          <w:b/>
          <w:sz w:val="24"/>
        </w:rPr>
        <w:t>SIERRA QUEBEC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COdigo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brasileiro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solteiro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fumicultor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CPF/MF n°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telefone n°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fesidente e domiciliado na localidade de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latitude: f</w:t>
        <w:br/>
        <w:t>longitude: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Municipio de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pertencente a regido produtora de</w:t>
      </w:r>
      <w:r>
        <w:rPr>
          <w:rFonts w:ascii="Garamond" w:hAnsi="Garamond"/>
          <w:sz w:val="24"/>
        </w:rPr>
        <w:t>, RS, pelos fatos e fundamentos que seguem:</w:t>
      </w:r>
    </w:p>
    <w:p>
      <w:r>
        <w:br w:type="page"/>
      </w:r>
    </w:p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 – DOS FATOS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O(A) Executado(a) contraiu dívida com a Exequente conforme consta no Instrumento Particular de Confissão de Dívida anexo.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Ocorre que passada a data de vencimento fixada entre as partes para o adimplemento do valor devido, não houve o pagamento da totalidade do débito.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Portanto, não restou alternativa por parte da Exequente, senão promover a presente Execução.</w:t>
      </w:r>
    </w:p>
    <w:p/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II – DO DIREITO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Conforme preconiza o Código de Processo Civil acerca dos requisitos básicos para o ajuizamento de qualquer ação de execução, ante ao inadimplemento de devedor, vem o artigo 786 assim dispor: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Art. 786 – A execução pode ser instaurada caso o devedor não satisfaça a obrigação certa, líquida e exigível, consubstanciada em título executivo.</w:t>
      </w:r>
    </w:p>
    <w:p>
      <w:pPr>
        <w:spacing w:line="360" w:lineRule="auto"/>
        <w:ind w:firstLine="2160"/>
        <w:jc w:val="both"/>
      </w:pP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Ademais, é considerado título executivo extrajudicial o documento particular assinado pelo devedor e por 2 (duas) testemunhas, consoante preconiza o art. 784, III, do CPC.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Portanto, plenamente cabível o ajuizamento da presente Ação de Execução, uma vez que acompanhada de título executivo extrajudicial, qual seja: Termo de Confissão de Dívida, assinado pelo devedor e duas testemunhas, consistindo em pagamento de valor certo, líquido e exigível.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 xml:space="preserve">O direito da ação relativo ao Contrato de Confissão de Dívida no Código Civil, prescreve em cinco (05) anos, conforme se verifica do artigo 206, § 5º, I, </w:t>
      </w:r>
      <w:r>
        <w:rPr>
          <w:rFonts w:ascii="Garamond" w:hAnsi="Garamond"/>
          <w:i/>
          <w:sz w:val="24"/>
        </w:rPr>
        <w:t>in verbis</w:t>
      </w:r>
      <w:r>
        <w:rPr>
          <w:rFonts w:ascii="Garamond" w:hAnsi="Garamond"/>
          <w:sz w:val="24"/>
        </w:rPr>
        <w:t>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Art. 206. Prescreve: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(...)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§ 5º Em cinco anos: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(...)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I - a pretensão de cobrança de dívidas líquidas constantes de instrumento público ou particular;</w:t>
      </w:r>
    </w:p>
    <w:p>
      <w:pPr>
        <w:spacing w:line="360" w:lineRule="auto"/>
        <w:ind w:firstLine="2160"/>
        <w:jc w:val="both"/>
      </w:pP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Tal título possui, portanto, eficácia de título executivo, possibilitando o ingresso da ação de execução por quantia certa, espécie de execução que tem por objeto expropriar bens do Executado, a fim de satisfazer o direito da Exequente (art. 824 do CPC).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Assim, existindo '</w:t>
      </w:r>
      <w:r>
        <w:rPr>
          <w:rFonts w:ascii="Garamond" w:hAnsi="Garamond"/>
          <w:i/>
          <w:sz w:val="24"/>
        </w:rPr>
        <w:t>legitimatio ad causam</w:t>
      </w:r>
      <w:r>
        <w:rPr>
          <w:rFonts w:ascii="Garamond" w:hAnsi="Garamond"/>
          <w:sz w:val="24"/>
        </w:rPr>
        <w:t>', interesse processual, e sendo o pedido juridicamente possível, encontra-se apto para a prestação da tutela jurisdicional que adiante se invocará.</w:t>
      </w:r>
    </w:p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III – DOS PEDIDOS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b/>
          <w:sz w:val="24"/>
        </w:rPr>
        <w:t>ANTE O EXPOSTO</w:t>
      </w:r>
      <w:r>
        <w:rPr>
          <w:rFonts w:ascii="Garamond" w:hAnsi="Garamond"/>
          <w:sz w:val="24"/>
        </w:rPr>
        <w:t>, requer a Vossa Excelência: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Que receba a presente Ação de Execução por Quantia certa, determinando, desde já, a expedição de Mandado de Citação do(a) Executado(a), para, no prazo de 03 (três) dias, satisfazer a Exequente, pagando o valor de </w:t>
      </w:r>
      <w:r>
        <w:rPr>
          <w:rFonts w:ascii="Garamond" w:hAnsi="Garamond"/>
          <w:b/>
          <w:sz w:val="24"/>
        </w:rPr>
        <w:t xml:space="preserve">R$ 3.957,13 </w:t>
      </w:r>
      <w:r>
        <w:rPr>
          <w:rFonts w:ascii="Garamond" w:hAnsi="Garamond"/>
          <w:b/>
          <w:sz w:val="24"/>
        </w:rPr>
        <w:t>(três mil e novecentos e cinquenta e sete reais e treze centavos)</w:t>
      </w:r>
      <w:r>
        <w:rPr>
          <w:rFonts w:ascii="Garamond" w:hAnsi="Garamond"/>
          <w:sz w:val="24"/>
        </w:rPr>
        <w:t xml:space="preserve"> referente a dívida atualizada até 23/04/2025, acrescendo-se a atualização monetária pelo IGP-M, juros moratórios de 1 % ao mês, multa de 10%, mais custas processuais e honorários advocatícios, até a data do efetivo pagamento, sob pena de serem penhorados tantos bens quantos necessários para garantir a dívida; 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Vencido este prazo e não efetuado o pagamento, proceda de imediato à penhora de ativos financeiros, através do Sistema SISBAJUD, localizados em nome do(a) Executado(a)  </w:t>
      </w:r>
      <w:r>
        <w:rPr>
          <w:rFonts w:ascii="Garamond" w:hAnsi="Garamond"/>
          <w:b/>
          <w:sz w:val="24"/>
        </w:rPr>
        <w:t xml:space="preserve"> SIERRA QUEBEC.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Caso não sejam localizados ativos financeiros em nome do(a) Executado(a), que o Oficial de Justiça, munido com a segunda via do mandado, proceda de imediato a penhora e avaliação de tantos bens quanto bastem para garantia do crédito reclamado, mais juros, custas e honorários;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Em caso de penhora de veículos, em atenção ao que dispõe o § 2º do art. 840, do CPC, desde já a Exequente esclarece que </w:t>
      </w:r>
      <w:r>
        <w:rPr>
          <w:rFonts w:ascii="Garamond" w:hAnsi="Garamond"/>
          <w:b/>
          <w:sz w:val="24"/>
          <w:u w:val="single"/>
        </w:rPr>
        <w:t>não concorda</w:t>
      </w:r>
      <w:r>
        <w:rPr>
          <w:rFonts w:ascii="Garamond" w:hAnsi="Garamond"/>
          <w:sz w:val="24"/>
        </w:rPr>
        <w:t xml:space="preserve"> que o(s) bem(ns) seja(m) depositado(s) com o(a) Executado(a), pois a continuidade da utilização do(s) veículo(s) ocasionará a sua depreciação ou a perda, além da possibilidade da prática de infrações de trânsito, gerando despesas. Assim, requer que o(s) veículo(s) seja(m) depositado(s) com o depositário judicial, nos termos do inc. II, do art. 840, do CPC. Não havendo na Comarca depositário judicial, requer que seja(m) depositado(s) em poder desta Exequente, que se compromete com a sua conservação;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Não sendo encontrado(a) o(a) Executado(a), ou em caso deste tentar furtar-se da presente execução, que lhe seja arrestado bens suficientes, independente de novo mandado, dando-se ciência à Exequente para as providências de citação editalícia, prevista no art. 830, § 2º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Após a efetivação da penhora, seja expedido Mandado de Averbação da penhora, no registro competente;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Sejam fixados os honorários advocatícios em 20% (vinte por cento) sobre o valor atualizado da causa, nos termos do art. 85, § 2º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Seja </w:t>
      </w:r>
      <w:r>
        <w:rPr>
          <w:rFonts w:ascii="Garamond" w:hAnsi="Garamond"/>
          <w:b/>
          <w:sz w:val="24"/>
          <w:u w:val="single"/>
        </w:rPr>
        <w:t>expedida a certidão de existência da presente Execução para que a Exequente proceda a averbação no registro dos bens sujeitos à penhora</w:t>
      </w:r>
      <w:r>
        <w:rPr>
          <w:rFonts w:ascii="Garamond" w:hAnsi="Garamond"/>
          <w:sz w:val="24"/>
        </w:rPr>
        <w:t xml:space="preserve">, nos termos do art. 828,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Que as intimações sejam efetuadas apenas e tão somente, </w:t>
      </w:r>
      <w:r>
        <w:rPr>
          <w:rFonts w:ascii="Garamond" w:hAnsi="Garamond"/>
          <w:sz w:val="24"/>
          <w:u w:val="single"/>
        </w:rPr>
        <w:t>sob pena de nulidade</w:t>
      </w:r>
      <w:r>
        <w:rPr>
          <w:rFonts w:ascii="Garamond" w:hAnsi="Garamond"/>
          <w:sz w:val="24"/>
        </w:rPr>
        <w:t xml:space="preserve">, em nome de </w:t>
      </w:r>
      <w:r>
        <w:rPr>
          <w:rFonts w:ascii="Garamond" w:hAnsi="Garamond"/>
          <w:b/>
          <w:sz w:val="24"/>
        </w:rPr>
        <w:t>Cleidimara da Silva Flores</w:t>
      </w:r>
      <w:r>
        <w:rPr>
          <w:rFonts w:ascii="Garamond" w:hAnsi="Garamond"/>
          <w:sz w:val="24"/>
        </w:rPr>
        <w:t xml:space="preserve">, com endereço profissional na Rua Carlos Trein Filho, nº 600, CEP 96.810-176, em Santa Cruz do Sul, RS. </w:t>
      </w:r>
      <w:r>
        <w:rPr>
          <w:rFonts w:ascii="Garamond" w:hAnsi="Garamond"/>
          <w:sz w:val="24"/>
        </w:rPr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 xml:space="preserve">Dá-se à presente causa o valor de </w:t>
      </w:r>
      <w:r>
        <w:rPr>
          <w:rFonts w:ascii="Garamond" w:hAnsi="Garamond"/>
          <w:b/>
          <w:sz w:val="24"/>
        </w:rPr>
        <w:t xml:space="preserve">R$ 3.957,13 </w:t>
      </w:r>
      <w:r>
        <w:rPr>
          <w:rFonts w:ascii="Garamond" w:hAnsi="Garamond"/>
          <w:b/>
          <w:sz w:val="24"/>
        </w:rPr>
        <w:t>(três mil e novecentos e cinquenta e sete reais e treze centavos)</w:t>
      </w:r>
    </w:p>
    <w:p>
      <w:pPr>
        <w:spacing w:line="168" w:lineRule="auto"/>
        <w:ind w:firstLine="2160"/>
      </w:pPr>
      <w:r>
        <w:rPr>
          <w:rFonts w:ascii="Garamond" w:hAnsi="Garamond"/>
          <w:b w:val="0"/>
          <w:sz w:val="24"/>
        </w:rPr>
        <w:t>Nestes termos,</w:t>
      </w:r>
    </w:p>
    <w:p>
      <w:pPr>
        <w:spacing w:line="168" w:lineRule="auto"/>
        <w:ind w:firstLine="2160"/>
      </w:pPr>
      <w:r>
        <w:rPr>
          <w:rFonts w:ascii="Garamond" w:hAnsi="Garamond"/>
          <w:b w:val="0"/>
          <w:sz w:val="24"/>
        </w:rPr>
        <w:t>Pede deferimento.</w:t>
      </w:r>
    </w:p>
    <w:p>
      <w:pPr>
        <w:spacing w:line="168" w:lineRule="auto"/>
        <w:ind w:firstLine="2160"/>
      </w:pPr>
    </w:p>
    <w:p>
      <w:pPr>
        <w:spacing w:line="168" w:lineRule="auto"/>
        <w:ind w:firstLine="0"/>
        <w:jc w:val="center"/>
      </w:pPr>
      <w:r>
        <w:rPr>
          <w:rFonts w:ascii="Garamond" w:hAnsi="Garamond"/>
          <w:b w:val="0"/>
          <w:sz w:val="24"/>
        </w:rPr>
        <w:t>Santa Cruz do Sul, RS, 24 de abril de 2025.</w:t>
      </w:r>
    </w:p>
    <w:p>
      <w:pPr>
        <w:spacing w:line="168" w:lineRule="auto"/>
        <w:ind w:firstLine="0"/>
        <w:jc w:val="center"/>
      </w:pPr>
    </w:p>
    <w:p>
      <w:pPr>
        <w:spacing w:line="168" w:lineRule="auto"/>
        <w:ind w:firstLine="0"/>
        <w:jc w:val="center"/>
      </w:pPr>
      <w:r>
        <w:rPr>
          <w:rFonts w:ascii="Garamond" w:hAnsi="Garamond"/>
          <w:b/>
          <w:sz w:val="24"/>
        </w:rPr>
        <w:t>Cleidimara da Silva Flores</w:t>
      </w:r>
    </w:p>
    <w:p>
      <w:pPr>
        <w:spacing w:line="168" w:lineRule="auto"/>
        <w:ind w:firstLine="0"/>
        <w:jc w:val="center"/>
      </w:pPr>
      <w:r>
        <w:rPr>
          <w:rFonts w:ascii="Garamond" w:hAnsi="Garamond"/>
          <w:b/>
          <w:sz w:val="24"/>
        </w:rPr>
        <w:t>OAB/RS 63.984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40710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ag.pd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710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6350000" cy="65006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ro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0" cy="650062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350000" cy="136635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a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0" cy="136635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